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EE8D1" w14:textId="50258A63" w:rsidR="00433063" w:rsidRDefault="00433063" w:rsidP="00A5226D">
      <w:pPr>
        <w:rPr>
          <w:rFonts w:ascii="Arial" w:eastAsia="Arial" w:hAnsi="Arial" w:cs="Arial"/>
          <w:b/>
          <w:color w:val="D92C15"/>
          <w:sz w:val="48"/>
          <w:szCs w:val="48"/>
          <w:lang w:eastAsia="it-IT"/>
        </w:rPr>
      </w:pPr>
      <w:r w:rsidRPr="00433549">
        <w:rPr>
          <w:rFonts w:ascii="Arial" w:eastAsia="Arial" w:hAnsi="Arial" w:cs="Arial"/>
          <w:b/>
          <w:noProof/>
          <w:color w:val="D92C15"/>
          <w:sz w:val="48"/>
          <w:szCs w:val="48"/>
          <w:lang w:eastAsia="it-IT"/>
        </w:rPr>
        <mc:AlternateContent>
          <mc:Choice Requires="wps">
            <w:drawing>
              <wp:anchor distT="45720" distB="45720" distL="114300" distR="114300" simplePos="0" relativeHeight="251659264" behindDoc="0" locked="0" layoutInCell="1" allowOverlap="1" wp14:anchorId="4BE1154C" wp14:editId="3CAF4C56">
                <wp:simplePos x="0" y="0"/>
                <wp:positionH relativeFrom="margin">
                  <wp:posOffset>4919980</wp:posOffset>
                </wp:positionH>
                <wp:positionV relativeFrom="paragraph">
                  <wp:posOffset>-264160</wp:posOffset>
                </wp:positionV>
                <wp:extent cx="1329690" cy="1404620"/>
                <wp:effectExtent l="0" t="0" r="3810" b="4445"/>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404620"/>
                        </a:xfrm>
                        <a:prstGeom prst="rect">
                          <a:avLst/>
                        </a:prstGeom>
                        <a:solidFill>
                          <a:srgbClr val="FFFFFF"/>
                        </a:solidFill>
                        <a:ln w="9525">
                          <a:noFill/>
                          <a:miter lim="800000"/>
                          <a:headEnd/>
                          <a:tailEnd/>
                        </a:ln>
                      </wps:spPr>
                      <wps:txbx>
                        <w:txbxContent>
                          <w:p w14:paraId="66B82909" w14:textId="7BF6D6D9" w:rsidR="002E1034" w:rsidRPr="00433063" w:rsidRDefault="002E1034" w:rsidP="00433063">
                            <w:pPr>
                              <w:rPr>
                                <w:rFonts w:ascii="Trebuchet MS" w:hAnsi="Trebuchet MS" w:cs="Arial"/>
                                <w:color w:val="5F5F5F"/>
                              </w:rPr>
                            </w:pPr>
                            <w:r>
                              <w:rPr>
                                <w:rFonts w:ascii="Trebuchet MS" w:hAnsi="Trebuchet MS" w:cs="Arial"/>
                                <w:color w:val="5F5F5F"/>
                              </w:rPr>
                              <w:t>18</w:t>
                            </w:r>
                            <w:r w:rsidRPr="00433063">
                              <w:rPr>
                                <w:rFonts w:ascii="Trebuchet MS" w:hAnsi="Trebuchet MS" w:cs="Arial"/>
                                <w:color w:val="5F5F5F"/>
                              </w:rPr>
                              <w:t xml:space="preserve"> dicembre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E1154C" id="_x0000_t202" coordsize="21600,21600" o:spt="202" path="m,l,21600r21600,l21600,xe">
                <v:stroke joinstyle="miter"/>
                <v:path gradientshapeok="t" o:connecttype="rect"/>
              </v:shapetype>
              <v:shape id="Casella di testo 2" o:spid="_x0000_s1026" type="#_x0000_t202" style="position:absolute;margin-left:387.4pt;margin-top:-20.8pt;width:104.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acJwIAACYEAAAOAAAAZHJzL2Uyb0RvYy54bWysU9tu2zAMfR+wfxD0vtjxkrQx4hRdugwD&#10;ugvQ7QMYWY6FyaImKbG7ry8lp2nQvQ3zg0CZ5CF5eLS6GTrNjtJ5habi00nOmTQCa2X2Ff/5Y/vu&#10;mjMfwNSg0ciKP0rPb9Zv36x6W8oCW9S1dIxAjC97W/E2BFtmmRet7MBP0EpDzgZdB4Gubp/VDnpC&#10;73RW5Pki69HV1qGQ3tPfu9HJ1wm/aaQI35rGy8B0xam3kE6Xzl08s/UKyr0D2ypxagP+oYsOlKGi&#10;Z6g7CMAOTv0F1Snh0GMTJgK7DJtGCZlmoGmm+atpHlqwMs1C5Hh7psn/P1jx9fjdMVVXvJhecWag&#10;oyVtwEutgdWKBekDsiLy1FtfUviDpYQwfMCB9p1m9vYexS/PDG5aMHt56xz2rYSa+pzGzOwidcTx&#10;EWTXf8GaysEhYAIaGtdFEokWRui0r8fzjuQQmIgl3xfLxZJcgnzTWT5bFGmLGZTP6db58Elix6JR&#10;cUciSPBwvPchtgPlc0is5lGrequ0The33220Y0cgwWzTlyZ4FaYN6yu+nBfzhGww5ictdSqQoLXq&#10;Kn6dx2+UWKTjo6lTSAClR5s60ebET6RkJCcMu4ECI2k7rB+JKYejcOmhkdGi+8NZT6KtuP99ACc5&#10;058Nsb2czmZR5ekym18RNcxdenaXHjCCoCoeOBvNTUgvI/Fgb2krW5X4eunk1CuJMdF4ejhR7Zf3&#10;FPXyvNdPAAAA//8DAFBLAwQUAAYACAAAACEAETmJnuEAAAALAQAADwAAAGRycy9kb3ducmV2Lnht&#10;bEyPy07DMBBF90j8gzVI7FqnVUjaEKeqqNiwQKIgwdKNJ3FE/JDtpuHvGVZ0ObpH956pd7MZ2YQh&#10;Ds4KWC0zYGhbpwbbC/h4f15sgMUkrZKjsyjgByPsmtubWlbKXewbTsfUMyqxsZICdEq+4jy2Go2M&#10;S+fRUta5YGSiM/RcBXmhcjPydZYV3MjB0oKWHp80tt/HsxHwafSgDuH1q1PjdHjp9g9+Dl6I+7t5&#10;/wgs4Zz+YfjTJ3VoyOnkzlZFNgooy5zUk4BFviqAEbHd5GtgJ0LLbQG8qfn1D80vAAAA//8DAFBL&#10;AQItABQABgAIAAAAIQC2gziS/gAAAOEBAAATAAAAAAAAAAAAAAAAAAAAAABbQ29udGVudF9UeXBl&#10;c10ueG1sUEsBAi0AFAAGAAgAAAAhADj9If/WAAAAlAEAAAsAAAAAAAAAAAAAAAAALwEAAF9yZWxz&#10;Ly5yZWxzUEsBAi0AFAAGAAgAAAAhAM86dpwnAgAAJgQAAA4AAAAAAAAAAAAAAAAALgIAAGRycy9l&#10;Mm9Eb2MueG1sUEsBAi0AFAAGAAgAAAAhABE5iZ7hAAAACwEAAA8AAAAAAAAAAAAAAAAAgQQAAGRy&#10;cy9kb3ducmV2LnhtbFBLBQYAAAAABAAEAPMAAACPBQAAAAA=&#10;" stroked="f">
                <v:textbox style="mso-fit-shape-to-text:t">
                  <w:txbxContent>
                    <w:p w14:paraId="66B82909" w14:textId="7BF6D6D9" w:rsidR="002E1034" w:rsidRPr="00433063" w:rsidRDefault="002E1034" w:rsidP="00433063">
                      <w:pPr>
                        <w:rPr>
                          <w:rFonts w:ascii="Trebuchet MS" w:hAnsi="Trebuchet MS" w:cs="Arial"/>
                          <w:color w:val="5F5F5F"/>
                        </w:rPr>
                      </w:pPr>
                      <w:r>
                        <w:rPr>
                          <w:rFonts w:ascii="Trebuchet MS" w:hAnsi="Trebuchet MS" w:cs="Arial"/>
                          <w:color w:val="5F5F5F"/>
                        </w:rPr>
                        <w:t>18</w:t>
                      </w:r>
                      <w:r w:rsidRPr="00433063">
                        <w:rPr>
                          <w:rFonts w:ascii="Trebuchet MS" w:hAnsi="Trebuchet MS" w:cs="Arial"/>
                          <w:color w:val="5F5F5F"/>
                        </w:rPr>
                        <w:t xml:space="preserve"> dicembre 2023</w:t>
                      </w:r>
                    </w:p>
                  </w:txbxContent>
                </v:textbox>
                <w10:wrap anchorx="margin"/>
              </v:shape>
            </w:pict>
          </mc:Fallback>
        </mc:AlternateContent>
      </w:r>
    </w:p>
    <w:p w14:paraId="3C382C86" w14:textId="77777777" w:rsidR="00433063" w:rsidRDefault="00433063" w:rsidP="00A5226D">
      <w:pPr>
        <w:rPr>
          <w:rFonts w:ascii="Arial" w:eastAsia="Arial" w:hAnsi="Arial" w:cs="Arial"/>
          <w:b/>
          <w:color w:val="D92C15"/>
          <w:sz w:val="48"/>
          <w:szCs w:val="48"/>
          <w:lang w:eastAsia="it-IT"/>
        </w:rPr>
      </w:pPr>
    </w:p>
    <w:p w14:paraId="2C1FAA5A" w14:textId="71A72594" w:rsidR="00A5226D" w:rsidRDefault="00A5226D" w:rsidP="00A5226D">
      <w:pPr>
        <w:rPr>
          <w:rFonts w:ascii="Arial" w:eastAsia="Arial" w:hAnsi="Arial" w:cs="Arial"/>
          <w:b/>
          <w:color w:val="D92C15"/>
          <w:sz w:val="48"/>
          <w:szCs w:val="48"/>
          <w:lang w:eastAsia="it-IT"/>
        </w:rPr>
      </w:pPr>
      <w:r w:rsidRPr="00F865DD">
        <w:rPr>
          <w:rFonts w:ascii="Arial" w:eastAsia="Arial" w:hAnsi="Arial" w:cs="Arial"/>
          <w:b/>
          <w:color w:val="D92C15"/>
          <w:sz w:val="48"/>
          <w:szCs w:val="48"/>
          <w:lang w:eastAsia="it-IT"/>
        </w:rPr>
        <w:t xml:space="preserve">Popolazione residente </w:t>
      </w:r>
    </w:p>
    <w:p w14:paraId="55D6F9F6" w14:textId="66F6C1BE" w:rsidR="00A5226D" w:rsidRDefault="00A5226D" w:rsidP="000577B2">
      <w:pPr>
        <w:spacing w:after="120"/>
        <w:rPr>
          <w:rFonts w:ascii="Arial" w:eastAsia="Arial" w:hAnsi="Arial" w:cs="Arial"/>
          <w:b/>
          <w:color w:val="D92C15"/>
          <w:sz w:val="48"/>
          <w:szCs w:val="48"/>
          <w:lang w:eastAsia="it-IT"/>
        </w:rPr>
      </w:pPr>
      <w:r w:rsidRPr="00F865DD">
        <w:rPr>
          <w:rFonts w:ascii="Arial" w:eastAsia="Arial" w:hAnsi="Arial" w:cs="Arial"/>
          <w:b/>
          <w:color w:val="D92C15"/>
          <w:sz w:val="48"/>
          <w:szCs w:val="48"/>
          <w:lang w:eastAsia="it-IT"/>
        </w:rPr>
        <w:t xml:space="preserve">e dinamica demografica </w:t>
      </w:r>
    </w:p>
    <w:p w14:paraId="33404635" w14:textId="4F773408" w:rsidR="00A5226D" w:rsidRPr="00F865DD" w:rsidRDefault="00A5226D" w:rsidP="000577B2">
      <w:pPr>
        <w:tabs>
          <w:tab w:val="left" w:pos="7940"/>
        </w:tabs>
        <w:spacing w:after="120"/>
        <w:rPr>
          <w:rFonts w:ascii="Arial" w:hAnsi="Arial" w:cs="Arial"/>
          <w:b/>
          <w:color w:val="5F5F5F"/>
          <w:sz w:val="36"/>
          <w:szCs w:val="36"/>
        </w:rPr>
      </w:pPr>
      <w:r w:rsidRPr="00F865DD">
        <w:rPr>
          <w:rFonts w:ascii="Arial" w:hAnsi="Arial" w:cs="Arial"/>
          <w:b/>
          <w:color w:val="5F5F5F"/>
          <w:sz w:val="36"/>
          <w:szCs w:val="36"/>
        </w:rPr>
        <w:t xml:space="preserve">Anno </w:t>
      </w:r>
      <w:r w:rsidR="00CC58EA">
        <w:rPr>
          <w:rFonts w:ascii="Arial" w:hAnsi="Arial" w:cs="Arial"/>
          <w:b/>
          <w:color w:val="5F5F5F"/>
          <w:sz w:val="36"/>
          <w:szCs w:val="36"/>
        </w:rPr>
        <w:t>2022</w:t>
      </w:r>
      <w:r w:rsidR="000577B2">
        <w:rPr>
          <w:rFonts w:ascii="Arial" w:hAnsi="Arial" w:cs="Arial"/>
          <w:b/>
          <w:color w:val="5F5F5F"/>
          <w:sz w:val="36"/>
          <w:szCs w:val="36"/>
        </w:rPr>
        <w:tab/>
      </w:r>
    </w:p>
    <w:p w14:paraId="43D2320D" w14:textId="51605A2F" w:rsidR="00A5226D" w:rsidRDefault="00A5226D" w:rsidP="000577B2">
      <w:pPr>
        <w:spacing w:after="120"/>
        <w:jc w:val="both"/>
        <w:rPr>
          <w:rFonts w:ascii="Trebuchet MS" w:eastAsia="Calibri" w:hAnsi="Trebuchet MS" w:cs="Times New Roman"/>
          <w:b/>
          <w:color w:val="5F5F5F"/>
          <w:sz w:val="24"/>
          <w:szCs w:val="24"/>
        </w:rPr>
      </w:pPr>
    </w:p>
    <w:p w14:paraId="15CD7133" w14:textId="77777777" w:rsidR="00433063" w:rsidRPr="007D3004" w:rsidRDefault="00433063" w:rsidP="00A5226D">
      <w:pPr>
        <w:spacing w:after="120"/>
        <w:jc w:val="both"/>
        <w:rPr>
          <w:rFonts w:ascii="Trebuchet MS" w:hAnsi="Trebuchet MS" w:cs="Arial"/>
          <w:b/>
          <w:color w:val="5F5F5F"/>
        </w:rPr>
      </w:pPr>
    </w:p>
    <w:p w14:paraId="71D6EB8B" w14:textId="760AC250" w:rsidR="00A5226D" w:rsidRPr="00F873D7" w:rsidRDefault="00A5226D" w:rsidP="00A5226D">
      <w:pPr>
        <w:spacing w:after="120"/>
        <w:jc w:val="both"/>
        <w:rPr>
          <w:rFonts w:ascii="Trebuchet MS" w:hAnsi="Trebuchet MS" w:cs="Arial"/>
          <w:b/>
          <w:color w:val="5F5F5F"/>
        </w:rPr>
      </w:pPr>
      <w:r w:rsidRPr="00F873D7">
        <w:rPr>
          <w:rFonts w:ascii="Trebuchet MS" w:hAnsi="Trebuchet MS" w:cs="Arial"/>
          <w:b/>
          <w:color w:val="5F5F5F"/>
        </w:rPr>
        <w:t>Censimento 202</w:t>
      </w:r>
      <w:r w:rsidR="00CC58EA" w:rsidRPr="00F873D7">
        <w:rPr>
          <w:rFonts w:ascii="Trebuchet MS" w:hAnsi="Trebuchet MS" w:cs="Arial"/>
          <w:b/>
          <w:color w:val="5F5F5F"/>
        </w:rPr>
        <w:t>2</w:t>
      </w:r>
      <w:r w:rsidRPr="00F873D7">
        <w:rPr>
          <w:rFonts w:ascii="Trebuchet MS" w:hAnsi="Trebuchet MS" w:cs="Arial"/>
          <w:b/>
          <w:color w:val="5F5F5F"/>
        </w:rPr>
        <w:t xml:space="preserve">: </w:t>
      </w:r>
      <w:r w:rsidR="00445CBE" w:rsidRPr="00F873D7">
        <w:rPr>
          <w:rFonts w:ascii="Trebuchet MS" w:eastAsia="Times New Roman" w:hAnsi="Trebuchet MS" w:cs="Arial"/>
          <w:b/>
          <w:bCs/>
          <w:iCs/>
          <w:color w:val="5F5F5F"/>
          <w:kern w:val="28"/>
          <w:lang w:eastAsia="it-IT"/>
        </w:rPr>
        <w:t>ancora in calo la</w:t>
      </w:r>
      <w:r w:rsidRPr="00F873D7">
        <w:rPr>
          <w:rFonts w:ascii="Trebuchet MS" w:eastAsia="Times New Roman" w:hAnsi="Trebuchet MS" w:cs="Arial"/>
          <w:b/>
          <w:bCs/>
          <w:iCs/>
          <w:color w:val="5F5F5F"/>
          <w:kern w:val="28"/>
          <w:lang w:eastAsia="it-IT"/>
        </w:rPr>
        <w:t xml:space="preserve"> popolazione</w:t>
      </w:r>
    </w:p>
    <w:p w14:paraId="0BDCBD9C" w14:textId="2CD956CD" w:rsidR="00916D58" w:rsidRPr="005F0343" w:rsidRDefault="00CC58EA" w:rsidP="00A5226D">
      <w:pPr>
        <w:spacing w:after="100"/>
        <w:jc w:val="both"/>
        <w:rPr>
          <w:rFonts w:ascii="Trebuchet MS" w:hAnsi="Trebuchet MS" w:cs="Arial"/>
          <w:color w:val="5F5F5F"/>
          <w:sz w:val="20"/>
          <w:szCs w:val="20"/>
        </w:rPr>
      </w:pPr>
      <w:r w:rsidRPr="005F0343">
        <w:rPr>
          <w:rFonts w:ascii="Trebuchet MS" w:hAnsi="Trebuchet MS" w:cs="Arial"/>
          <w:color w:val="5F5F5F"/>
          <w:sz w:val="20"/>
          <w:szCs w:val="20"/>
        </w:rPr>
        <w:t>Al 31 dicembre 2022</w:t>
      </w:r>
      <w:r w:rsidR="00A5226D" w:rsidRPr="005F0343">
        <w:rPr>
          <w:rFonts w:ascii="Trebuchet MS" w:hAnsi="Trebuchet MS" w:cs="Arial"/>
          <w:color w:val="5F5F5F"/>
          <w:sz w:val="20"/>
          <w:szCs w:val="20"/>
        </w:rPr>
        <w:t xml:space="preserve"> la popolazione in Italia conta </w:t>
      </w:r>
      <w:r w:rsidR="00961E84" w:rsidRPr="005F0343">
        <w:rPr>
          <w:rFonts w:ascii="Trebuchet MS" w:hAnsi="Trebuchet MS" w:cs="Arial"/>
          <w:color w:val="5F5F5F"/>
          <w:sz w:val="20"/>
          <w:szCs w:val="20"/>
        </w:rPr>
        <w:t>58.997</w:t>
      </w:r>
      <w:r w:rsidR="00A5226D" w:rsidRPr="005F0343">
        <w:rPr>
          <w:rFonts w:ascii="Trebuchet MS" w:hAnsi="Trebuchet MS" w:cs="Arial"/>
          <w:color w:val="5F5F5F"/>
          <w:sz w:val="20"/>
          <w:szCs w:val="20"/>
        </w:rPr>
        <w:t>.</w:t>
      </w:r>
      <w:r w:rsidR="00961E84" w:rsidRPr="005F0343">
        <w:rPr>
          <w:rFonts w:ascii="Trebuchet MS" w:hAnsi="Trebuchet MS" w:cs="Arial"/>
          <w:color w:val="5F5F5F"/>
          <w:sz w:val="20"/>
          <w:szCs w:val="20"/>
        </w:rPr>
        <w:t>201</w:t>
      </w:r>
      <w:r w:rsidR="0084428E" w:rsidRPr="005F0343">
        <w:rPr>
          <w:rFonts w:ascii="Trebuchet MS" w:hAnsi="Trebuchet MS" w:cs="Arial"/>
          <w:color w:val="5F5F5F"/>
          <w:sz w:val="20"/>
          <w:szCs w:val="20"/>
        </w:rPr>
        <w:t xml:space="preserve"> </w:t>
      </w:r>
      <w:r w:rsidR="00A5226D" w:rsidRPr="005F0343">
        <w:rPr>
          <w:rFonts w:ascii="Trebuchet MS" w:hAnsi="Trebuchet MS" w:cs="Arial"/>
          <w:color w:val="5F5F5F"/>
          <w:sz w:val="20"/>
          <w:szCs w:val="20"/>
        </w:rPr>
        <w:t>residenti</w:t>
      </w:r>
      <w:r w:rsidR="00E96D7A" w:rsidRPr="005F0343">
        <w:rPr>
          <w:rFonts w:ascii="Trebuchet MS" w:hAnsi="Trebuchet MS" w:cs="Arial"/>
          <w:color w:val="5F5F5F"/>
          <w:sz w:val="20"/>
          <w:szCs w:val="20"/>
        </w:rPr>
        <w:t>.</w:t>
      </w:r>
      <w:r w:rsidR="00A5226D" w:rsidRPr="005F0343">
        <w:rPr>
          <w:rFonts w:ascii="Trebuchet MS" w:hAnsi="Trebuchet MS" w:cs="Arial"/>
          <w:color w:val="5F5F5F"/>
          <w:sz w:val="20"/>
          <w:szCs w:val="20"/>
        </w:rPr>
        <w:t xml:space="preserve"> </w:t>
      </w:r>
      <w:r w:rsidR="00E96D7A" w:rsidRPr="005F0343">
        <w:rPr>
          <w:rFonts w:ascii="Trebuchet MS" w:hAnsi="Trebuchet MS" w:cs="Arial"/>
          <w:color w:val="5F5F5F"/>
          <w:sz w:val="20"/>
          <w:szCs w:val="20"/>
        </w:rPr>
        <w:t xml:space="preserve">Rispetto al 2021 </w:t>
      </w:r>
      <w:r w:rsidR="00445CBE" w:rsidRPr="005F0343">
        <w:rPr>
          <w:rFonts w:ascii="Trebuchet MS" w:hAnsi="Trebuchet MS" w:cs="Arial"/>
          <w:color w:val="5F5F5F"/>
          <w:sz w:val="20"/>
          <w:szCs w:val="20"/>
        </w:rPr>
        <w:t xml:space="preserve">si registra </w:t>
      </w:r>
      <w:r w:rsidR="00ED70A0" w:rsidRPr="005F0343">
        <w:rPr>
          <w:rFonts w:ascii="Trebuchet MS" w:hAnsi="Trebuchet MS" w:cs="Arial"/>
          <w:color w:val="5F5F5F"/>
          <w:sz w:val="20"/>
          <w:szCs w:val="20"/>
        </w:rPr>
        <w:t xml:space="preserve">una flessione pari a </w:t>
      </w:r>
      <w:r w:rsidR="00445CBE" w:rsidRPr="005F0343">
        <w:rPr>
          <w:rFonts w:ascii="Trebuchet MS" w:hAnsi="Trebuchet MS" w:cs="Arial"/>
          <w:color w:val="5F5F5F"/>
          <w:sz w:val="20"/>
          <w:szCs w:val="20"/>
        </w:rPr>
        <w:t>-32.932 individui</w:t>
      </w:r>
      <w:r w:rsidR="0084428E" w:rsidRPr="005F0343">
        <w:rPr>
          <w:rFonts w:ascii="Trebuchet MS" w:hAnsi="Trebuchet MS" w:cs="Arial"/>
          <w:color w:val="5F5F5F"/>
          <w:sz w:val="20"/>
          <w:szCs w:val="20"/>
        </w:rPr>
        <w:t>, a sintesi di</w:t>
      </w:r>
      <w:r w:rsidR="00445CBE" w:rsidRPr="005F0343">
        <w:rPr>
          <w:rFonts w:ascii="Trebuchet MS" w:hAnsi="Trebuchet MS" w:cs="Arial"/>
          <w:color w:val="5F5F5F"/>
          <w:sz w:val="20"/>
          <w:szCs w:val="20"/>
        </w:rPr>
        <w:t xml:space="preserve"> un calo significativo </w:t>
      </w:r>
      <w:r w:rsidR="0084428E" w:rsidRPr="005F0343">
        <w:rPr>
          <w:rFonts w:ascii="Trebuchet MS" w:hAnsi="Trebuchet MS" w:cs="Arial"/>
          <w:color w:val="5F5F5F"/>
          <w:sz w:val="20"/>
          <w:szCs w:val="20"/>
        </w:rPr>
        <w:t>dovuto a</w:t>
      </w:r>
      <w:r w:rsidR="00445CBE" w:rsidRPr="005F0343">
        <w:rPr>
          <w:rFonts w:ascii="Trebuchet MS" w:hAnsi="Trebuchet MS" w:cs="Arial"/>
          <w:color w:val="5F5F5F"/>
          <w:sz w:val="20"/>
          <w:szCs w:val="20"/>
        </w:rPr>
        <w:t xml:space="preserve"> una dinamica demografica ancora negativa </w:t>
      </w:r>
      <w:r w:rsidR="0084428E" w:rsidRPr="005F0343">
        <w:rPr>
          <w:rFonts w:ascii="Trebuchet MS" w:hAnsi="Trebuchet MS" w:cs="Arial"/>
          <w:color w:val="5F5F5F"/>
          <w:sz w:val="20"/>
          <w:szCs w:val="20"/>
        </w:rPr>
        <w:t>pari a -179.416 persone e di un recupero censuario pari a + 146.484 persone</w:t>
      </w:r>
      <w:r w:rsidR="00ED6929" w:rsidRPr="005F0343">
        <w:rPr>
          <w:rFonts w:ascii="Trebuchet MS" w:hAnsi="Trebuchet MS" w:cs="Arial"/>
          <w:color w:val="5F5F5F"/>
          <w:sz w:val="20"/>
          <w:szCs w:val="20"/>
        </w:rPr>
        <w:t xml:space="preserve"> (Prospetto 1)</w:t>
      </w:r>
      <w:r w:rsidR="00A5226D" w:rsidRPr="005F0343">
        <w:rPr>
          <w:rFonts w:ascii="Trebuchet MS" w:hAnsi="Trebuchet MS" w:cs="Arial"/>
          <w:color w:val="5F5F5F"/>
          <w:sz w:val="20"/>
          <w:szCs w:val="20"/>
        </w:rPr>
        <w:t>.</w:t>
      </w:r>
      <w:r w:rsidR="009F59C4" w:rsidRPr="005F0343">
        <w:rPr>
          <w:rFonts w:ascii="Trebuchet MS" w:hAnsi="Trebuchet MS" w:cs="Arial"/>
          <w:color w:val="5F5F5F"/>
          <w:sz w:val="20"/>
          <w:szCs w:val="20"/>
        </w:rPr>
        <w:t xml:space="preserve"> </w:t>
      </w:r>
    </w:p>
    <w:p w14:paraId="5EA5A615" w14:textId="6ED83656" w:rsidR="00A5226D" w:rsidRPr="005F0343" w:rsidRDefault="00A5226D" w:rsidP="00A5226D">
      <w:pPr>
        <w:spacing w:after="100"/>
        <w:jc w:val="both"/>
        <w:rPr>
          <w:rFonts w:ascii="Trebuchet MS" w:hAnsi="Trebuchet MS" w:cs="Arial"/>
          <w:color w:val="5F5F5F"/>
          <w:sz w:val="20"/>
          <w:szCs w:val="20"/>
        </w:rPr>
      </w:pPr>
      <w:r w:rsidRPr="005F0343">
        <w:rPr>
          <w:rFonts w:ascii="Trebuchet MS" w:hAnsi="Trebuchet MS" w:cs="Arial"/>
          <w:color w:val="5F5F5F"/>
          <w:sz w:val="20"/>
          <w:szCs w:val="20"/>
        </w:rPr>
        <w:t>Il conteggio della popolazione abitualmente dimorante è stato</w:t>
      </w:r>
      <w:r w:rsidR="009F59C4" w:rsidRPr="005F0343">
        <w:rPr>
          <w:rFonts w:ascii="Trebuchet MS" w:hAnsi="Trebuchet MS" w:cs="Arial"/>
          <w:color w:val="5F5F5F"/>
          <w:sz w:val="20"/>
          <w:szCs w:val="20"/>
        </w:rPr>
        <w:t xml:space="preserve"> </w:t>
      </w:r>
      <w:r w:rsidRPr="005F0343">
        <w:rPr>
          <w:rFonts w:ascii="Trebuchet MS" w:hAnsi="Trebuchet MS" w:cs="Arial"/>
          <w:color w:val="5F5F5F"/>
          <w:sz w:val="20"/>
          <w:szCs w:val="20"/>
        </w:rPr>
        <w:t xml:space="preserve">effettuato sulla base dei “segnali di vita amministrativi”, con un consolidamento della metodologia adottata </w:t>
      </w:r>
      <w:r w:rsidR="00E74E88" w:rsidRPr="005F0343">
        <w:rPr>
          <w:rFonts w:ascii="Trebuchet MS" w:hAnsi="Trebuchet MS" w:cs="Arial"/>
          <w:color w:val="5F5F5F"/>
          <w:sz w:val="20"/>
          <w:szCs w:val="20"/>
        </w:rPr>
        <w:t>a partire dal</w:t>
      </w:r>
      <w:r w:rsidRPr="005F0343">
        <w:rPr>
          <w:rFonts w:ascii="Trebuchet MS" w:hAnsi="Trebuchet MS" w:cs="Arial"/>
          <w:color w:val="5F5F5F"/>
          <w:sz w:val="20"/>
          <w:szCs w:val="20"/>
        </w:rPr>
        <w:t xml:space="preserve"> 2020, integrando</w:t>
      </w:r>
      <w:r w:rsidR="0084428E" w:rsidRPr="005F0343">
        <w:rPr>
          <w:rFonts w:ascii="Trebuchet MS" w:hAnsi="Trebuchet MS" w:cs="Arial"/>
          <w:color w:val="5F5F5F"/>
          <w:sz w:val="20"/>
          <w:szCs w:val="20"/>
        </w:rPr>
        <w:t xml:space="preserve"> </w:t>
      </w:r>
      <w:r w:rsidRPr="005F0343">
        <w:rPr>
          <w:rFonts w:ascii="Trebuchet MS" w:hAnsi="Trebuchet MS" w:cs="Arial"/>
          <w:color w:val="5F5F5F"/>
          <w:sz w:val="20"/>
          <w:szCs w:val="20"/>
        </w:rPr>
        <w:t xml:space="preserve">i segnali di vita contenuti in archivi amministrativi e registri statistici con i risultati delle rilevazioni sul campo, mediante l’uso di modelli statistici (per approfondimenti si rimanda alla </w:t>
      </w:r>
      <w:r w:rsidR="00693A9D" w:rsidRPr="005F0343">
        <w:rPr>
          <w:rFonts w:ascii="Trebuchet MS" w:hAnsi="Trebuchet MS" w:cs="Arial"/>
          <w:color w:val="5F5F5F"/>
          <w:sz w:val="20"/>
          <w:szCs w:val="20"/>
        </w:rPr>
        <w:t>Nota metodologica</w:t>
      </w:r>
      <w:r w:rsidRPr="005F0343">
        <w:rPr>
          <w:rFonts w:ascii="Trebuchet MS" w:hAnsi="Trebuchet MS" w:cs="Arial"/>
          <w:color w:val="5F5F5F"/>
          <w:sz w:val="20"/>
          <w:szCs w:val="20"/>
        </w:rPr>
        <w:t xml:space="preserve">). </w:t>
      </w:r>
    </w:p>
    <w:p w14:paraId="13E15E7B" w14:textId="1C04EF52" w:rsidR="00A5226D" w:rsidRPr="005F0343" w:rsidRDefault="00ED6929" w:rsidP="00A5226D">
      <w:pPr>
        <w:spacing w:after="100"/>
        <w:jc w:val="both"/>
        <w:rPr>
          <w:rFonts w:ascii="Trebuchet MS" w:hAnsi="Trebuchet MS" w:cs="Arial"/>
          <w:color w:val="5F5F5F"/>
          <w:sz w:val="20"/>
          <w:szCs w:val="20"/>
        </w:rPr>
      </w:pPr>
      <w:r w:rsidRPr="005F0343">
        <w:rPr>
          <w:rFonts w:ascii="Trebuchet MS" w:hAnsi="Trebuchet MS" w:cs="Arial"/>
          <w:color w:val="5F5F5F"/>
          <w:sz w:val="20"/>
          <w:szCs w:val="20"/>
        </w:rPr>
        <w:t xml:space="preserve">A differenza del </w:t>
      </w:r>
      <w:r w:rsidR="000F4E58" w:rsidRPr="005F0343">
        <w:rPr>
          <w:rFonts w:ascii="Trebuchet MS" w:hAnsi="Trebuchet MS" w:cs="Arial"/>
          <w:color w:val="5F5F5F"/>
          <w:sz w:val="20"/>
          <w:szCs w:val="20"/>
        </w:rPr>
        <w:t>2021</w:t>
      </w:r>
      <w:r w:rsidR="00B2216D" w:rsidRPr="005F0343">
        <w:rPr>
          <w:rFonts w:ascii="Trebuchet MS" w:hAnsi="Trebuchet MS" w:cs="Arial"/>
          <w:color w:val="5F5F5F"/>
          <w:sz w:val="20"/>
          <w:szCs w:val="20"/>
        </w:rPr>
        <w:t>,</w:t>
      </w:r>
      <w:r w:rsidRPr="005F0343">
        <w:rPr>
          <w:rFonts w:ascii="Trebuchet MS" w:hAnsi="Trebuchet MS" w:cs="Arial"/>
          <w:color w:val="5F5F5F"/>
          <w:sz w:val="20"/>
          <w:szCs w:val="20"/>
        </w:rPr>
        <w:t xml:space="preserve"> </w:t>
      </w:r>
      <w:r w:rsidR="00310848" w:rsidRPr="005F0343">
        <w:rPr>
          <w:rFonts w:ascii="Trebuchet MS" w:hAnsi="Trebuchet MS" w:cs="Arial"/>
          <w:color w:val="5F5F5F"/>
          <w:sz w:val="20"/>
          <w:szCs w:val="20"/>
        </w:rPr>
        <w:t xml:space="preserve">nel 2022 </w:t>
      </w:r>
      <w:r w:rsidRPr="005F0343">
        <w:rPr>
          <w:rFonts w:ascii="Trebuchet MS" w:hAnsi="Trebuchet MS" w:cs="Arial"/>
          <w:color w:val="5F5F5F"/>
          <w:sz w:val="20"/>
          <w:szCs w:val="20"/>
        </w:rPr>
        <w:t>l’</w:t>
      </w:r>
      <w:r w:rsidR="0084428E" w:rsidRPr="005F0343">
        <w:rPr>
          <w:rFonts w:ascii="Trebuchet MS" w:hAnsi="Trebuchet MS" w:cs="Arial"/>
          <w:color w:val="5F5F5F"/>
          <w:sz w:val="20"/>
          <w:szCs w:val="20"/>
        </w:rPr>
        <w:t xml:space="preserve">impatto </w:t>
      </w:r>
      <w:r w:rsidRPr="005F0343">
        <w:rPr>
          <w:rFonts w:ascii="Trebuchet MS" w:hAnsi="Trebuchet MS" w:cs="Arial"/>
          <w:color w:val="5F5F5F"/>
          <w:sz w:val="20"/>
          <w:szCs w:val="20"/>
        </w:rPr>
        <w:t>censuario è positivo su tutto il territorio</w:t>
      </w:r>
      <w:r w:rsidR="00916D58" w:rsidRPr="005F0343">
        <w:rPr>
          <w:rFonts w:ascii="Trebuchet MS" w:hAnsi="Trebuchet MS" w:cs="Arial"/>
          <w:color w:val="5F5F5F"/>
          <w:sz w:val="20"/>
          <w:szCs w:val="20"/>
        </w:rPr>
        <w:t>. I</w:t>
      </w:r>
      <w:r w:rsidRPr="005F0343">
        <w:rPr>
          <w:rFonts w:ascii="Trebuchet MS" w:hAnsi="Trebuchet MS" w:cs="Arial"/>
          <w:color w:val="5F5F5F"/>
          <w:sz w:val="20"/>
          <w:szCs w:val="20"/>
        </w:rPr>
        <w:t xml:space="preserve">n particolare è </w:t>
      </w:r>
      <w:r w:rsidR="00310848" w:rsidRPr="005F0343">
        <w:rPr>
          <w:rFonts w:ascii="Trebuchet MS" w:hAnsi="Trebuchet MS" w:cs="Arial"/>
          <w:color w:val="5F5F5F"/>
          <w:sz w:val="20"/>
          <w:szCs w:val="20"/>
        </w:rPr>
        <w:t>pari a</w:t>
      </w:r>
      <w:r w:rsidR="00442A9A" w:rsidRPr="005F0343">
        <w:rPr>
          <w:rFonts w:ascii="Trebuchet MS" w:hAnsi="Trebuchet MS" w:cs="Arial"/>
          <w:color w:val="5F5F5F"/>
          <w:sz w:val="20"/>
          <w:szCs w:val="20"/>
        </w:rPr>
        <w:t>l</w:t>
      </w:r>
      <w:r w:rsidR="00310848" w:rsidRPr="005F0343">
        <w:rPr>
          <w:rFonts w:ascii="Trebuchet MS" w:hAnsi="Trebuchet MS" w:cs="Arial"/>
          <w:color w:val="5F5F5F"/>
          <w:sz w:val="20"/>
          <w:szCs w:val="20"/>
        </w:rPr>
        <w:t xml:space="preserve"> +</w:t>
      </w:r>
      <w:r w:rsidRPr="005F0343">
        <w:rPr>
          <w:rFonts w:ascii="Trebuchet MS" w:hAnsi="Trebuchet MS" w:cs="Arial"/>
          <w:color w:val="5F5F5F"/>
          <w:sz w:val="20"/>
          <w:szCs w:val="20"/>
        </w:rPr>
        <w:t>0,3% nell’Italia Nord-Occidentale</w:t>
      </w:r>
      <w:r w:rsidR="00310848" w:rsidRPr="005F0343">
        <w:rPr>
          <w:rFonts w:ascii="Trebuchet MS" w:hAnsi="Trebuchet MS" w:cs="Arial"/>
          <w:color w:val="5F5F5F"/>
          <w:sz w:val="20"/>
          <w:szCs w:val="20"/>
        </w:rPr>
        <w:t>, Centrale e Meridionale</w:t>
      </w:r>
      <w:r w:rsidR="00916D58" w:rsidRPr="005F0343">
        <w:rPr>
          <w:rFonts w:ascii="Trebuchet MS" w:hAnsi="Trebuchet MS" w:cs="Arial"/>
          <w:color w:val="5F5F5F"/>
          <w:sz w:val="20"/>
          <w:szCs w:val="20"/>
        </w:rPr>
        <w:t xml:space="preserve">, </w:t>
      </w:r>
      <w:r w:rsidR="00310848" w:rsidRPr="005F0343">
        <w:rPr>
          <w:rFonts w:ascii="Trebuchet MS" w:hAnsi="Trebuchet MS" w:cs="Arial"/>
          <w:color w:val="5F5F5F"/>
          <w:sz w:val="20"/>
          <w:szCs w:val="20"/>
        </w:rPr>
        <w:t xml:space="preserve">rispettivamente </w:t>
      </w:r>
      <w:r w:rsidRPr="005F0343">
        <w:rPr>
          <w:rFonts w:ascii="Trebuchet MS" w:hAnsi="Trebuchet MS" w:cs="Arial"/>
          <w:color w:val="5F5F5F"/>
          <w:sz w:val="20"/>
          <w:szCs w:val="20"/>
        </w:rPr>
        <w:t>41</w:t>
      </w:r>
      <w:r w:rsidR="00310848" w:rsidRPr="005F0343">
        <w:rPr>
          <w:rFonts w:ascii="Trebuchet MS" w:hAnsi="Trebuchet MS" w:cs="Arial"/>
          <w:color w:val="5F5F5F"/>
          <w:sz w:val="20"/>
          <w:szCs w:val="20"/>
        </w:rPr>
        <w:t xml:space="preserve">mila, 30mila e 34mila unità in più conteggiate come abitualmente dimoranti rispetto alla popolazione </w:t>
      </w:r>
      <w:r w:rsidR="0084428E" w:rsidRPr="005F0343">
        <w:rPr>
          <w:rFonts w:ascii="Trebuchet MS" w:hAnsi="Trebuchet MS" w:cs="Arial"/>
          <w:color w:val="5F5F5F"/>
          <w:sz w:val="20"/>
          <w:szCs w:val="20"/>
        </w:rPr>
        <w:t>provvisoria calcolata al 31.12.2022</w:t>
      </w:r>
      <w:r w:rsidR="00916D58" w:rsidRPr="005F0343">
        <w:rPr>
          <w:rFonts w:ascii="Trebuchet MS" w:hAnsi="Trebuchet MS" w:cs="Arial"/>
          <w:color w:val="5F5F5F"/>
          <w:sz w:val="20"/>
          <w:szCs w:val="20"/>
        </w:rPr>
        <w:t>,</w:t>
      </w:r>
      <w:r w:rsidR="00310848" w:rsidRPr="005F0343">
        <w:rPr>
          <w:rFonts w:ascii="Trebuchet MS" w:hAnsi="Trebuchet MS" w:cs="Arial"/>
          <w:color w:val="5F5F5F"/>
          <w:sz w:val="20"/>
          <w:szCs w:val="20"/>
        </w:rPr>
        <w:t xml:space="preserve"> e a</w:t>
      </w:r>
      <w:r w:rsidR="00442A9A" w:rsidRPr="005F0343">
        <w:rPr>
          <w:rFonts w:ascii="Trebuchet MS" w:hAnsi="Trebuchet MS" w:cs="Arial"/>
          <w:color w:val="5F5F5F"/>
          <w:sz w:val="20"/>
          <w:szCs w:val="20"/>
        </w:rPr>
        <w:t>l</w:t>
      </w:r>
      <w:r w:rsidR="00310848" w:rsidRPr="005F0343">
        <w:rPr>
          <w:rFonts w:ascii="Trebuchet MS" w:hAnsi="Trebuchet MS" w:cs="Arial"/>
          <w:color w:val="5F5F5F"/>
          <w:sz w:val="20"/>
          <w:szCs w:val="20"/>
        </w:rPr>
        <w:t xml:space="preserve"> +0,2% nell’Italia Nord-Orientale e Insulare</w:t>
      </w:r>
      <w:r w:rsidR="00916D58" w:rsidRPr="005F0343">
        <w:rPr>
          <w:rFonts w:ascii="Trebuchet MS" w:hAnsi="Trebuchet MS" w:cs="Arial"/>
          <w:color w:val="5F5F5F"/>
          <w:sz w:val="20"/>
          <w:szCs w:val="20"/>
        </w:rPr>
        <w:t>,</w:t>
      </w:r>
      <w:r w:rsidR="00310848" w:rsidRPr="005F0343">
        <w:rPr>
          <w:rFonts w:ascii="Trebuchet MS" w:hAnsi="Trebuchet MS" w:cs="Arial"/>
          <w:color w:val="5F5F5F"/>
          <w:sz w:val="20"/>
          <w:szCs w:val="20"/>
        </w:rPr>
        <w:t xml:space="preserve"> rispettivamente 26mila e 15mila unità in più</w:t>
      </w:r>
      <w:r w:rsidR="00A5226D" w:rsidRPr="005F0343">
        <w:rPr>
          <w:rFonts w:ascii="Trebuchet MS" w:hAnsi="Trebuchet MS" w:cs="Arial"/>
          <w:color w:val="5F5F5F"/>
          <w:sz w:val="20"/>
          <w:szCs w:val="20"/>
        </w:rPr>
        <w:t xml:space="preserve">. </w:t>
      </w:r>
    </w:p>
    <w:p w14:paraId="0695D328" w14:textId="4CD4570D" w:rsidR="00090F5D" w:rsidRPr="005F0343" w:rsidRDefault="001D389C" w:rsidP="00090F5D">
      <w:pPr>
        <w:spacing w:after="100"/>
        <w:jc w:val="both"/>
        <w:rPr>
          <w:rFonts w:ascii="Trebuchet MS" w:eastAsia="Times New Roman" w:hAnsi="Trebuchet MS" w:cs="Arial"/>
          <w:color w:val="5F5F5F"/>
          <w:kern w:val="28"/>
          <w:sz w:val="20"/>
          <w:szCs w:val="20"/>
          <w:lang w:eastAsia="it-IT"/>
        </w:rPr>
      </w:pPr>
      <w:r w:rsidRPr="005F0343">
        <w:rPr>
          <w:rFonts w:ascii="Trebuchet MS" w:eastAsia="Times New Roman" w:hAnsi="Trebuchet MS" w:cs="Arial"/>
          <w:color w:val="5F5F5F"/>
          <w:kern w:val="28"/>
          <w:sz w:val="20"/>
          <w:szCs w:val="20"/>
          <w:lang w:eastAsia="it-IT"/>
        </w:rPr>
        <w:t>L</w:t>
      </w:r>
      <w:r w:rsidR="00090F5D" w:rsidRPr="005F0343">
        <w:rPr>
          <w:rFonts w:ascii="Trebuchet MS" w:eastAsia="Times New Roman" w:hAnsi="Trebuchet MS" w:cs="Arial"/>
          <w:color w:val="5F5F5F"/>
          <w:kern w:val="28"/>
          <w:sz w:val="20"/>
          <w:szCs w:val="20"/>
          <w:lang w:eastAsia="it-IT"/>
        </w:rPr>
        <w:t>a flessione della popolazione si mantiene contenuta grazie alla dinamica positiva della popolazione straniera. Gli stranieri censiti sono 5.141.341 (+2,2% rispetto al 2021), con un’incidenza sulla popolazione residente dell’8,7</w:t>
      </w:r>
      <w:r w:rsidR="00C019C6" w:rsidRPr="005F0343">
        <w:rPr>
          <w:rFonts w:ascii="Trebuchet MS" w:eastAsia="Times New Roman" w:hAnsi="Trebuchet MS" w:cs="Arial"/>
          <w:color w:val="5F5F5F"/>
          <w:kern w:val="28"/>
          <w:sz w:val="20"/>
          <w:szCs w:val="20"/>
          <w:lang w:eastAsia="it-IT"/>
        </w:rPr>
        <w:t>%</w:t>
      </w:r>
      <w:r w:rsidR="00090F5D" w:rsidRPr="005F0343">
        <w:rPr>
          <w:rFonts w:ascii="Trebuchet MS" w:eastAsia="Times New Roman" w:hAnsi="Trebuchet MS" w:cs="Arial"/>
          <w:color w:val="5F5F5F"/>
          <w:kern w:val="28"/>
          <w:sz w:val="20"/>
          <w:szCs w:val="20"/>
          <w:lang w:eastAsia="it-IT"/>
        </w:rPr>
        <w:t xml:space="preserve">. In totale, la differenza tra sotto-copertura e sovra-copertura anagrafiche individuate </w:t>
      </w:r>
      <w:r w:rsidR="00090F5D" w:rsidRPr="005F0343">
        <w:rPr>
          <w:rFonts w:ascii="Trebuchet MS" w:hAnsi="Trebuchet MS" w:cs="Arial"/>
          <w:color w:val="5F5F5F"/>
          <w:sz w:val="20"/>
          <w:szCs w:val="20"/>
        </w:rPr>
        <w:t xml:space="preserve">sulla base dei “segnali di vita amministrativi” </w:t>
      </w:r>
      <w:r w:rsidR="00090F5D" w:rsidRPr="005F0343">
        <w:rPr>
          <w:rFonts w:ascii="Trebuchet MS" w:eastAsia="Times New Roman" w:hAnsi="Trebuchet MS" w:cs="Arial"/>
          <w:color w:val="5F5F5F"/>
          <w:kern w:val="28"/>
          <w:sz w:val="20"/>
          <w:szCs w:val="20"/>
          <w:lang w:eastAsia="it-IT"/>
        </w:rPr>
        <w:t xml:space="preserve">per la popolazione straniera è </w:t>
      </w:r>
      <w:r w:rsidR="00624847" w:rsidRPr="005F0343">
        <w:rPr>
          <w:rFonts w:ascii="Trebuchet MS" w:eastAsia="Times New Roman" w:hAnsi="Trebuchet MS" w:cs="Arial"/>
          <w:color w:val="5F5F5F"/>
          <w:kern w:val="28"/>
          <w:sz w:val="20"/>
          <w:szCs w:val="20"/>
          <w:lang w:eastAsia="it-IT"/>
        </w:rPr>
        <w:t xml:space="preserve">positiva e </w:t>
      </w:r>
      <w:r w:rsidR="00090F5D" w:rsidRPr="005F0343">
        <w:rPr>
          <w:rFonts w:ascii="Trebuchet MS" w:eastAsia="Times New Roman" w:hAnsi="Trebuchet MS" w:cs="Arial"/>
          <w:color w:val="5F5F5F"/>
          <w:kern w:val="28"/>
          <w:sz w:val="20"/>
          <w:szCs w:val="20"/>
          <w:lang w:eastAsia="it-IT"/>
        </w:rPr>
        <w:t>pari a</w:t>
      </w:r>
      <w:r w:rsidR="00AC749B" w:rsidRPr="005F0343">
        <w:rPr>
          <w:rFonts w:ascii="Trebuchet MS" w:eastAsia="Times New Roman" w:hAnsi="Trebuchet MS" w:cs="Arial"/>
          <w:color w:val="5F5F5F"/>
          <w:kern w:val="28"/>
          <w:sz w:val="20"/>
          <w:szCs w:val="20"/>
          <w:lang w:eastAsia="it-IT"/>
        </w:rPr>
        <w:t xml:space="preserve"> 343.678 individui.</w:t>
      </w:r>
      <w:r w:rsidR="00090F5D" w:rsidRPr="005F0343">
        <w:rPr>
          <w:rFonts w:ascii="Trebuchet MS" w:eastAsia="Times New Roman" w:hAnsi="Trebuchet MS" w:cs="Arial"/>
          <w:color w:val="5F5F5F"/>
          <w:kern w:val="28"/>
          <w:sz w:val="20"/>
          <w:szCs w:val="20"/>
          <w:lang w:eastAsia="it-IT"/>
        </w:rPr>
        <w:t xml:space="preserve"> </w:t>
      </w:r>
    </w:p>
    <w:p w14:paraId="4E6DE2A7" w14:textId="77777777" w:rsidR="00433063" w:rsidRDefault="00433063" w:rsidP="00090F5D">
      <w:pPr>
        <w:spacing w:after="100"/>
        <w:jc w:val="both"/>
        <w:rPr>
          <w:rFonts w:ascii="Trebuchet MS" w:eastAsia="Times New Roman" w:hAnsi="Trebuchet MS" w:cs="Arial"/>
          <w:color w:val="5F5F5F"/>
          <w:kern w:val="28"/>
          <w:sz w:val="20"/>
          <w:szCs w:val="20"/>
          <w:lang w:eastAsia="it-IT"/>
        </w:rPr>
        <w:sectPr w:rsidR="00433063" w:rsidSect="00433063">
          <w:headerReference w:type="default" r:id="rId8"/>
          <w:footerReference w:type="default" r:id="rId9"/>
          <w:headerReference w:type="first" r:id="rId10"/>
          <w:footerReference w:type="first" r:id="rId11"/>
          <w:pgSz w:w="11906" w:h="16838"/>
          <w:pgMar w:top="1417" w:right="1134" w:bottom="1134" w:left="1134" w:header="708" w:footer="487" w:gutter="0"/>
          <w:cols w:space="708"/>
          <w:titlePg/>
          <w:docGrid w:linePitch="360"/>
        </w:sectPr>
      </w:pPr>
    </w:p>
    <w:p w14:paraId="184F5EE3" w14:textId="77777777" w:rsidR="001A6B84" w:rsidRPr="001A6B84" w:rsidRDefault="001A6B84" w:rsidP="00A5226D">
      <w:pPr>
        <w:spacing w:after="120"/>
        <w:jc w:val="both"/>
        <w:rPr>
          <w:rFonts w:ascii="Arial Narrow" w:eastAsia="Times New Roman" w:hAnsi="Arial Narrow" w:cs="Arial"/>
          <w:b/>
          <w:color w:val="5F5F5F"/>
          <w:kern w:val="28"/>
          <w:sz w:val="12"/>
          <w:lang w:eastAsia="it-IT"/>
        </w:rPr>
      </w:pPr>
    </w:p>
    <w:p w14:paraId="0D0ECE6F" w14:textId="4621C355" w:rsidR="00A5226D" w:rsidRDefault="00A5226D" w:rsidP="00A5226D">
      <w:pPr>
        <w:spacing w:after="120"/>
        <w:jc w:val="both"/>
        <w:rPr>
          <w:rFonts w:ascii="Arial Narrow" w:eastAsia="Times New Roman" w:hAnsi="Arial Narrow" w:cs="Arial"/>
          <w:color w:val="5F5F5F"/>
          <w:kern w:val="28"/>
          <w:sz w:val="20"/>
          <w:szCs w:val="20"/>
          <w:lang w:eastAsia="it-IT"/>
        </w:rPr>
      </w:pPr>
      <w:r w:rsidRPr="00FE7FCF">
        <w:rPr>
          <w:rFonts w:ascii="Arial Narrow" w:eastAsia="Times New Roman" w:hAnsi="Arial Narrow" w:cs="Arial"/>
          <w:b/>
          <w:color w:val="5F5F5F"/>
          <w:kern w:val="28"/>
          <w:lang w:eastAsia="it-IT"/>
        </w:rPr>
        <w:t>PROSPETTO 1.</w:t>
      </w:r>
      <w:r w:rsidRPr="00FE7FCF">
        <w:rPr>
          <w:rFonts w:ascii="Arial Narrow" w:eastAsia="Times New Roman" w:hAnsi="Arial Narrow" w:cs="Arial"/>
          <w:b/>
          <w:bCs/>
          <w:color w:val="000000"/>
          <w:lang w:eastAsia="it-IT"/>
        </w:rPr>
        <w:t xml:space="preserve"> </w:t>
      </w:r>
      <w:r w:rsidRPr="00F76143">
        <w:rPr>
          <w:rFonts w:ascii="Arial Narrow" w:eastAsia="Times New Roman" w:hAnsi="Arial Narrow" w:cs="Arial"/>
          <w:color w:val="5F5F5F"/>
          <w:kern w:val="28"/>
          <w:lang w:eastAsia="it-IT"/>
        </w:rPr>
        <w:t>P</w:t>
      </w:r>
      <w:r w:rsidR="00C363D1">
        <w:rPr>
          <w:rFonts w:ascii="Arial Narrow" w:eastAsia="Times New Roman" w:hAnsi="Arial Narrow" w:cs="Arial"/>
          <w:color w:val="5F5F5F"/>
          <w:kern w:val="28"/>
          <w:lang w:eastAsia="it-IT"/>
        </w:rPr>
        <w:t>OPOLAZIONE CENSITA AL 31.12.2021</w:t>
      </w:r>
      <w:r w:rsidR="004321EA">
        <w:rPr>
          <w:rFonts w:ascii="Arial Narrow" w:eastAsia="Times New Roman" w:hAnsi="Arial Narrow" w:cs="Arial"/>
          <w:color w:val="5F5F5F"/>
          <w:kern w:val="28"/>
          <w:lang w:eastAsia="it-IT"/>
        </w:rPr>
        <w:t>,</w:t>
      </w:r>
      <w:r w:rsidR="00C363D1">
        <w:rPr>
          <w:rFonts w:ascii="Arial Narrow" w:eastAsia="Times New Roman" w:hAnsi="Arial Narrow" w:cs="Arial"/>
          <w:color w:val="5F5F5F"/>
          <w:kern w:val="28"/>
          <w:lang w:eastAsia="it-IT"/>
        </w:rPr>
        <w:t xml:space="preserve"> AL 31.12.2022</w:t>
      </w:r>
      <w:r w:rsidRPr="00F76143">
        <w:rPr>
          <w:rFonts w:ascii="Arial Narrow" w:eastAsia="Times New Roman" w:hAnsi="Arial Narrow" w:cs="Arial"/>
          <w:color w:val="5F5F5F"/>
          <w:kern w:val="28"/>
          <w:lang w:eastAsia="it-IT"/>
        </w:rPr>
        <w:t xml:space="preserve"> E VARIAZIONE 202</w:t>
      </w:r>
      <w:r w:rsidR="00C363D1">
        <w:rPr>
          <w:rFonts w:ascii="Arial Narrow" w:eastAsia="Times New Roman" w:hAnsi="Arial Narrow" w:cs="Arial"/>
          <w:color w:val="5F5F5F"/>
          <w:kern w:val="28"/>
          <w:lang w:eastAsia="it-IT"/>
        </w:rPr>
        <w:t>2-2021</w:t>
      </w:r>
      <w:r w:rsidRPr="00F76143">
        <w:rPr>
          <w:rFonts w:ascii="Arial Narrow" w:eastAsia="Times New Roman" w:hAnsi="Arial Narrow" w:cs="Arial"/>
          <w:color w:val="5F5F5F"/>
          <w:kern w:val="28"/>
          <w:lang w:eastAsia="it-IT"/>
        </w:rPr>
        <w:t xml:space="preserve"> PER REGIONE E RIPARTIZIONE GEOGRAFICA</w:t>
      </w:r>
      <w:r w:rsidRPr="00FE7FCF">
        <w:rPr>
          <w:rFonts w:ascii="Arial Narrow" w:eastAsia="Times New Roman" w:hAnsi="Arial Narrow" w:cs="Arial"/>
          <w:color w:val="5F5F5F"/>
          <w:kern w:val="28"/>
          <w:lang w:eastAsia="it-IT"/>
        </w:rPr>
        <w:t xml:space="preserve">. </w:t>
      </w:r>
      <w:r w:rsidRPr="000E53A1">
        <w:rPr>
          <w:rFonts w:ascii="Arial Narrow" w:eastAsia="Times New Roman" w:hAnsi="Arial Narrow" w:cs="Arial"/>
          <w:color w:val="5F5F5F"/>
          <w:kern w:val="28"/>
          <w:sz w:val="20"/>
          <w:szCs w:val="20"/>
          <w:lang w:eastAsia="it-IT"/>
        </w:rPr>
        <w:t>Valori assoluti</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436"/>
        <w:gridCol w:w="2169"/>
        <w:gridCol w:w="2034"/>
        <w:gridCol w:w="1999"/>
      </w:tblGrid>
      <w:tr w:rsidR="004321EA" w:rsidRPr="00F873D7" w14:paraId="0CA4A794" w14:textId="77777777" w:rsidTr="00F873D7">
        <w:trPr>
          <w:trHeight w:val="255"/>
        </w:trPr>
        <w:tc>
          <w:tcPr>
            <w:tcW w:w="1783" w:type="pct"/>
            <w:shd w:val="clear" w:color="auto" w:fill="auto"/>
            <w:noWrap/>
            <w:vAlign w:val="center"/>
            <w:hideMark/>
          </w:tcPr>
          <w:p w14:paraId="36A188DF" w14:textId="77777777"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REGIONI</w:t>
            </w:r>
          </w:p>
        </w:tc>
        <w:tc>
          <w:tcPr>
            <w:tcW w:w="1125" w:type="pct"/>
            <w:shd w:val="clear" w:color="auto" w:fill="auto"/>
            <w:vAlign w:val="center"/>
            <w:hideMark/>
          </w:tcPr>
          <w:p w14:paraId="6E0CA3A2"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Popolazione censita al 31.12.2021</w:t>
            </w:r>
          </w:p>
        </w:tc>
        <w:tc>
          <w:tcPr>
            <w:tcW w:w="1055" w:type="pct"/>
            <w:shd w:val="clear" w:color="auto" w:fill="auto"/>
            <w:vAlign w:val="center"/>
            <w:hideMark/>
          </w:tcPr>
          <w:p w14:paraId="7D7D42DC"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Popolazione censita al 31.12.2022</w:t>
            </w:r>
          </w:p>
        </w:tc>
        <w:tc>
          <w:tcPr>
            <w:tcW w:w="1037" w:type="pct"/>
            <w:shd w:val="clear" w:color="auto" w:fill="auto"/>
            <w:vAlign w:val="center"/>
            <w:hideMark/>
          </w:tcPr>
          <w:p w14:paraId="497AF20D"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Variazione censuaria 2022-2021</w:t>
            </w:r>
          </w:p>
        </w:tc>
      </w:tr>
      <w:tr w:rsidR="004321EA" w:rsidRPr="00F873D7" w14:paraId="6DB83AD8" w14:textId="77777777" w:rsidTr="00433063">
        <w:trPr>
          <w:trHeight w:val="255"/>
        </w:trPr>
        <w:tc>
          <w:tcPr>
            <w:tcW w:w="1783" w:type="pct"/>
            <w:shd w:val="clear" w:color="auto" w:fill="auto"/>
            <w:noWrap/>
            <w:vAlign w:val="center"/>
            <w:hideMark/>
          </w:tcPr>
          <w:p w14:paraId="3B278D6C"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Piemonte</w:t>
            </w:r>
          </w:p>
        </w:tc>
        <w:tc>
          <w:tcPr>
            <w:tcW w:w="1125" w:type="pct"/>
            <w:shd w:val="clear" w:color="000000" w:fill="D9D9D9"/>
            <w:noWrap/>
            <w:vAlign w:val="center"/>
            <w:hideMark/>
          </w:tcPr>
          <w:p w14:paraId="776939FA" w14:textId="5ACA14E9"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4.256.350</w:t>
            </w:r>
          </w:p>
        </w:tc>
        <w:tc>
          <w:tcPr>
            <w:tcW w:w="1055" w:type="pct"/>
            <w:shd w:val="clear" w:color="auto" w:fill="auto"/>
            <w:noWrap/>
            <w:vAlign w:val="center"/>
            <w:hideMark/>
          </w:tcPr>
          <w:p w14:paraId="5C5747D0" w14:textId="7D76E694"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4.251.351</w:t>
            </w:r>
          </w:p>
        </w:tc>
        <w:tc>
          <w:tcPr>
            <w:tcW w:w="1037" w:type="pct"/>
            <w:shd w:val="clear" w:color="auto" w:fill="D9D9D9" w:themeFill="background1" w:themeFillShade="D9"/>
            <w:vAlign w:val="center"/>
          </w:tcPr>
          <w:p w14:paraId="1B6ADD4B" w14:textId="049846F3"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-4.999</w:t>
            </w:r>
          </w:p>
        </w:tc>
      </w:tr>
      <w:tr w:rsidR="004321EA" w:rsidRPr="00F873D7" w14:paraId="5FAE6555" w14:textId="77777777" w:rsidTr="00433063">
        <w:trPr>
          <w:trHeight w:val="255"/>
        </w:trPr>
        <w:tc>
          <w:tcPr>
            <w:tcW w:w="1783" w:type="pct"/>
            <w:shd w:val="clear" w:color="auto" w:fill="auto"/>
            <w:noWrap/>
            <w:vAlign w:val="center"/>
            <w:hideMark/>
          </w:tcPr>
          <w:p w14:paraId="4FB65DF0"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Valle d'Aosta/Vallée d'Aoste</w:t>
            </w:r>
          </w:p>
        </w:tc>
        <w:tc>
          <w:tcPr>
            <w:tcW w:w="1125" w:type="pct"/>
            <w:shd w:val="clear" w:color="000000" w:fill="D9D9D9"/>
            <w:noWrap/>
            <w:vAlign w:val="center"/>
            <w:hideMark/>
          </w:tcPr>
          <w:p w14:paraId="223EA891" w14:textId="145CC46E"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123.360</w:t>
            </w:r>
          </w:p>
        </w:tc>
        <w:tc>
          <w:tcPr>
            <w:tcW w:w="1055" w:type="pct"/>
            <w:shd w:val="clear" w:color="auto" w:fill="auto"/>
            <w:noWrap/>
            <w:vAlign w:val="center"/>
            <w:hideMark/>
          </w:tcPr>
          <w:p w14:paraId="31557D13" w14:textId="30DC19DB"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123.130</w:t>
            </w:r>
          </w:p>
        </w:tc>
        <w:tc>
          <w:tcPr>
            <w:tcW w:w="1037" w:type="pct"/>
            <w:shd w:val="clear" w:color="auto" w:fill="D9D9D9" w:themeFill="background1" w:themeFillShade="D9"/>
            <w:vAlign w:val="center"/>
          </w:tcPr>
          <w:p w14:paraId="37AC1500" w14:textId="60E69066"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-230</w:t>
            </w:r>
          </w:p>
        </w:tc>
      </w:tr>
      <w:tr w:rsidR="004321EA" w:rsidRPr="00F873D7" w14:paraId="42620D64" w14:textId="77777777" w:rsidTr="00433063">
        <w:trPr>
          <w:trHeight w:val="255"/>
        </w:trPr>
        <w:tc>
          <w:tcPr>
            <w:tcW w:w="1783" w:type="pct"/>
            <w:shd w:val="clear" w:color="auto" w:fill="auto"/>
            <w:noWrap/>
            <w:vAlign w:val="center"/>
            <w:hideMark/>
          </w:tcPr>
          <w:p w14:paraId="407260E5"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Liguria</w:t>
            </w:r>
          </w:p>
        </w:tc>
        <w:tc>
          <w:tcPr>
            <w:tcW w:w="1125" w:type="pct"/>
            <w:shd w:val="clear" w:color="000000" w:fill="D9D9D9"/>
            <w:noWrap/>
            <w:vAlign w:val="center"/>
            <w:hideMark/>
          </w:tcPr>
          <w:p w14:paraId="7EFC040F" w14:textId="3FB99002"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1.509.227</w:t>
            </w:r>
          </w:p>
        </w:tc>
        <w:tc>
          <w:tcPr>
            <w:tcW w:w="1055" w:type="pct"/>
            <w:shd w:val="clear" w:color="auto" w:fill="auto"/>
            <w:noWrap/>
            <w:vAlign w:val="center"/>
            <w:hideMark/>
          </w:tcPr>
          <w:p w14:paraId="7E996FC4" w14:textId="08DD2375"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1.507.636</w:t>
            </w:r>
          </w:p>
        </w:tc>
        <w:tc>
          <w:tcPr>
            <w:tcW w:w="1037" w:type="pct"/>
            <w:shd w:val="clear" w:color="auto" w:fill="D9D9D9" w:themeFill="background1" w:themeFillShade="D9"/>
            <w:vAlign w:val="center"/>
          </w:tcPr>
          <w:p w14:paraId="5F61B4CD" w14:textId="083E8BC4"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-1.591</w:t>
            </w:r>
          </w:p>
        </w:tc>
      </w:tr>
      <w:tr w:rsidR="004321EA" w:rsidRPr="00F873D7" w14:paraId="4DD81E49" w14:textId="77777777" w:rsidTr="00433063">
        <w:trPr>
          <w:trHeight w:val="255"/>
        </w:trPr>
        <w:tc>
          <w:tcPr>
            <w:tcW w:w="1783" w:type="pct"/>
            <w:shd w:val="clear" w:color="auto" w:fill="auto"/>
            <w:noWrap/>
            <w:vAlign w:val="center"/>
            <w:hideMark/>
          </w:tcPr>
          <w:p w14:paraId="46A884E7"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Lombardia</w:t>
            </w:r>
          </w:p>
        </w:tc>
        <w:tc>
          <w:tcPr>
            <w:tcW w:w="1125" w:type="pct"/>
            <w:shd w:val="clear" w:color="000000" w:fill="D9D9D9"/>
            <w:noWrap/>
            <w:vAlign w:val="center"/>
            <w:hideMark/>
          </w:tcPr>
          <w:p w14:paraId="49FF6803" w14:textId="4955C29C"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9.943.004</w:t>
            </w:r>
          </w:p>
        </w:tc>
        <w:tc>
          <w:tcPr>
            <w:tcW w:w="1055" w:type="pct"/>
            <w:shd w:val="clear" w:color="auto" w:fill="auto"/>
            <w:noWrap/>
            <w:vAlign w:val="center"/>
            <w:hideMark/>
          </w:tcPr>
          <w:p w14:paraId="18583C41" w14:textId="48D729A9"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9.976.509</w:t>
            </w:r>
          </w:p>
        </w:tc>
        <w:tc>
          <w:tcPr>
            <w:tcW w:w="1037" w:type="pct"/>
            <w:shd w:val="clear" w:color="auto" w:fill="D9D9D9" w:themeFill="background1" w:themeFillShade="D9"/>
            <w:vAlign w:val="center"/>
          </w:tcPr>
          <w:p w14:paraId="0C0C45A2" w14:textId="628485EA"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33.505</w:t>
            </w:r>
          </w:p>
        </w:tc>
      </w:tr>
      <w:tr w:rsidR="004321EA" w:rsidRPr="00F873D7" w14:paraId="41E79B94" w14:textId="77777777" w:rsidTr="00433063">
        <w:trPr>
          <w:trHeight w:val="255"/>
        </w:trPr>
        <w:tc>
          <w:tcPr>
            <w:tcW w:w="1783" w:type="pct"/>
            <w:shd w:val="clear" w:color="auto" w:fill="auto"/>
            <w:noWrap/>
            <w:vAlign w:val="center"/>
            <w:hideMark/>
          </w:tcPr>
          <w:p w14:paraId="770EA677"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Trentino-Alto Adige/Südtirol</w:t>
            </w:r>
          </w:p>
        </w:tc>
        <w:tc>
          <w:tcPr>
            <w:tcW w:w="1125" w:type="pct"/>
            <w:shd w:val="clear" w:color="000000" w:fill="D9D9D9"/>
            <w:noWrap/>
            <w:vAlign w:val="center"/>
            <w:hideMark/>
          </w:tcPr>
          <w:p w14:paraId="08151C2B" w14:textId="43C23A60"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1.073.574</w:t>
            </w:r>
          </w:p>
        </w:tc>
        <w:tc>
          <w:tcPr>
            <w:tcW w:w="1055" w:type="pct"/>
            <w:shd w:val="clear" w:color="auto" w:fill="auto"/>
            <w:noWrap/>
            <w:vAlign w:val="center"/>
            <w:hideMark/>
          </w:tcPr>
          <w:p w14:paraId="076514E3" w14:textId="19A32D53"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color w:val="000000"/>
                <w:sz w:val="18"/>
                <w:szCs w:val="18"/>
              </w:rPr>
              <w:t>1.077.143</w:t>
            </w:r>
          </w:p>
        </w:tc>
        <w:tc>
          <w:tcPr>
            <w:tcW w:w="1037" w:type="pct"/>
            <w:shd w:val="clear" w:color="auto" w:fill="D9D9D9" w:themeFill="background1" w:themeFillShade="D9"/>
            <w:vAlign w:val="center"/>
          </w:tcPr>
          <w:p w14:paraId="4BDEEAEE" w14:textId="11124631"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3.569</w:t>
            </w:r>
          </w:p>
        </w:tc>
      </w:tr>
      <w:tr w:rsidR="004321EA" w:rsidRPr="00F873D7" w14:paraId="7BE4A266" w14:textId="77777777" w:rsidTr="00433063">
        <w:trPr>
          <w:trHeight w:val="255"/>
        </w:trPr>
        <w:tc>
          <w:tcPr>
            <w:tcW w:w="1783" w:type="pct"/>
            <w:shd w:val="clear" w:color="auto" w:fill="auto"/>
            <w:noWrap/>
            <w:vAlign w:val="center"/>
            <w:hideMark/>
          </w:tcPr>
          <w:p w14:paraId="6D4864EA" w14:textId="77777777"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eastAsia="Times New Roman" w:hAnsi="Arial Narrow" w:cs="Calibri"/>
                <w:i/>
                <w:iCs/>
                <w:color w:val="000000"/>
                <w:sz w:val="18"/>
                <w:szCs w:val="18"/>
                <w:lang w:eastAsia="it-IT"/>
              </w:rPr>
              <w:t>Bolzano/Bozen</w:t>
            </w:r>
          </w:p>
        </w:tc>
        <w:tc>
          <w:tcPr>
            <w:tcW w:w="1125" w:type="pct"/>
            <w:shd w:val="clear" w:color="000000" w:fill="D9D9D9"/>
            <w:noWrap/>
            <w:vAlign w:val="center"/>
            <w:hideMark/>
          </w:tcPr>
          <w:p w14:paraId="0D545148" w14:textId="5DC11C46"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532.616</w:t>
            </w:r>
          </w:p>
        </w:tc>
        <w:tc>
          <w:tcPr>
            <w:tcW w:w="1055" w:type="pct"/>
            <w:shd w:val="clear" w:color="auto" w:fill="auto"/>
            <w:noWrap/>
            <w:vAlign w:val="center"/>
            <w:hideMark/>
          </w:tcPr>
          <w:p w14:paraId="7C62799B" w14:textId="34DA4B9E"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534.147</w:t>
            </w:r>
          </w:p>
        </w:tc>
        <w:tc>
          <w:tcPr>
            <w:tcW w:w="1037" w:type="pct"/>
            <w:shd w:val="clear" w:color="auto" w:fill="D9D9D9" w:themeFill="background1" w:themeFillShade="D9"/>
            <w:vAlign w:val="center"/>
          </w:tcPr>
          <w:p w14:paraId="68E031D5" w14:textId="051B73A9"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1.531</w:t>
            </w:r>
          </w:p>
        </w:tc>
      </w:tr>
      <w:tr w:rsidR="004321EA" w:rsidRPr="00F873D7" w14:paraId="06D5E135" w14:textId="77777777" w:rsidTr="00433063">
        <w:trPr>
          <w:trHeight w:val="255"/>
        </w:trPr>
        <w:tc>
          <w:tcPr>
            <w:tcW w:w="1783" w:type="pct"/>
            <w:shd w:val="clear" w:color="auto" w:fill="auto"/>
            <w:noWrap/>
            <w:vAlign w:val="center"/>
            <w:hideMark/>
          </w:tcPr>
          <w:p w14:paraId="0D372416" w14:textId="77777777"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eastAsia="Times New Roman" w:hAnsi="Arial Narrow" w:cs="Calibri"/>
                <w:i/>
                <w:iCs/>
                <w:color w:val="000000"/>
                <w:sz w:val="18"/>
                <w:szCs w:val="18"/>
                <w:lang w:eastAsia="it-IT"/>
              </w:rPr>
              <w:t>Trento</w:t>
            </w:r>
          </w:p>
        </w:tc>
        <w:tc>
          <w:tcPr>
            <w:tcW w:w="1125" w:type="pct"/>
            <w:shd w:val="clear" w:color="000000" w:fill="D9D9D9"/>
            <w:noWrap/>
            <w:vAlign w:val="center"/>
            <w:hideMark/>
          </w:tcPr>
          <w:p w14:paraId="17700B61" w14:textId="7D1292E7"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540.958</w:t>
            </w:r>
          </w:p>
        </w:tc>
        <w:tc>
          <w:tcPr>
            <w:tcW w:w="1055" w:type="pct"/>
            <w:shd w:val="clear" w:color="auto" w:fill="auto"/>
            <w:noWrap/>
            <w:vAlign w:val="center"/>
            <w:hideMark/>
          </w:tcPr>
          <w:p w14:paraId="2249870C" w14:textId="09133AC6"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i/>
                <w:iCs/>
                <w:color w:val="000000"/>
                <w:sz w:val="18"/>
                <w:szCs w:val="18"/>
              </w:rPr>
              <w:t>542.996</w:t>
            </w:r>
          </w:p>
        </w:tc>
        <w:tc>
          <w:tcPr>
            <w:tcW w:w="1037" w:type="pct"/>
            <w:shd w:val="clear" w:color="auto" w:fill="D9D9D9" w:themeFill="background1" w:themeFillShade="D9"/>
            <w:vAlign w:val="center"/>
          </w:tcPr>
          <w:p w14:paraId="79CE9FD0" w14:textId="0930D42B"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2.038</w:t>
            </w:r>
          </w:p>
        </w:tc>
      </w:tr>
      <w:tr w:rsidR="004321EA" w:rsidRPr="00F873D7" w14:paraId="183F7CB7" w14:textId="77777777" w:rsidTr="00433063">
        <w:trPr>
          <w:trHeight w:val="255"/>
        </w:trPr>
        <w:tc>
          <w:tcPr>
            <w:tcW w:w="1783" w:type="pct"/>
            <w:shd w:val="clear" w:color="auto" w:fill="auto"/>
            <w:noWrap/>
            <w:vAlign w:val="center"/>
            <w:hideMark/>
          </w:tcPr>
          <w:p w14:paraId="562D5E6F"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Veneto</w:t>
            </w:r>
          </w:p>
        </w:tc>
        <w:tc>
          <w:tcPr>
            <w:tcW w:w="1125" w:type="pct"/>
            <w:shd w:val="clear" w:color="000000" w:fill="D9D9D9"/>
            <w:noWrap/>
            <w:vAlign w:val="center"/>
            <w:hideMark/>
          </w:tcPr>
          <w:p w14:paraId="258C9A4C" w14:textId="5AE75B91"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4.847.745</w:t>
            </w:r>
          </w:p>
        </w:tc>
        <w:tc>
          <w:tcPr>
            <w:tcW w:w="1055" w:type="pct"/>
            <w:shd w:val="clear" w:color="auto" w:fill="auto"/>
            <w:noWrap/>
            <w:vAlign w:val="center"/>
            <w:hideMark/>
          </w:tcPr>
          <w:p w14:paraId="36EE5121" w14:textId="7ED0BC71"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4.849.553</w:t>
            </w:r>
          </w:p>
        </w:tc>
        <w:tc>
          <w:tcPr>
            <w:tcW w:w="1037" w:type="pct"/>
            <w:shd w:val="clear" w:color="auto" w:fill="D9D9D9" w:themeFill="background1" w:themeFillShade="D9"/>
            <w:vAlign w:val="center"/>
          </w:tcPr>
          <w:p w14:paraId="6FAB433D" w14:textId="31482AD2"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1.808</w:t>
            </w:r>
          </w:p>
        </w:tc>
      </w:tr>
      <w:tr w:rsidR="004321EA" w:rsidRPr="00F873D7" w14:paraId="43E5E7CF" w14:textId="77777777" w:rsidTr="00433063">
        <w:trPr>
          <w:trHeight w:val="255"/>
        </w:trPr>
        <w:tc>
          <w:tcPr>
            <w:tcW w:w="1783" w:type="pct"/>
            <w:shd w:val="clear" w:color="auto" w:fill="auto"/>
            <w:noWrap/>
            <w:vAlign w:val="center"/>
            <w:hideMark/>
          </w:tcPr>
          <w:p w14:paraId="56A02E34"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Friuli-Venezia Giulia</w:t>
            </w:r>
          </w:p>
        </w:tc>
        <w:tc>
          <w:tcPr>
            <w:tcW w:w="1125" w:type="pct"/>
            <w:shd w:val="clear" w:color="000000" w:fill="D9D9D9"/>
            <w:noWrap/>
            <w:vAlign w:val="center"/>
            <w:hideMark/>
          </w:tcPr>
          <w:p w14:paraId="5A1963CB" w14:textId="55513341"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1.194.647</w:t>
            </w:r>
          </w:p>
        </w:tc>
        <w:tc>
          <w:tcPr>
            <w:tcW w:w="1055" w:type="pct"/>
            <w:shd w:val="clear" w:color="auto" w:fill="auto"/>
            <w:noWrap/>
            <w:vAlign w:val="center"/>
            <w:hideMark/>
          </w:tcPr>
          <w:p w14:paraId="02C101CB" w14:textId="56EDD86D"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1.194.248</w:t>
            </w:r>
          </w:p>
        </w:tc>
        <w:tc>
          <w:tcPr>
            <w:tcW w:w="1037" w:type="pct"/>
            <w:shd w:val="clear" w:color="auto" w:fill="D9D9D9" w:themeFill="background1" w:themeFillShade="D9"/>
            <w:vAlign w:val="center"/>
          </w:tcPr>
          <w:p w14:paraId="416E6A04" w14:textId="389F92C8"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-399</w:t>
            </w:r>
          </w:p>
        </w:tc>
      </w:tr>
      <w:tr w:rsidR="004321EA" w:rsidRPr="00F873D7" w14:paraId="3A691E9A" w14:textId="77777777" w:rsidTr="00433063">
        <w:trPr>
          <w:trHeight w:val="255"/>
        </w:trPr>
        <w:tc>
          <w:tcPr>
            <w:tcW w:w="1783" w:type="pct"/>
            <w:shd w:val="clear" w:color="auto" w:fill="auto"/>
            <w:noWrap/>
            <w:vAlign w:val="center"/>
            <w:hideMark/>
          </w:tcPr>
          <w:p w14:paraId="65FABE33"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Emilia-Romagna</w:t>
            </w:r>
          </w:p>
        </w:tc>
        <w:tc>
          <w:tcPr>
            <w:tcW w:w="1125" w:type="pct"/>
            <w:shd w:val="clear" w:color="000000" w:fill="D9D9D9"/>
            <w:noWrap/>
            <w:vAlign w:val="center"/>
            <w:hideMark/>
          </w:tcPr>
          <w:p w14:paraId="5F5F87BD" w14:textId="4CE50E78"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4.425.366</w:t>
            </w:r>
          </w:p>
        </w:tc>
        <w:tc>
          <w:tcPr>
            <w:tcW w:w="1055" w:type="pct"/>
            <w:shd w:val="clear" w:color="auto" w:fill="auto"/>
            <w:noWrap/>
            <w:vAlign w:val="center"/>
            <w:hideMark/>
          </w:tcPr>
          <w:p w14:paraId="68585AB5" w14:textId="4B50B5C8"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4.437.578</w:t>
            </w:r>
          </w:p>
        </w:tc>
        <w:tc>
          <w:tcPr>
            <w:tcW w:w="1037" w:type="pct"/>
            <w:shd w:val="clear" w:color="auto" w:fill="D9D9D9" w:themeFill="background1" w:themeFillShade="D9"/>
            <w:vAlign w:val="center"/>
          </w:tcPr>
          <w:p w14:paraId="209CCCCA" w14:textId="5CCEC9FD"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12.212</w:t>
            </w:r>
          </w:p>
        </w:tc>
      </w:tr>
      <w:tr w:rsidR="004321EA" w:rsidRPr="00F873D7" w14:paraId="60956ED3" w14:textId="77777777" w:rsidTr="00433063">
        <w:trPr>
          <w:trHeight w:val="255"/>
        </w:trPr>
        <w:tc>
          <w:tcPr>
            <w:tcW w:w="1783" w:type="pct"/>
            <w:shd w:val="clear" w:color="auto" w:fill="auto"/>
            <w:noWrap/>
            <w:vAlign w:val="center"/>
            <w:hideMark/>
          </w:tcPr>
          <w:p w14:paraId="6DC7BCC7"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Toscana</w:t>
            </w:r>
          </w:p>
        </w:tc>
        <w:tc>
          <w:tcPr>
            <w:tcW w:w="1125" w:type="pct"/>
            <w:shd w:val="clear" w:color="000000" w:fill="D9D9D9"/>
            <w:noWrap/>
            <w:vAlign w:val="center"/>
            <w:hideMark/>
          </w:tcPr>
          <w:p w14:paraId="22A21F66" w14:textId="15977ACE"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3.663.191</w:t>
            </w:r>
          </w:p>
        </w:tc>
        <w:tc>
          <w:tcPr>
            <w:tcW w:w="1055" w:type="pct"/>
            <w:shd w:val="clear" w:color="auto" w:fill="auto"/>
            <w:noWrap/>
            <w:vAlign w:val="center"/>
            <w:hideMark/>
          </w:tcPr>
          <w:p w14:paraId="57B23867" w14:textId="1E79F530"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3.661.981</w:t>
            </w:r>
          </w:p>
        </w:tc>
        <w:tc>
          <w:tcPr>
            <w:tcW w:w="1037" w:type="pct"/>
            <w:shd w:val="clear" w:color="auto" w:fill="D9D9D9" w:themeFill="background1" w:themeFillShade="D9"/>
            <w:vAlign w:val="center"/>
          </w:tcPr>
          <w:p w14:paraId="6B2AB603" w14:textId="0427C5C2"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-1.210</w:t>
            </w:r>
          </w:p>
        </w:tc>
      </w:tr>
      <w:tr w:rsidR="004321EA" w:rsidRPr="00F873D7" w14:paraId="31754516" w14:textId="77777777" w:rsidTr="00433063">
        <w:trPr>
          <w:trHeight w:val="255"/>
        </w:trPr>
        <w:tc>
          <w:tcPr>
            <w:tcW w:w="1783" w:type="pct"/>
            <w:shd w:val="clear" w:color="auto" w:fill="auto"/>
            <w:noWrap/>
            <w:vAlign w:val="center"/>
            <w:hideMark/>
          </w:tcPr>
          <w:p w14:paraId="5FC9777B"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Umbria</w:t>
            </w:r>
          </w:p>
        </w:tc>
        <w:tc>
          <w:tcPr>
            <w:tcW w:w="1125" w:type="pct"/>
            <w:shd w:val="clear" w:color="000000" w:fill="D9D9D9"/>
            <w:noWrap/>
            <w:vAlign w:val="center"/>
            <w:hideMark/>
          </w:tcPr>
          <w:p w14:paraId="4EF999ED" w14:textId="2C1CE30E"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858.812</w:t>
            </w:r>
          </w:p>
        </w:tc>
        <w:tc>
          <w:tcPr>
            <w:tcW w:w="1055" w:type="pct"/>
            <w:shd w:val="clear" w:color="auto" w:fill="auto"/>
            <w:noWrap/>
            <w:vAlign w:val="center"/>
            <w:hideMark/>
          </w:tcPr>
          <w:p w14:paraId="596129D8" w14:textId="10EDA495"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856.407</w:t>
            </w:r>
          </w:p>
        </w:tc>
        <w:tc>
          <w:tcPr>
            <w:tcW w:w="1037" w:type="pct"/>
            <w:shd w:val="clear" w:color="auto" w:fill="D9D9D9" w:themeFill="background1" w:themeFillShade="D9"/>
            <w:vAlign w:val="center"/>
          </w:tcPr>
          <w:p w14:paraId="7F8F246C" w14:textId="04DA4499"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-2.405</w:t>
            </w:r>
          </w:p>
        </w:tc>
      </w:tr>
      <w:tr w:rsidR="004321EA" w:rsidRPr="00F873D7" w14:paraId="0B58B5D7" w14:textId="77777777" w:rsidTr="00433063">
        <w:trPr>
          <w:trHeight w:val="255"/>
        </w:trPr>
        <w:tc>
          <w:tcPr>
            <w:tcW w:w="1783" w:type="pct"/>
            <w:shd w:val="clear" w:color="auto" w:fill="auto"/>
            <w:noWrap/>
            <w:vAlign w:val="center"/>
            <w:hideMark/>
          </w:tcPr>
          <w:p w14:paraId="7AE82E96"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Marche</w:t>
            </w:r>
          </w:p>
        </w:tc>
        <w:tc>
          <w:tcPr>
            <w:tcW w:w="1125" w:type="pct"/>
            <w:shd w:val="clear" w:color="000000" w:fill="D9D9D9"/>
            <w:noWrap/>
            <w:vAlign w:val="center"/>
            <w:hideMark/>
          </w:tcPr>
          <w:p w14:paraId="38502947" w14:textId="4357B20F"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1.487.150</w:t>
            </w:r>
          </w:p>
        </w:tc>
        <w:tc>
          <w:tcPr>
            <w:tcW w:w="1055" w:type="pct"/>
            <w:shd w:val="clear" w:color="auto" w:fill="auto"/>
            <w:noWrap/>
            <w:vAlign w:val="center"/>
            <w:hideMark/>
          </w:tcPr>
          <w:p w14:paraId="49FC3B27" w14:textId="6AB661D0"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1.484.298</w:t>
            </w:r>
          </w:p>
        </w:tc>
        <w:tc>
          <w:tcPr>
            <w:tcW w:w="1037" w:type="pct"/>
            <w:shd w:val="clear" w:color="auto" w:fill="D9D9D9" w:themeFill="background1" w:themeFillShade="D9"/>
            <w:vAlign w:val="center"/>
          </w:tcPr>
          <w:p w14:paraId="6C76243A" w14:textId="44865FFF"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-2.852</w:t>
            </w:r>
          </w:p>
        </w:tc>
      </w:tr>
      <w:tr w:rsidR="004321EA" w:rsidRPr="00F873D7" w14:paraId="1A909025" w14:textId="77777777" w:rsidTr="00433063">
        <w:trPr>
          <w:trHeight w:val="255"/>
        </w:trPr>
        <w:tc>
          <w:tcPr>
            <w:tcW w:w="1783" w:type="pct"/>
            <w:shd w:val="clear" w:color="auto" w:fill="auto"/>
            <w:noWrap/>
            <w:vAlign w:val="center"/>
            <w:hideMark/>
          </w:tcPr>
          <w:p w14:paraId="6544BAD1"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Lazio</w:t>
            </w:r>
          </w:p>
        </w:tc>
        <w:tc>
          <w:tcPr>
            <w:tcW w:w="1125" w:type="pct"/>
            <w:shd w:val="clear" w:color="000000" w:fill="D9D9D9"/>
            <w:noWrap/>
            <w:vAlign w:val="center"/>
            <w:hideMark/>
          </w:tcPr>
          <w:p w14:paraId="18BFC93B" w14:textId="54087429"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5.714.882</w:t>
            </w:r>
          </w:p>
        </w:tc>
        <w:tc>
          <w:tcPr>
            <w:tcW w:w="1055" w:type="pct"/>
            <w:shd w:val="clear" w:color="auto" w:fill="auto"/>
            <w:noWrap/>
            <w:vAlign w:val="center"/>
            <w:hideMark/>
          </w:tcPr>
          <w:p w14:paraId="2F54FF74" w14:textId="1E16FD9E"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5.720.536</w:t>
            </w:r>
          </w:p>
        </w:tc>
        <w:tc>
          <w:tcPr>
            <w:tcW w:w="1037" w:type="pct"/>
            <w:shd w:val="clear" w:color="auto" w:fill="D9D9D9" w:themeFill="background1" w:themeFillShade="D9"/>
            <w:vAlign w:val="center"/>
          </w:tcPr>
          <w:p w14:paraId="6AD8CF2B" w14:textId="721D9F3D"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5.654</w:t>
            </w:r>
          </w:p>
        </w:tc>
      </w:tr>
      <w:tr w:rsidR="004321EA" w:rsidRPr="00F873D7" w14:paraId="6D592117" w14:textId="77777777" w:rsidTr="00433063">
        <w:trPr>
          <w:trHeight w:val="255"/>
        </w:trPr>
        <w:tc>
          <w:tcPr>
            <w:tcW w:w="1783" w:type="pct"/>
            <w:shd w:val="clear" w:color="auto" w:fill="auto"/>
            <w:noWrap/>
            <w:vAlign w:val="center"/>
            <w:hideMark/>
          </w:tcPr>
          <w:p w14:paraId="36F6A818"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Abruzzo</w:t>
            </w:r>
          </w:p>
        </w:tc>
        <w:tc>
          <w:tcPr>
            <w:tcW w:w="1125" w:type="pct"/>
            <w:shd w:val="clear" w:color="000000" w:fill="D9D9D9"/>
            <w:noWrap/>
            <w:vAlign w:val="center"/>
            <w:hideMark/>
          </w:tcPr>
          <w:p w14:paraId="2F9B7397" w14:textId="3CDF00FE"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1.275.950</w:t>
            </w:r>
          </w:p>
        </w:tc>
        <w:tc>
          <w:tcPr>
            <w:tcW w:w="1055" w:type="pct"/>
            <w:shd w:val="clear" w:color="auto" w:fill="auto"/>
            <w:noWrap/>
            <w:vAlign w:val="center"/>
            <w:hideMark/>
          </w:tcPr>
          <w:p w14:paraId="411A3589" w14:textId="5F85A551"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1.272.627</w:t>
            </w:r>
          </w:p>
        </w:tc>
        <w:tc>
          <w:tcPr>
            <w:tcW w:w="1037" w:type="pct"/>
            <w:shd w:val="clear" w:color="auto" w:fill="D9D9D9" w:themeFill="background1" w:themeFillShade="D9"/>
            <w:vAlign w:val="center"/>
          </w:tcPr>
          <w:p w14:paraId="2584A921" w14:textId="7572CCAF"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-3.323</w:t>
            </w:r>
          </w:p>
        </w:tc>
      </w:tr>
      <w:tr w:rsidR="004321EA" w:rsidRPr="00F873D7" w14:paraId="2376C0F2" w14:textId="77777777" w:rsidTr="00433063">
        <w:trPr>
          <w:trHeight w:val="255"/>
        </w:trPr>
        <w:tc>
          <w:tcPr>
            <w:tcW w:w="1783" w:type="pct"/>
            <w:shd w:val="clear" w:color="auto" w:fill="auto"/>
            <w:noWrap/>
            <w:vAlign w:val="center"/>
            <w:hideMark/>
          </w:tcPr>
          <w:p w14:paraId="0F5761D9"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Molise</w:t>
            </w:r>
          </w:p>
        </w:tc>
        <w:tc>
          <w:tcPr>
            <w:tcW w:w="1125" w:type="pct"/>
            <w:shd w:val="clear" w:color="000000" w:fill="D9D9D9"/>
            <w:noWrap/>
            <w:vAlign w:val="center"/>
            <w:hideMark/>
          </w:tcPr>
          <w:p w14:paraId="26518A4A" w14:textId="72D3C632"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292.150</w:t>
            </w:r>
          </w:p>
        </w:tc>
        <w:tc>
          <w:tcPr>
            <w:tcW w:w="1055" w:type="pct"/>
            <w:shd w:val="clear" w:color="auto" w:fill="auto"/>
            <w:noWrap/>
            <w:vAlign w:val="center"/>
            <w:hideMark/>
          </w:tcPr>
          <w:p w14:paraId="38FEF6EB" w14:textId="4CCCA285"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290.636</w:t>
            </w:r>
          </w:p>
        </w:tc>
        <w:tc>
          <w:tcPr>
            <w:tcW w:w="1037" w:type="pct"/>
            <w:shd w:val="clear" w:color="auto" w:fill="D9D9D9" w:themeFill="background1" w:themeFillShade="D9"/>
            <w:vAlign w:val="center"/>
          </w:tcPr>
          <w:p w14:paraId="28536C84" w14:textId="50235A92"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-1.514</w:t>
            </w:r>
          </w:p>
        </w:tc>
      </w:tr>
      <w:tr w:rsidR="004321EA" w:rsidRPr="00F873D7" w14:paraId="770EF4A9" w14:textId="77777777" w:rsidTr="00433063">
        <w:trPr>
          <w:trHeight w:val="255"/>
        </w:trPr>
        <w:tc>
          <w:tcPr>
            <w:tcW w:w="1783" w:type="pct"/>
            <w:shd w:val="clear" w:color="auto" w:fill="auto"/>
            <w:noWrap/>
            <w:vAlign w:val="center"/>
            <w:hideMark/>
          </w:tcPr>
          <w:p w14:paraId="1DD4D836"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Campania</w:t>
            </w:r>
          </w:p>
        </w:tc>
        <w:tc>
          <w:tcPr>
            <w:tcW w:w="1125" w:type="pct"/>
            <w:shd w:val="clear" w:color="000000" w:fill="D9D9D9"/>
            <w:noWrap/>
            <w:vAlign w:val="center"/>
            <w:hideMark/>
          </w:tcPr>
          <w:p w14:paraId="0977505C" w14:textId="11B6D0C8"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5.624.420</w:t>
            </w:r>
          </w:p>
        </w:tc>
        <w:tc>
          <w:tcPr>
            <w:tcW w:w="1055" w:type="pct"/>
            <w:shd w:val="clear" w:color="auto" w:fill="auto"/>
            <w:noWrap/>
            <w:vAlign w:val="center"/>
            <w:hideMark/>
          </w:tcPr>
          <w:p w14:paraId="6677BEF5" w14:textId="3009524B"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5.609.536</w:t>
            </w:r>
          </w:p>
        </w:tc>
        <w:tc>
          <w:tcPr>
            <w:tcW w:w="1037" w:type="pct"/>
            <w:shd w:val="clear" w:color="auto" w:fill="D9D9D9" w:themeFill="background1" w:themeFillShade="D9"/>
            <w:vAlign w:val="center"/>
          </w:tcPr>
          <w:p w14:paraId="1AE5A59B" w14:textId="77567CC3"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-14.884</w:t>
            </w:r>
          </w:p>
        </w:tc>
      </w:tr>
      <w:tr w:rsidR="004321EA" w:rsidRPr="00F873D7" w14:paraId="79163E40" w14:textId="77777777" w:rsidTr="00433063">
        <w:trPr>
          <w:trHeight w:val="255"/>
        </w:trPr>
        <w:tc>
          <w:tcPr>
            <w:tcW w:w="1783" w:type="pct"/>
            <w:shd w:val="clear" w:color="auto" w:fill="auto"/>
            <w:noWrap/>
            <w:vAlign w:val="center"/>
            <w:hideMark/>
          </w:tcPr>
          <w:p w14:paraId="13CCF0EE"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Puglia</w:t>
            </w:r>
          </w:p>
        </w:tc>
        <w:tc>
          <w:tcPr>
            <w:tcW w:w="1125" w:type="pct"/>
            <w:shd w:val="clear" w:color="000000" w:fill="D9D9D9"/>
            <w:noWrap/>
            <w:vAlign w:val="center"/>
            <w:hideMark/>
          </w:tcPr>
          <w:p w14:paraId="3843A5EA" w14:textId="4D32995F"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3.922.941</w:t>
            </w:r>
          </w:p>
        </w:tc>
        <w:tc>
          <w:tcPr>
            <w:tcW w:w="1055" w:type="pct"/>
            <w:shd w:val="clear" w:color="auto" w:fill="auto"/>
            <w:noWrap/>
            <w:vAlign w:val="center"/>
            <w:hideMark/>
          </w:tcPr>
          <w:p w14:paraId="1296C22D" w14:textId="16B32F72"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3.907.683</w:t>
            </w:r>
          </w:p>
        </w:tc>
        <w:tc>
          <w:tcPr>
            <w:tcW w:w="1037" w:type="pct"/>
            <w:shd w:val="clear" w:color="auto" w:fill="D9D9D9" w:themeFill="background1" w:themeFillShade="D9"/>
            <w:vAlign w:val="center"/>
          </w:tcPr>
          <w:p w14:paraId="3CA3F5B7" w14:textId="4BFD29FE"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-15.258</w:t>
            </w:r>
          </w:p>
        </w:tc>
      </w:tr>
      <w:tr w:rsidR="004321EA" w:rsidRPr="00F873D7" w14:paraId="41C3F359" w14:textId="77777777" w:rsidTr="00433063">
        <w:trPr>
          <w:trHeight w:val="255"/>
        </w:trPr>
        <w:tc>
          <w:tcPr>
            <w:tcW w:w="1783" w:type="pct"/>
            <w:shd w:val="clear" w:color="auto" w:fill="auto"/>
            <w:noWrap/>
            <w:vAlign w:val="center"/>
            <w:hideMark/>
          </w:tcPr>
          <w:p w14:paraId="655F161B"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Basilicata</w:t>
            </w:r>
          </w:p>
        </w:tc>
        <w:tc>
          <w:tcPr>
            <w:tcW w:w="1125" w:type="pct"/>
            <w:shd w:val="clear" w:color="000000" w:fill="D9D9D9"/>
            <w:noWrap/>
            <w:vAlign w:val="center"/>
            <w:hideMark/>
          </w:tcPr>
          <w:p w14:paraId="0BE00991" w14:textId="0E47492D"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541.168</w:t>
            </w:r>
          </w:p>
        </w:tc>
        <w:tc>
          <w:tcPr>
            <w:tcW w:w="1055" w:type="pct"/>
            <w:shd w:val="clear" w:color="auto" w:fill="auto"/>
            <w:noWrap/>
            <w:vAlign w:val="center"/>
            <w:hideMark/>
          </w:tcPr>
          <w:p w14:paraId="6A0EE471" w14:textId="4ED2BBB9"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537.577</w:t>
            </w:r>
          </w:p>
        </w:tc>
        <w:tc>
          <w:tcPr>
            <w:tcW w:w="1037" w:type="pct"/>
            <w:shd w:val="clear" w:color="auto" w:fill="D9D9D9" w:themeFill="background1" w:themeFillShade="D9"/>
            <w:vAlign w:val="center"/>
          </w:tcPr>
          <w:p w14:paraId="585EA3EF" w14:textId="4A40D781"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-3.591</w:t>
            </w:r>
          </w:p>
        </w:tc>
      </w:tr>
      <w:tr w:rsidR="004321EA" w:rsidRPr="00F873D7" w14:paraId="73189033" w14:textId="77777777" w:rsidTr="00433063">
        <w:trPr>
          <w:trHeight w:val="255"/>
        </w:trPr>
        <w:tc>
          <w:tcPr>
            <w:tcW w:w="1783" w:type="pct"/>
            <w:shd w:val="clear" w:color="auto" w:fill="auto"/>
            <w:noWrap/>
            <w:vAlign w:val="center"/>
            <w:hideMark/>
          </w:tcPr>
          <w:p w14:paraId="155B69E9"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Calabria</w:t>
            </w:r>
          </w:p>
        </w:tc>
        <w:tc>
          <w:tcPr>
            <w:tcW w:w="1125" w:type="pct"/>
            <w:shd w:val="clear" w:color="000000" w:fill="D9D9D9"/>
            <w:noWrap/>
            <w:vAlign w:val="center"/>
            <w:hideMark/>
          </w:tcPr>
          <w:p w14:paraId="6EFADB8B" w14:textId="7E4C738F"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1.855.454</w:t>
            </w:r>
          </w:p>
        </w:tc>
        <w:tc>
          <w:tcPr>
            <w:tcW w:w="1055" w:type="pct"/>
            <w:shd w:val="clear" w:color="auto" w:fill="auto"/>
            <w:noWrap/>
            <w:vAlign w:val="center"/>
            <w:hideMark/>
          </w:tcPr>
          <w:p w14:paraId="633E654E" w14:textId="0166B3DC"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1.846.610</w:t>
            </w:r>
          </w:p>
        </w:tc>
        <w:tc>
          <w:tcPr>
            <w:tcW w:w="1037" w:type="pct"/>
            <w:shd w:val="clear" w:color="auto" w:fill="D9D9D9" w:themeFill="background1" w:themeFillShade="D9"/>
            <w:vAlign w:val="center"/>
          </w:tcPr>
          <w:p w14:paraId="6BC1564C" w14:textId="34984EB9"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-8.844</w:t>
            </w:r>
          </w:p>
        </w:tc>
      </w:tr>
      <w:tr w:rsidR="004321EA" w:rsidRPr="00F873D7" w14:paraId="72C9139C" w14:textId="77777777" w:rsidTr="00433063">
        <w:trPr>
          <w:trHeight w:val="255"/>
        </w:trPr>
        <w:tc>
          <w:tcPr>
            <w:tcW w:w="1783" w:type="pct"/>
            <w:shd w:val="clear" w:color="auto" w:fill="auto"/>
            <w:noWrap/>
            <w:vAlign w:val="center"/>
            <w:hideMark/>
          </w:tcPr>
          <w:p w14:paraId="1060F8A1"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Sicilia</w:t>
            </w:r>
          </w:p>
        </w:tc>
        <w:tc>
          <w:tcPr>
            <w:tcW w:w="1125" w:type="pct"/>
            <w:shd w:val="clear" w:color="000000" w:fill="D9D9D9"/>
            <w:noWrap/>
            <w:vAlign w:val="center"/>
            <w:hideMark/>
          </w:tcPr>
          <w:p w14:paraId="732EF4F4" w14:textId="3B26A17F"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4.833.329</w:t>
            </w:r>
          </w:p>
        </w:tc>
        <w:tc>
          <w:tcPr>
            <w:tcW w:w="1055" w:type="pct"/>
            <w:shd w:val="clear" w:color="auto" w:fill="auto"/>
            <w:noWrap/>
            <w:vAlign w:val="center"/>
            <w:hideMark/>
          </w:tcPr>
          <w:p w14:paraId="5AD12792" w14:textId="12D8298A"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4.814.016</w:t>
            </w:r>
          </w:p>
        </w:tc>
        <w:tc>
          <w:tcPr>
            <w:tcW w:w="1037" w:type="pct"/>
            <w:shd w:val="clear" w:color="auto" w:fill="D9D9D9" w:themeFill="background1" w:themeFillShade="D9"/>
            <w:vAlign w:val="center"/>
          </w:tcPr>
          <w:p w14:paraId="24E7FC5C" w14:textId="5210E766"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-19.313</w:t>
            </w:r>
          </w:p>
        </w:tc>
      </w:tr>
      <w:tr w:rsidR="004321EA" w:rsidRPr="00F873D7" w14:paraId="4D5A7CED" w14:textId="77777777" w:rsidTr="00433063">
        <w:trPr>
          <w:trHeight w:val="255"/>
        </w:trPr>
        <w:tc>
          <w:tcPr>
            <w:tcW w:w="1783" w:type="pct"/>
            <w:shd w:val="clear" w:color="auto" w:fill="auto"/>
            <w:noWrap/>
            <w:vAlign w:val="center"/>
            <w:hideMark/>
          </w:tcPr>
          <w:p w14:paraId="27023EBC" w14:textId="77777777" w:rsidR="004321EA" w:rsidRPr="00F873D7" w:rsidRDefault="004321EA" w:rsidP="000577B2">
            <w:pPr>
              <w:spacing w:before="40" w:after="20"/>
              <w:rPr>
                <w:rFonts w:ascii="Arial Narrow" w:eastAsia="Times New Roman" w:hAnsi="Arial Narrow" w:cs="Calibri"/>
                <w:color w:val="000000"/>
                <w:sz w:val="18"/>
                <w:szCs w:val="18"/>
                <w:lang w:eastAsia="it-IT"/>
              </w:rPr>
            </w:pPr>
            <w:r w:rsidRPr="00F873D7">
              <w:rPr>
                <w:rFonts w:ascii="Arial Narrow" w:eastAsia="Times New Roman" w:hAnsi="Arial Narrow" w:cs="Calibri"/>
                <w:color w:val="000000"/>
                <w:sz w:val="18"/>
                <w:szCs w:val="18"/>
                <w:lang w:eastAsia="it-IT"/>
              </w:rPr>
              <w:t>Sardegna</w:t>
            </w:r>
          </w:p>
        </w:tc>
        <w:tc>
          <w:tcPr>
            <w:tcW w:w="1125" w:type="pct"/>
            <w:shd w:val="clear" w:color="000000" w:fill="D9D9D9"/>
            <w:noWrap/>
            <w:vAlign w:val="center"/>
            <w:hideMark/>
          </w:tcPr>
          <w:p w14:paraId="1C2D7DE7" w14:textId="64EF5199"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1.587.413</w:t>
            </w:r>
          </w:p>
        </w:tc>
        <w:tc>
          <w:tcPr>
            <w:tcW w:w="1055" w:type="pct"/>
            <w:shd w:val="clear" w:color="auto" w:fill="auto"/>
            <w:noWrap/>
            <w:vAlign w:val="center"/>
            <w:hideMark/>
          </w:tcPr>
          <w:p w14:paraId="2AC1C9C2" w14:textId="15511D84" w:rsidR="004321EA" w:rsidRPr="00F873D7" w:rsidRDefault="004321EA" w:rsidP="000577B2">
            <w:pPr>
              <w:spacing w:before="40" w:after="20"/>
              <w:jc w:val="right"/>
              <w:rPr>
                <w:rFonts w:ascii="Arial Narrow" w:eastAsia="Times New Roman" w:hAnsi="Arial Narrow" w:cs="Calibri"/>
                <w:color w:val="000000"/>
                <w:sz w:val="18"/>
                <w:szCs w:val="18"/>
                <w:lang w:eastAsia="it-IT"/>
              </w:rPr>
            </w:pPr>
            <w:r w:rsidRPr="00F873D7">
              <w:rPr>
                <w:rFonts w:ascii="Arial Narrow" w:hAnsi="Arial Narrow" w:cs="Calibri"/>
                <w:color w:val="000000"/>
                <w:sz w:val="18"/>
                <w:szCs w:val="18"/>
              </w:rPr>
              <w:t>1.578.146</w:t>
            </w:r>
          </w:p>
        </w:tc>
        <w:tc>
          <w:tcPr>
            <w:tcW w:w="1037" w:type="pct"/>
            <w:shd w:val="clear" w:color="auto" w:fill="D9D9D9" w:themeFill="background1" w:themeFillShade="D9"/>
            <w:vAlign w:val="center"/>
          </w:tcPr>
          <w:p w14:paraId="6765F450" w14:textId="6D8A05E0" w:rsidR="004321EA" w:rsidRPr="00F873D7" w:rsidRDefault="004321EA" w:rsidP="000577B2">
            <w:pPr>
              <w:spacing w:before="40" w:after="20"/>
              <w:jc w:val="right"/>
              <w:rPr>
                <w:rFonts w:ascii="Arial Narrow" w:eastAsia="Times New Roman" w:hAnsi="Arial Narrow" w:cs="Calibri"/>
                <w:i/>
                <w:iCs/>
                <w:color w:val="000000"/>
                <w:sz w:val="18"/>
                <w:szCs w:val="18"/>
                <w:lang w:eastAsia="it-IT"/>
              </w:rPr>
            </w:pPr>
            <w:r w:rsidRPr="00F873D7">
              <w:rPr>
                <w:rFonts w:ascii="Arial Narrow" w:hAnsi="Arial Narrow" w:cs="Calibri"/>
                <w:i/>
                <w:iCs/>
                <w:color w:val="000000"/>
                <w:sz w:val="18"/>
                <w:szCs w:val="18"/>
              </w:rPr>
              <w:t>-9.267</w:t>
            </w:r>
          </w:p>
        </w:tc>
      </w:tr>
      <w:tr w:rsidR="004321EA" w:rsidRPr="00F873D7" w14:paraId="7EE34093" w14:textId="77777777" w:rsidTr="00433063">
        <w:trPr>
          <w:trHeight w:val="255"/>
        </w:trPr>
        <w:tc>
          <w:tcPr>
            <w:tcW w:w="1783" w:type="pct"/>
            <w:shd w:val="clear" w:color="000000" w:fill="D92C15"/>
            <w:noWrap/>
            <w:vAlign w:val="center"/>
            <w:hideMark/>
          </w:tcPr>
          <w:p w14:paraId="23775E1A" w14:textId="77777777" w:rsidR="004321EA" w:rsidRPr="00F873D7" w:rsidRDefault="004321EA" w:rsidP="000577B2">
            <w:pPr>
              <w:spacing w:before="40" w:after="20"/>
              <w:rPr>
                <w:rFonts w:ascii="Arial Narrow" w:eastAsia="Times New Roman" w:hAnsi="Arial Narrow" w:cs="Calibri"/>
                <w:b/>
                <w:bCs/>
                <w:color w:val="FFFFFF"/>
                <w:sz w:val="18"/>
                <w:szCs w:val="18"/>
                <w:lang w:eastAsia="it-IT"/>
              </w:rPr>
            </w:pPr>
            <w:r w:rsidRPr="00F873D7">
              <w:rPr>
                <w:rFonts w:ascii="Arial Narrow" w:eastAsia="Times New Roman" w:hAnsi="Arial Narrow" w:cs="Calibri"/>
                <w:b/>
                <w:bCs/>
                <w:color w:val="FFFFFF"/>
                <w:sz w:val="18"/>
                <w:szCs w:val="18"/>
                <w:lang w:eastAsia="it-IT"/>
              </w:rPr>
              <w:t>Italia</w:t>
            </w:r>
          </w:p>
        </w:tc>
        <w:tc>
          <w:tcPr>
            <w:tcW w:w="1125" w:type="pct"/>
            <w:shd w:val="clear" w:color="000000" w:fill="D92C15"/>
            <w:noWrap/>
            <w:vAlign w:val="center"/>
            <w:hideMark/>
          </w:tcPr>
          <w:p w14:paraId="3561C24B" w14:textId="77777777" w:rsidR="004321EA" w:rsidRPr="00F873D7" w:rsidRDefault="004321EA" w:rsidP="000577B2">
            <w:pPr>
              <w:spacing w:before="40" w:after="20"/>
              <w:jc w:val="right"/>
              <w:rPr>
                <w:rFonts w:ascii="Arial Narrow" w:eastAsia="Times New Roman" w:hAnsi="Arial Narrow" w:cs="Calibri"/>
                <w:b/>
                <w:bCs/>
                <w:color w:val="FFFFFF"/>
                <w:sz w:val="18"/>
                <w:szCs w:val="18"/>
                <w:lang w:eastAsia="it-IT"/>
              </w:rPr>
            </w:pPr>
            <w:r w:rsidRPr="00F873D7">
              <w:rPr>
                <w:rFonts w:ascii="Arial Narrow" w:eastAsia="Times New Roman" w:hAnsi="Arial Narrow" w:cs="Calibri"/>
                <w:b/>
                <w:bCs/>
                <w:color w:val="FFFFFF"/>
                <w:sz w:val="18"/>
                <w:szCs w:val="18"/>
                <w:lang w:eastAsia="it-IT"/>
              </w:rPr>
              <w:t>59.030.133</w:t>
            </w:r>
          </w:p>
        </w:tc>
        <w:tc>
          <w:tcPr>
            <w:tcW w:w="1055" w:type="pct"/>
            <w:shd w:val="clear" w:color="000000" w:fill="D92C15"/>
            <w:noWrap/>
            <w:vAlign w:val="center"/>
            <w:hideMark/>
          </w:tcPr>
          <w:p w14:paraId="3F2C6F56" w14:textId="77777777" w:rsidR="004321EA" w:rsidRPr="00F873D7" w:rsidRDefault="004321EA" w:rsidP="000577B2">
            <w:pPr>
              <w:spacing w:before="40" w:after="20"/>
              <w:jc w:val="right"/>
              <w:rPr>
                <w:rFonts w:ascii="Arial Narrow" w:eastAsia="Times New Roman" w:hAnsi="Arial Narrow" w:cs="Calibri"/>
                <w:b/>
                <w:bCs/>
                <w:color w:val="FFFFFF"/>
                <w:sz w:val="18"/>
                <w:szCs w:val="18"/>
                <w:lang w:eastAsia="it-IT"/>
              </w:rPr>
            </w:pPr>
            <w:r w:rsidRPr="00F873D7">
              <w:rPr>
                <w:rFonts w:ascii="Arial Narrow" w:eastAsia="Times New Roman" w:hAnsi="Arial Narrow" w:cs="Calibri"/>
                <w:b/>
                <w:bCs/>
                <w:color w:val="FFFFFF"/>
                <w:sz w:val="18"/>
                <w:szCs w:val="18"/>
                <w:lang w:eastAsia="it-IT"/>
              </w:rPr>
              <w:t>58.997.201</w:t>
            </w:r>
          </w:p>
        </w:tc>
        <w:tc>
          <w:tcPr>
            <w:tcW w:w="1037" w:type="pct"/>
            <w:shd w:val="clear" w:color="auto" w:fill="C00000"/>
            <w:vAlign w:val="center"/>
            <w:hideMark/>
          </w:tcPr>
          <w:p w14:paraId="26B813FB" w14:textId="77777777" w:rsidR="004321EA" w:rsidRPr="00F873D7" w:rsidRDefault="004321EA" w:rsidP="000577B2">
            <w:pPr>
              <w:spacing w:before="40" w:after="20"/>
              <w:jc w:val="right"/>
              <w:rPr>
                <w:rFonts w:ascii="Arial Narrow" w:eastAsia="Times New Roman" w:hAnsi="Arial Narrow" w:cs="Calibri"/>
                <w:b/>
                <w:bCs/>
                <w:i/>
                <w:iCs/>
                <w:color w:val="FFFFFF"/>
                <w:sz w:val="18"/>
                <w:szCs w:val="18"/>
                <w:lang w:eastAsia="it-IT"/>
              </w:rPr>
            </w:pPr>
            <w:r w:rsidRPr="00F873D7">
              <w:rPr>
                <w:rFonts w:ascii="Arial Narrow" w:eastAsia="Times New Roman" w:hAnsi="Arial Narrow" w:cs="Calibri"/>
                <w:b/>
                <w:bCs/>
                <w:i/>
                <w:iCs/>
                <w:color w:val="FFFFFF"/>
                <w:sz w:val="18"/>
                <w:szCs w:val="18"/>
                <w:lang w:eastAsia="it-IT"/>
              </w:rPr>
              <w:t>-32.932</w:t>
            </w:r>
          </w:p>
        </w:tc>
      </w:tr>
      <w:tr w:rsidR="004321EA" w:rsidRPr="00F873D7" w14:paraId="79916164" w14:textId="77777777" w:rsidTr="00433063">
        <w:trPr>
          <w:trHeight w:val="255"/>
        </w:trPr>
        <w:tc>
          <w:tcPr>
            <w:tcW w:w="1783" w:type="pct"/>
            <w:shd w:val="clear" w:color="auto" w:fill="auto"/>
            <w:noWrap/>
            <w:vAlign w:val="center"/>
            <w:hideMark/>
          </w:tcPr>
          <w:p w14:paraId="6F3130AD" w14:textId="77777777"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Italia Nord-Occidentale</w:t>
            </w:r>
          </w:p>
        </w:tc>
        <w:tc>
          <w:tcPr>
            <w:tcW w:w="1125" w:type="pct"/>
            <w:shd w:val="clear" w:color="000000" w:fill="D9D9D9"/>
            <w:noWrap/>
            <w:vAlign w:val="center"/>
            <w:hideMark/>
          </w:tcPr>
          <w:p w14:paraId="4D253EA1"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15.831.941</w:t>
            </w:r>
          </w:p>
        </w:tc>
        <w:tc>
          <w:tcPr>
            <w:tcW w:w="1055" w:type="pct"/>
            <w:shd w:val="clear" w:color="auto" w:fill="auto"/>
            <w:noWrap/>
            <w:vAlign w:val="center"/>
            <w:hideMark/>
          </w:tcPr>
          <w:p w14:paraId="09906C6D"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15.858.626</w:t>
            </w:r>
          </w:p>
        </w:tc>
        <w:tc>
          <w:tcPr>
            <w:tcW w:w="1037" w:type="pct"/>
            <w:shd w:val="clear" w:color="auto" w:fill="D9D9D9" w:themeFill="background1" w:themeFillShade="D9"/>
            <w:vAlign w:val="center"/>
            <w:hideMark/>
          </w:tcPr>
          <w:p w14:paraId="049C41B5" w14:textId="77777777" w:rsidR="004321EA" w:rsidRPr="00F873D7" w:rsidRDefault="004321EA" w:rsidP="000577B2">
            <w:pPr>
              <w:spacing w:before="40" w:after="20"/>
              <w:jc w:val="right"/>
              <w:rPr>
                <w:rFonts w:ascii="Arial Narrow" w:eastAsia="Times New Roman" w:hAnsi="Arial Narrow" w:cs="Calibri"/>
                <w:b/>
                <w:bCs/>
                <w:i/>
                <w:iCs/>
                <w:color w:val="000000"/>
                <w:sz w:val="18"/>
                <w:szCs w:val="18"/>
                <w:lang w:eastAsia="it-IT"/>
              </w:rPr>
            </w:pPr>
            <w:r w:rsidRPr="00F873D7">
              <w:rPr>
                <w:rFonts w:ascii="Arial Narrow" w:eastAsia="Times New Roman" w:hAnsi="Arial Narrow" w:cs="Calibri"/>
                <w:b/>
                <w:bCs/>
                <w:i/>
                <w:iCs/>
                <w:color w:val="000000"/>
                <w:sz w:val="18"/>
                <w:szCs w:val="18"/>
                <w:lang w:eastAsia="it-IT"/>
              </w:rPr>
              <w:t>26.685</w:t>
            </w:r>
          </w:p>
        </w:tc>
      </w:tr>
      <w:tr w:rsidR="004321EA" w:rsidRPr="00F873D7" w14:paraId="36E0D88C" w14:textId="77777777" w:rsidTr="00433063">
        <w:trPr>
          <w:trHeight w:val="255"/>
        </w:trPr>
        <w:tc>
          <w:tcPr>
            <w:tcW w:w="1783" w:type="pct"/>
            <w:shd w:val="clear" w:color="auto" w:fill="auto"/>
            <w:noWrap/>
            <w:vAlign w:val="center"/>
            <w:hideMark/>
          </w:tcPr>
          <w:p w14:paraId="595232B6" w14:textId="77777777"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Italia Nord-Orientale</w:t>
            </w:r>
          </w:p>
        </w:tc>
        <w:tc>
          <w:tcPr>
            <w:tcW w:w="1125" w:type="pct"/>
            <w:shd w:val="clear" w:color="000000" w:fill="D9D9D9"/>
            <w:noWrap/>
            <w:vAlign w:val="center"/>
            <w:hideMark/>
          </w:tcPr>
          <w:p w14:paraId="417053D9"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11.541.332</w:t>
            </w:r>
          </w:p>
        </w:tc>
        <w:tc>
          <w:tcPr>
            <w:tcW w:w="1055" w:type="pct"/>
            <w:shd w:val="clear" w:color="auto" w:fill="auto"/>
            <w:noWrap/>
            <w:vAlign w:val="center"/>
            <w:hideMark/>
          </w:tcPr>
          <w:p w14:paraId="7B6E7026"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11.558.522</w:t>
            </w:r>
          </w:p>
        </w:tc>
        <w:tc>
          <w:tcPr>
            <w:tcW w:w="1037" w:type="pct"/>
            <w:shd w:val="clear" w:color="auto" w:fill="D9D9D9" w:themeFill="background1" w:themeFillShade="D9"/>
            <w:vAlign w:val="center"/>
            <w:hideMark/>
          </w:tcPr>
          <w:p w14:paraId="56D14F6C" w14:textId="77777777" w:rsidR="004321EA" w:rsidRPr="00F873D7" w:rsidRDefault="004321EA" w:rsidP="000577B2">
            <w:pPr>
              <w:spacing w:before="40" w:after="20"/>
              <w:jc w:val="right"/>
              <w:rPr>
                <w:rFonts w:ascii="Arial Narrow" w:eastAsia="Times New Roman" w:hAnsi="Arial Narrow" w:cs="Calibri"/>
                <w:b/>
                <w:bCs/>
                <w:i/>
                <w:iCs/>
                <w:color w:val="000000"/>
                <w:sz w:val="18"/>
                <w:szCs w:val="18"/>
                <w:lang w:eastAsia="it-IT"/>
              </w:rPr>
            </w:pPr>
            <w:r w:rsidRPr="00F873D7">
              <w:rPr>
                <w:rFonts w:ascii="Arial Narrow" w:eastAsia="Times New Roman" w:hAnsi="Arial Narrow" w:cs="Calibri"/>
                <w:b/>
                <w:bCs/>
                <w:i/>
                <w:iCs/>
                <w:color w:val="000000"/>
                <w:sz w:val="18"/>
                <w:szCs w:val="18"/>
                <w:lang w:eastAsia="it-IT"/>
              </w:rPr>
              <w:t>17.190</w:t>
            </w:r>
          </w:p>
        </w:tc>
      </w:tr>
      <w:tr w:rsidR="004321EA" w:rsidRPr="00F873D7" w14:paraId="3ACEFE1D" w14:textId="77777777" w:rsidTr="00433063">
        <w:trPr>
          <w:trHeight w:val="255"/>
        </w:trPr>
        <w:tc>
          <w:tcPr>
            <w:tcW w:w="1783" w:type="pct"/>
            <w:shd w:val="clear" w:color="auto" w:fill="auto"/>
            <w:noWrap/>
            <w:vAlign w:val="center"/>
            <w:hideMark/>
          </w:tcPr>
          <w:p w14:paraId="6AE0456E" w14:textId="77777777"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Italia Centrale</w:t>
            </w:r>
          </w:p>
        </w:tc>
        <w:tc>
          <w:tcPr>
            <w:tcW w:w="1125" w:type="pct"/>
            <w:shd w:val="clear" w:color="000000" w:fill="D9D9D9"/>
            <w:noWrap/>
            <w:vAlign w:val="center"/>
            <w:hideMark/>
          </w:tcPr>
          <w:p w14:paraId="38D46D3F"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11.724.035</w:t>
            </w:r>
          </w:p>
        </w:tc>
        <w:tc>
          <w:tcPr>
            <w:tcW w:w="1055" w:type="pct"/>
            <w:shd w:val="clear" w:color="auto" w:fill="auto"/>
            <w:noWrap/>
            <w:vAlign w:val="center"/>
            <w:hideMark/>
          </w:tcPr>
          <w:p w14:paraId="4383C0EF"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11.723.222</w:t>
            </w:r>
          </w:p>
        </w:tc>
        <w:tc>
          <w:tcPr>
            <w:tcW w:w="1037" w:type="pct"/>
            <w:shd w:val="clear" w:color="auto" w:fill="D9D9D9" w:themeFill="background1" w:themeFillShade="D9"/>
            <w:vAlign w:val="center"/>
            <w:hideMark/>
          </w:tcPr>
          <w:p w14:paraId="308D6100" w14:textId="77777777" w:rsidR="004321EA" w:rsidRPr="00F873D7" w:rsidRDefault="004321EA" w:rsidP="000577B2">
            <w:pPr>
              <w:spacing w:before="40" w:after="20"/>
              <w:jc w:val="right"/>
              <w:rPr>
                <w:rFonts w:ascii="Arial Narrow" w:eastAsia="Times New Roman" w:hAnsi="Arial Narrow" w:cs="Calibri"/>
                <w:b/>
                <w:bCs/>
                <w:i/>
                <w:iCs/>
                <w:color w:val="000000"/>
                <w:sz w:val="18"/>
                <w:szCs w:val="18"/>
                <w:lang w:eastAsia="it-IT"/>
              </w:rPr>
            </w:pPr>
            <w:r w:rsidRPr="00F873D7">
              <w:rPr>
                <w:rFonts w:ascii="Arial Narrow" w:eastAsia="Times New Roman" w:hAnsi="Arial Narrow" w:cs="Calibri"/>
                <w:b/>
                <w:bCs/>
                <w:i/>
                <w:iCs/>
                <w:color w:val="000000"/>
                <w:sz w:val="18"/>
                <w:szCs w:val="18"/>
                <w:lang w:eastAsia="it-IT"/>
              </w:rPr>
              <w:t>-813</w:t>
            </w:r>
          </w:p>
        </w:tc>
      </w:tr>
      <w:tr w:rsidR="004321EA" w:rsidRPr="00F873D7" w14:paraId="222387B7" w14:textId="77777777" w:rsidTr="00433063">
        <w:trPr>
          <w:trHeight w:val="255"/>
        </w:trPr>
        <w:tc>
          <w:tcPr>
            <w:tcW w:w="1783" w:type="pct"/>
            <w:shd w:val="clear" w:color="auto" w:fill="auto"/>
            <w:noWrap/>
            <w:vAlign w:val="center"/>
            <w:hideMark/>
          </w:tcPr>
          <w:p w14:paraId="31F77275" w14:textId="77777777"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Italia Meridionale</w:t>
            </w:r>
          </w:p>
        </w:tc>
        <w:tc>
          <w:tcPr>
            <w:tcW w:w="1125" w:type="pct"/>
            <w:shd w:val="clear" w:color="000000" w:fill="D9D9D9"/>
            <w:noWrap/>
            <w:vAlign w:val="center"/>
            <w:hideMark/>
          </w:tcPr>
          <w:p w14:paraId="7CEEB6C3"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13.512.083</w:t>
            </w:r>
          </w:p>
        </w:tc>
        <w:tc>
          <w:tcPr>
            <w:tcW w:w="1055" w:type="pct"/>
            <w:shd w:val="clear" w:color="auto" w:fill="auto"/>
            <w:noWrap/>
            <w:vAlign w:val="center"/>
            <w:hideMark/>
          </w:tcPr>
          <w:p w14:paraId="2D2F7EBD"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13.464.669</w:t>
            </w:r>
          </w:p>
        </w:tc>
        <w:tc>
          <w:tcPr>
            <w:tcW w:w="1037" w:type="pct"/>
            <w:shd w:val="clear" w:color="auto" w:fill="D9D9D9" w:themeFill="background1" w:themeFillShade="D9"/>
            <w:vAlign w:val="center"/>
            <w:hideMark/>
          </w:tcPr>
          <w:p w14:paraId="121DF3ED" w14:textId="77777777" w:rsidR="004321EA" w:rsidRPr="00F873D7" w:rsidRDefault="004321EA" w:rsidP="000577B2">
            <w:pPr>
              <w:spacing w:before="40" w:after="20"/>
              <w:jc w:val="right"/>
              <w:rPr>
                <w:rFonts w:ascii="Arial Narrow" w:eastAsia="Times New Roman" w:hAnsi="Arial Narrow" w:cs="Calibri"/>
                <w:b/>
                <w:bCs/>
                <w:i/>
                <w:iCs/>
                <w:color w:val="000000"/>
                <w:sz w:val="18"/>
                <w:szCs w:val="18"/>
                <w:lang w:eastAsia="it-IT"/>
              </w:rPr>
            </w:pPr>
            <w:r w:rsidRPr="00F873D7">
              <w:rPr>
                <w:rFonts w:ascii="Arial Narrow" w:eastAsia="Times New Roman" w:hAnsi="Arial Narrow" w:cs="Calibri"/>
                <w:b/>
                <w:bCs/>
                <w:i/>
                <w:iCs/>
                <w:color w:val="000000"/>
                <w:sz w:val="18"/>
                <w:szCs w:val="18"/>
                <w:lang w:eastAsia="it-IT"/>
              </w:rPr>
              <w:t>-47.414</w:t>
            </w:r>
          </w:p>
        </w:tc>
      </w:tr>
      <w:tr w:rsidR="004321EA" w:rsidRPr="00F873D7" w14:paraId="34E15516" w14:textId="77777777" w:rsidTr="00433063">
        <w:trPr>
          <w:trHeight w:val="255"/>
        </w:trPr>
        <w:tc>
          <w:tcPr>
            <w:tcW w:w="1783" w:type="pct"/>
            <w:shd w:val="clear" w:color="auto" w:fill="auto"/>
            <w:noWrap/>
            <w:vAlign w:val="center"/>
            <w:hideMark/>
          </w:tcPr>
          <w:p w14:paraId="481A4F4C" w14:textId="1B344044" w:rsidR="004321EA" w:rsidRPr="00F873D7" w:rsidRDefault="004321EA" w:rsidP="000577B2">
            <w:pPr>
              <w:spacing w:before="40" w:after="20"/>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Italia Insulare</w:t>
            </w:r>
          </w:p>
        </w:tc>
        <w:tc>
          <w:tcPr>
            <w:tcW w:w="1125" w:type="pct"/>
            <w:shd w:val="clear" w:color="000000" w:fill="D9D9D9"/>
            <w:noWrap/>
            <w:vAlign w:val="center"/>
            <w:hideMark/>
          </w:tcPr>
          <w:p w14:paraId="3460EBF4"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6.420.742</w:t>
            </w:r>
          </w:p>
        </w:tc>
        <w:tc>
          <w:tcPr>
            <w:tcW w:w="1055" w:type="pct"/>
            <w:shd w:val="clear" w:color="auto" w:fill="auto"/>
            <w:noWrap/>
            <w:vAlign w:val="center"/>
            <w:hideMark/>
          </w:tcPr>
          <w:p w14:paraId="64D1F9AE" w14:textId="77777777" w:rsidR="004321EA" w:rsidRPr="00F873D7" w:rsidRDefault="004321EA" w:rsidP="000577B2">
            <w:pPr>
              <w:spacing w:before="40" w:after="20"/>
              <w:jc w:val="right"/>
              <w:rPr>
                <w:rFonts w:ascii="Arial Narrow" w:eastAsia="Times New Roman" w:hAnsi="Arial Narrow" w:cs="Calibri"/>
                <w:b/>
                <w:bCs/>
                <w:color w:val="000000"/>
                <w:sz w:val="18"/>
                <w:szCs w:val="18"/>
                <w:lang w:eastAsia="it-IT"/>
              </w:rPr>
            </w:pPr>
            <w:r w:rsidRPr="00F873D7">
              <w:rPr>
                <w:rFonts w:ascii="Arial Narrow" w:eastAsia="Times New Roman" w:hAnsi="Arial Narrow" w:cs="Calibri"/>
                <w:b/>
                <w:bCs/>
                <w:color w:val="000000"/>
                <w:sz w:val="18"/>
                <w:szCs w:val="18"/>
                <w:lang w:eastAsia="it-IT"/>
              </w:rPr>
              <w:t>6.392.162</w:t>
            </w:r>
          </w:p>
        </w:tc>
        <w:tc>
          <w:tcPr>
            <w:tcW w:w="1037" w:type="pct"/>
            <w:shd w:val="clear" w:color="auto" w:fill="D9D9D9" w:themeFill="background1" w:themeFillShade="D9"/>
            <w:vAlign w:val="center"/>
            <w:hideMark/>
          </w:tcPr>
          <w:p w14:paraId="66646771" w14:textId="77777777" w:rsidR="004321EA" w:rsidRPr="00F873D7" w:rsidRDefault="004321EA" w:rsidP="000577B2">
            <w:pPr>
              <w:spacing w:before="40" w:after="20"/>
              <w:jc w:val="right"/>
              <w:rPr>
                <w:rFonts w:ascii="Arial Narrow" w:eastAsia="Times New Roman" w:hAnsi="Arial Narrow" w:cs="Calibri"/>
                <w:b/>
                <w:bCs/>
                <w:i/>
                <w:iCs/>
                <w:color w:val="000000"/>
                <w:sz w:val="18"/>
                <w:szCs w:val="18"/>
                <w:lang w:eastAsia="it-IT"/>
              </w:rPr>
            </w:pPr>
            <w:r w:rsidRPr="00F873D7">
              <w:rPr>
                <w:rFonts w:ascii="Arial Narrow" w:eastAsia="Times New Roman" w:hAnsi="Arial Narrow" w:cs="Calibri"/>
                <w:b/>
                <w:bCs/>
                <w:i/>
                <w:iCs/>
                <w:color w:val="000000"/>
                <w:sz w:val="18"/>
                <w:szCs w:val="18"/>
                <w:lang w:eastAsia="it-IT"/>
              </w:rPr>
              <w:t>-28.580</w:t>
            </w:r>
          </w:p>
        </w:tc>
      </w:tr>
    </w:tbl>
    <w:p w14:paraId="7F3910C3" w14:textId="77777777" w:rsidR="00A5226D" w:rsidRDefault="00A5226D" w:rsidP="00A5226D">
      <w:pPr>
        <w:rPr>
          <w:rFonts w:ascii="Arial Narrow" w:hAnsi="Arial Narrow"/>
          <w:sz w:val="16"/>
          <w:szCs w:val="16"/>
        </w:rPr>
      </w:pPr>
    </w:p>
    <w:p w14:paraId="38F0CB21" w14:textId="77777777" w:rsidR="00A5226D" w:rsidRDefault="00A5226D" w:rsidP="00A5226D">
      <w:pPr>
        <w:rPr>
          <w:rFonts w:ascii="Arial Narrow" w:hAnsi="Arial Narrow"/>
          <w:sz w:val="16"/>
          <w:szCs w:val="16"/>
        </w:rPr>
      </w:pPr>
    </w:p>
    <w:p w14:paraId="30EEEE89" w14:textId="472A94B5" w:rsidR="00A5226D" w:rsidRPr="00F873D7" w:rsidRDefault="00C22B69" w:rsidP="00A5226D">
      <w:pPr>
        <w:spacing w:after="120"/>
        <w:jc w:val="both"/>
        <w:rPr>
          <w:rFonts w:ascii="Trebuchet MS" w:eastAsia="Times New Roman" w:hAnsi="Trebuchet MS" w:cs="Arial"/>
          <w:color w:val="5F5F5F"/>
          <w:kern w:val="28"/>
          <w:lang w:eastAsia="it-IT"/>
        </w:rPr>
      </w:pPr>
      <w:r w:rsidRPr="00F873D7">
        <w:rPr>
          <w:rFonts w:ascii="Trebuchet MS" w:eastAsia="Times New Roman" w:hAnsi="Trebuchet MS" w:cs="Arial"/>
          <w:b/>
          <w:bCs/>
          <w:iCs/>
          <w:color w:val="5F5F5F"/>
          <w:kern w:val="28"/>
          <w:lang w:eastAsia="it-IT"/>
        </w:rPr>
        <w:t>I due terzi dei</w:t>
      </w:r>
      <w:r w:rsidR="00A5226D" w:rsidRPr="00F873D7">
        <w:rPr>
          <w:rFonts w:ascii="Trebuchet MS" w:eastAsia="Times New Roman" w:hAnsi="Trebuchet MS" w:cs="Arial"/>
          <w:b/>
          <w:bCs/>
          <w:iCs/>
          <w:color w:val="5F5F5F"/>
          <w:kern w:val="28"/>
          <w:lang w:eastAsia="it-IT"/>
        </w:rPr>
        <w:t xml:space="preserve"> </w:t>
      </w:r>
      <w:r w:rsidR="009114E2" w:rsidRPr="00F873D7">
        <w:rPr>
          <w:rFonts w:ascii="Trebuchet MS" w:eastAsia="Times New Roman" w:hAnsi="Trebuchet MS" w:cs="Arial"/>
          <w:b/>
          <w:bCs/>
          <w:iCs/>
          <w:color w:val="5F5F5F"/>
          <w:kern w:val="28"/>
          <w:lang w:eastAsia="it-IT"/>
        </w:rPr>
        <w:t xml:space="preserve">Comuni </w:t>
      </w:r>
      <w:r w:rsidR="00A5226D" w:rsidRPr="00F873D7">
        <w:rPr>
          <w:rFonts w:ascii="Trebuchet MS" w:eastAsia="Times New Roman" w:hAnsi="Trebuchet MS" w:cs="Arial"/>
          <w:b/>
          <w:bCs/>
          <w:iCs/>
          <w:color w:val="5F5F5F"/>
          <w:kern w:val="28"/>
          <w:lang w:eastAsia="it-IT"/>
        </w:rPr>
        <w:t>perdono</w:t>
      </w:r>
      <w:r w:rsidRPr="00F873D7">
        <w:rPr>
          <w:rFonts w:ascii="Trebuchet MS" w:eastAsia="Times New Roman" w:hAnsi="Trebuchet MS" w:cs="Arial"/>
          <w:b/>
          <w:bCs/>
          <w:iCs/>
          <w:color w:val="5F5F5F"/>
          <w:kern w:val="28"/>
          <w:lang w:eastAsia="it-IT"/>
        </w:rPr>
        <w:t xml:space="preserve"> popolazione, tengono i </w:t>
      </w:r>
      <w:r w:rsidR="00EC7B5F" w:rsidRPr="00F873D7">
        <w:rPr>
          <w:rFonts w:ascii="Trebuchet MS" w:eastAsia="Times New Roman" w:hAnsi="Trebuchet MS" w:cs="Arial"/>
          <w:b/>
          <w:bCs/>
          <w:iCs/>
          <w:color w:val="5F5F5F"/>
          <w:kern w:val="28"/>
          <w:lang w:eastAsia="it-IT"/>
        </w:rPr>
        <w:t>G</w:t>
      </w:r>
      <w:r w:rsidRPr="00F873D7">
        <w:rPr>
          <w:rFonts w:ascii="Trebuchet MS" w:eastAsia="Times New Roman" w:hAnsi="Trebuchet MS" w:cs="Arial"/>
          <w:b/>
          <w:bCs/>
          <w:iCs/>
          <w:color w:val="5F5F5F"/>
          <w:kern w:val="28"/>
          <w:lang w:eastAsia="it-IT"/>
        </w:rPr>
        <w:t>rand</w:t>
      </w:r>
      <w:r w:rsidR="00A5226D" w:rsidRPr="00F873D7">
        <w:rPr>
          <w:rFonts w:ascii="Trebuchet MS" w:eastAsia="Times New Roman" w:hAnsi="Trebuchet MS" w:cs="Arial"/>
          <w:b/>
          <w:bCs/>
          <w:iCs/>
          <w:color w:val="5F5F5F"/>
          <w:kern w:val="28"/>
          <w:lang w:eastAsia="it-IT"/>
        </w:rPr>
        <w:t xml:space="preserve">i </w:t>
      </w:r>
      <w:r w:rsidR="00EC7B5F" w:rsidRPr="00F873D7">
        <w:rPr>
          <w:rFonts w:ascii="Trebuchet MS" w:eastAsia="Times New Roman" w:hAnsi="Trebuchet MS" w:cs="Arial"/>
          <w:b/>
          <w:bCs/>
          <w:iCs/>
          <w:color w:val="5F5F5F"/>
          <w:kern w:val="28"/>
          <w:lang w:eastAsia="it-IT"/>
        </w:rPr>
        <w:t>Comuni</w:t>
      </w:r>
    </w:p>
    <w:p w14:paraId="13EC5BAC" w14:textId="29A69EA5" w:rsidR="00942650" w:rsidRDefault="0052770B" w:rsidP="00A5226D">
      <w:pPr>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Il 61,3% dei</w:t>
      </w:r>
      <w:r w:rsidR="00C22B69">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7.904 </w:t>
      </w:r>
      <w:r w:rsidR="009114E2">
        <w:rPr>
          <w:rFonts w:ascii="Trebuchet MS" w:eastAsia="Times New Roman" w:hAnsi="Trebuchet MS" w:cs="Arial"/>
          <w:color w:val="5F5F5F"/>
          <w:kern w:val="28"/>
          <w:sz w:val="20"/>
          <w:szCs w:val="20"/>
          <w:lang w:eastAsia="it-IT"/>
        </w:rPr>
        <w:t xml:space="preserve">Comuni </w:t>
      </w:r>
      <w:r>
        <w:rPr>
          <w:rFonts w:ascii="Trebuchet MS" w:eastAsia="Times New Roman" w:hAnsi="Trebuchet MS" w:cs="Arial"/>
          <w:color w:val="5F5F5F"/>
          <w:kern w:val="28"/>
          <w:sz w:val="20"/>
          <w:szCs w:val="20"/>
          <w:lang w:eastAsia="it-IT"/>
        </w:rPr>
        <w:t xml:space="preserve">italiani (4.843) perde </w:t>
      </w:r>
      <w:r w:rsidR="00CD5C31">
        <w:rPr>
          <w:rFonts w:ascii="Trebuchet MS" w:eastAsia="Times New Roman" w:hAnsi="Trebuchet MS" w:cs="Arial"/>
          <w:color w:val="5F5F5F"/>
          <w:kern w:val="28"/>
          <w:sz w:val="20"/>
          <w:szCs w:val="20"/>
          <w:lang w:eastAsia="it-IT"/>
        </w:rPr>
        <w:t>popolazione rispetto all’anno precedente</w:t>
      </w:r>
      <w:r>
        <w:rPr>
          <w:rFonts w:ascii="Trebuchet MS" w:eastAsia="Times New Roman" w:hAnsi="Trebuchet MS" w:cs="Arial"/>
          <w:color w:val="5F5F5F"/>
          <w:kern w:val="28"/>
          <w:sz w:val="20"/>
          <w:szCs w:val="20"/>
          <w:lang w:eastAsia="it-IT"/>
        </w:rPr>
        <w:t xml:space="preserve">, mentre </w:t>
      </w:r>
      <w:r w:rsidR="00805487">
        <w:rPr>
          <w:rFonts w:ascii="Trebuchet MS" w:eastAsia="Times New Roman" w:hAnsi="Trebuchet MS" w:cs="Arial"/>
          <w:color w:val="5F5F5F"/>
          <w:kern w:val="28"/>
          <w:sz w:val="20"/>
          <w:szCs w:val="20"/>
          <w:lang w:eastAsia="it-IT"/>
        </w:rPr>
        <w:t xml:space="preserve">un leggero incremento si osserva solo </w:t>
      </w:r>
      <w:r>
        <w:rPr>
          <w:rFonts w:ascii="Trebuchet MS" w:eastAsia="Times New Roman" w:hAnsi="Trebuchet MS" w:cs="Arial"/>
          <w:color w:val="5F5F5F"/>
          <w:kern w:val="28"/>
          <w:sz w:val="20"/>
          <w:szCs w:val="20"/>
          <w:lang w:eastAsia="it-IT"/>
        </w:rPr>
        <w:t xml:space="preserve">in 2.936 </w:t>
      </w:r>
      <w:r w:rsidR="00EC7B5F">
        <w:rPr>
          <w:rFonts w:ascii="Trebuchet MS" w:eastAsia="Times New Roman" w:hAnsi="Trebuchet MS" w:cs="Arial"/>
          <w:color w:val="5F5F5F"/>
          <w:kern w:val="28"/>
          <w:sz w:val="20"/>
          <w:szCs w:val="20"/>
          <w:lang w:eastAsia="it-IT"/>
        </w:rPr>
        <w:t>C</w:t>
      </w:r>
      <w:r>
        <w:rPr>
          <w:rFonts w:ascii="Trebuchet MS" w:eastAsia="Times New Roman" w:hAnsi="Trebuchet MS" w:cs="Arial"/>
          <w:color w:val="5F5F5F"/>
          <w:kern w:val="28"/>
          <w:sz w:val="20"/>
          <w:szCs w:val="20"/>
          <w:lang w:eastAsia="it-IT"/>
        </w:rPr>
        <w:t xml:space="preserve">omuni </w:t>
      </w:r>
      <w:r w:rsidR="00805487">
        <w:rPr>
          <w:rFonts w:ascii="Trebuchet MS" w:eastAsia="Times New Roman" w:hAnsi="Trebuchet MS" w:cs="Arial"/>
          <w:color w:val="5F5F5F"/>
          <w:kern w:val="28"/>
          <w:sz w:val="20"/>
          <w:szCs w:val="20"/>
          <w:lang w:eastAsia="it-IT"/>
        </w:rPr>
        <w:t xml:space="preserve">dove </w:t>
      </w:r>
      <w:r w:rsidRPr="001178F7">
        <w:rPr>
          <w:rFonts w:ascii="Trebuchet MS" w:eastAsia="Times New Roman" w:hAnsi="Trebuchet MS" w:cs="Arial"/>
          <w:color w:val="5F5F5F"/>
          <w:kern w:val="28"/>
          <w:sz w:val="20"/>
          <w:szCs w:val="20"/>
          <w:lang w:eastAsia="it-IT"/>
        </w:rPr>
        <w:t xml:space="preserve">risiedono </w:t>
      </w:r>
      <w:r>
        <w:rPr>
          <w:rFonts w:ascii="Trebuchet MS" w:eastAsia="Times New Roman" w:hAnsi="Trebuchet MS" w:cs="Arial"/>
          <w:color w:val="5F5F5F"/>
          <w:kern w:val="28"/>
          <w:sz w:val="20"/>
          <w:szCs w:val="20"/>
          <w:lang w:eastAsia="it-IT"/>
        </w:rPr>
        <w:t xml:space="preserve">circa 28 milioni 325mila persone, il 48% della popolazione </w:t>
      </w:r>
      <w:r w:rsidR="00E373CB">
        <w:rPr>
          <w:rFonts w:ascii="Trebuchet MS" w:eastAsia="Times New Roman" w:hAnsi="Trebuchet MS" w:cs="Arial"/>
          <w:color w:val="5F5F5F"/>
          <w:kern w:val="28"/>
          <w:sz w:val="20"/>
          <w:szCs w:val="20"/>
          <w:lang w:eastAsia="it-IT"/>
        </w:rPr>
        <w:t xml:space="preserve">a fine </w:t>
      </w:r>
      <w:r>
        <w:rPr>
          <w:rFonts w:ascii="Trebuchet MS" w:eastAsia="Times New Roman" w:hAnsi="Trebuchet MS" w:cs="Arial"/>
          <w:color w:val="5F5F5F"/>
          <w:kern w:val="28"/>
          <w:sz w:val="20"/>
          <w:szCs w:val="20"/>
          <w:lang w:eastAsia="it-IT"/>
        </w:rPr>
        <w:t>2022</w:t>
      </w:r>
      <w:r w:rsidR="001D389C">
        <w:rPr>
          <w:rFonts w:ascii="Trebuchet MS" w:eastAsia="Times New Roman" w:hAnsi="Trebuchet MS" w:cs="Arial"/>
          <w:color w:val="5F5F5F"/>
          <w:kern w:val="28"/>
          <w:sz w:val="20"/>
          <w:szCs w:val="20"/>
          <w:lang w:eastAsia="it-IT"/>
        </w:rPr>
        <w:t>.</w:t>
      </w:r>
    </w:p>
    <w:p w14:paraId="5941DA3B" w14:textId="6E31C683" w:rsidR="00A5226D" w:rsidRPr="001178F7" w:rsidRDefault="00A5226D" w:rsidP="00A5226D">
      <w:pPr>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Il decremento di popolazione </w:t>
      </w:r>
      <w:r w:rsidR="00C22B69">
        <w:rPr>
          <w:rFonts w:ascii="Trebuchet MS" w:eastAsia="Times New Roman" w:hAnsi="Trebuchet MS" w:cs="Arial"/>
          <w:color w:val="5F5F5F"/>
          <w:kern w:val="28"/>
          <w:sz w:val="20"/>
          <w:szCs w:val="20"/>
          <w:lang w:eastAsia="it-IT"/>
        </w:rPr>
        <w:t>interessa soprattu</w:t>
      </w:r>
      <w:r w:rsidR="00FA5550">
        <w:rPr>
          <w:rFonts w:ascii="Trebuchet MS" w:eastAsia="Times New Roman" w:hAnsi="Trebuchet MS" w:cs="Arial"/>
          <w:color w:val="5F5F5F"/>
          <w:kern w:val="28"/>
          <w:sz w:val="20"/>
          <w:szCs w:val="20"/>
          <w:lang w:eastAsia="it-IT"/>
        </w:rPr>
        <w:t xml:space="preserve">tto i piccoli </w:t>
      </w:r>
      <w:r w:rsidR="009114E2">
        <w:rPr>
          <w:rFonts w:ascii="Trebuchet MS" w:eastAsia="Times New Roman" w:hAnsi="Trebuchet MS" w:cs="Arial"/>
          <w:color w:val="5F5F5F"/>
          <w:kern w:val="28"/>
          <w:sz w:val="20"/>
          <w:szCs w:val="20"/>
          <w:lang w:eastAsia="it-IT"/>
        </w:rPr>
        <w:t xml:space="preserve">Comuni </w:t>
      </w:r>
      <w:r w:rsidR="00C22B69">
        <w:rPr>
          <w:rFonts w:ascii="Trebuchet MS" w:eastAsia="Times New Roman" w:hAnsi="Trebuchet MS" w:cs="Arial"/>
          <w:color w:val="5F5F5F"/>
          <w:kern w:val="28"/>
          <w:sz w:val="20"/>
          <w:szCs w:val="20"/>
          <w:lang w:eastAsia="it-IT"/>
        </w:rPr>
        <w:t>fino a</w:t>
      </w:r>
      <w:r w:rsidR="00FA5550">
        <w:rPr>
          <w:rFonts w:ascii="Trebuchet MS" w:eastAsia="Times New Roman" w:hAnsi="Trebuchet MS" w:cs="Arial"/>
          <w:color w:val="5F5F5F"/>
          <w:kern w:val="28"/>
          <w:sz w:val="20"/>
          <w:szCs w:val="20"/>
          <w:lang w:eastAsia="it-IT"/>
        </w:rPr>
        <w:t xml:space="preserve"> 5</w:t>
      </w:r>
      <w:r w:rsidR="008722F5">
        <w:rPr>
          <w:rFonts w:ascii="Trebuchet MS" w:eastAsia="Times New Roman" w:hAnsi="Trebuchet MS" w:cs="Arial"/>
          <w:color w:val="5F5F5F"/>
          <w:kern w:val="28"/>
          <w:sz w:val="20"/>
          <w:szCs w:val="20"/>
          <w:lang w:eastAsia="it-IT"/>
        </w:rPr>
        <w:t>mila</w:t>
      </w:r>
      <w:r w:rsidR="00FA5550">
        <w:rPr>
          <w:rFonts w:ascii="Trebuchet MS" w:eastAsia="Times New Roman" w:hAnsi="Trebuchet MS" w:cs="Arial"/>
          <w:color w:val="5F5F5F"/>
          <w:kern w:val="28"/>
          <w:sz w:val="20"/>
          <w:szCs w:val="20"/>
          <w:lang w:eastAsia="it-IT"/>
        </w:rPr>
        <w:t xml:space="preserve"> abitanti (che rappresentano ben il 70% dei </w:t>
      </w:r>
      <w:r w:rsidR="009114E2">
        <w:rPr>
          <w:rFonts w:ascii="Trebuchet MS" w:eastAsia="Times New Roman" w:hAnsi="Trebuchet MS" w:cs="Arial"/>
          <w:color w:val="5F5F5F"/>
          <w:kern w:val="28"/>
          <w:sz w:val="20"/>
          <w:szCs w:val="20"/>
          <w:lang w:eastAsia="it-IT"/>
        </w:rPr>
        <w:t xml:space="preserve">Comuni </w:t>
      </w:r>
      <w:r w:rsidR="00FA5550">
        <w:rPr>
          <w:rFonts w:ascii="Trebuchet MS" w:eastAsia="Times New Roman" w:hAnsi="Trebuchet MS" w:cs="Arial"/>
          <w:color w:val="5F5F5F"/>
          <w:kern w:val="28"/>
          <w:sz w:val="20"/>
          <w:szCs w:val="20"/>
          <w:lang w:eastAsia="it-IT"/>
        </w:rPr>
        <w:t xml:space="preserve">italiani), </w:t>
      </w:r>
      <w:r w:rsidR="00CD5C31">
        <w:rPr>
          <w:rFonts w:ascii="Trebuchet MS" w:eastAsia="Times New Roman" w:hAnsi="Trebuchet MS" w:cs="Arial"/>
          <w:color w:val="5F5F5F"/>
          <w:kern w:val="28"/>
          <w:sz w:val="20"/>
          <w:szCs w:val="20"/>
          <w:lang w:eastAsia="it-IT"/>
        </w:rPr>
        <w:t xml:space="preserve">i due terzi dei quali perdono popolazione rispetto al </w:t>
      </w:r>
      <w:r w:rsidR="009F5D39">
        <w:rPr>
          <w:rFonts w:ascii="Trebuchet MS" w:eastAsia="Times New Roman" w:hAnsi="Trebuchet MS" w:cs="Arial"/>
          <w:color w:val="5F5F5F"/>
          <w:kern w:val="28"/>
          <w:sz w:val="20"/>
          <w:szCs w:val="20"/>
          <w:lang w:eastAsia="it-IT"/>
        </w:rPr>
        <w:t xml:space="preserve">Censimento </w:t>
      </w:r>
      <w:r w:rsidR="00CD5C31">
        <w:rPr>
          <w:rFonts w:ascii="Trebuchet MS" w:eastAsia="Times New Roman" w:hAnsi="Trebuchet MS" w:cs="Arial"/>
          <w:color w:val="5F5F5F"/>
          <w:kern w:val="28"/>
          <w:sz w:val="20"/>
          <w:szCs w:val="20"/>
          <w:lang w:eastAsia="it-IT"/>
        </w:rPr>
        <w:t>2021</w:t>
      </w:r>
      <w:r w:rsidR="003B1CCC">
        <w:rPr>
          <w:rFonts w:ascii="Trebuchet MS" w:eastAsia="Times New Roman" w:hAnsi="Trebuchet MS" w:cs="Arial"/>
          <w:color w:val="5F5F5F"/>
          <w:kern w:val="28"/>
          <w:sz w:val="20"/>
          <w:szCs w:val="20"/>
          <w:lang w:eastAsia="it-IT"/>
        </w:rPr>
        <w:t xml:space="preserve"> (Prospetto 2)</w:t>
      </w:r>
      <w:r w:rsidR="00FA5550">
        <w:rPr>
          <w:rFonts w:ascii="Trebuchet MS" w:eastAsia="Times New Roman" w:hAnsi="Trebuchet MS" w:cs="Arial"/>
          <w:color w:val="5F5F5F"/>
          <w:kern w:val="28"/>
          <w:sz w:val="20"/>
          <w:szCs w:val="20"/>
          <w:lang w:eastAsia="it-IT"/>
        </w:rPr>
        <w:t>. Seguono</w:t>
      </w:r>
      <w:r w:rsidR="00CD5C31">
        <w:rPr>
          <w:rFonts w:ascii="Trebuchet MS" w:eastAsia="Times New Roman" w:hAnsi="Trebuchet MS" w:cs="Arial"/>
          <w:color w:val="5F5F5F"/>
          <w:kern w:val="28"/>
          <w:sz w:val="20"/>
          <w:szCs w:val="20"/>
          <w:lang w:eastAsia="it-IT"/>
        </w:rPr>
        <w:t xml:space="preserve"> i </w:t>
      </w:r>
      <w:r w:rsidR="009114E2">
        <w:rPr>
          <w:rFonts w:ascii="Trebuchet MS" w:eastAsia="Times New Roman" w:hAnsi="Trebuchet MS" w:cs="Arial"/>
          <w:color w:val="5F5F5F"/>
          <w:kern w:val="28"/>
          <w:sz w:val="20"/>
          <w:szCs w:val="20"/>
          <w:lang w:eastAsia="it-IT"/>
        </w:rPr>
        <w:t xml:space="preserve">Comuni </w:t>
      </w:r>
      <w:r w:rsidR="00FF1673">
        <w:rPr>
          <w:rFonts w:ascii="Trebuchet MS" w:eastAsia="Times New Roman" w:hAnsi="Trebuchet MS" w:cs="Arial"/>
          <w:color w:val="5F5F5F"/>
          <w:kern w:val="28"/>
          <w:sz w:val="20"/>
          <w:szCs w:val="20"/>
          <w:lang w:eastAsia="it-IT"/>
        </w:rPr>
        <w:t xml:space="preserve">nella classe </w:t>
      </w:r>
      <w:r w:rsidR="00CD5C31">
        <w:rPr>
          <w:rFonts w:ascii="Trebuchet MS" w:eastAsia="Times New Roman" w:hAnsi="Trebuchet MS" w:cs="Arial"/>
          <w:color w:val="5F5F5F"/>
          <w:kern w:val="28"/>
          <w:sz w:val="20"/>
          <w:szCs w:val="20"/>
          <w:lang w:eastAsia="it-IT"/>
        </w:rPr>
        <w:t>50</w:t>
      </w:r>
      <w:r w:rsidR="00FF1673">
        <w:rPr>
          <w:rFonts w:ascii="Trebuchet MS" w:eastAsia="Times New Roman" w:hAnsi="Trebuchet MS" w:cs="Arial"/>
          <w:color w:val="5F5F5F"/>
          <w:kern w:val="28"/>
          <w:sz w:val="20"/>
          <w:szCs w:val="20"/>
          <w:lang w:eastAsia="it-IT"/>
        </w:rPr>
        <w:t>-100</w:t>
      </w:r>
      <w:r w:rsidR="00CD5C31">
        <w:rPr>
          <w:rFonts w:ascii="Trebuchet MS" w:eastAsia="Times New Roman" w:hAnsi="Trebuchet MS" w:cs="Arial"/>
          <w:color w:val="5F5F5F"/>
          <w:kern w:val="28"/>
          <w:sz w:val="20"/>
          <w:szCs w:val="20"/>
          <w:lang w:eastAsia="it-IT"/>
        </w:rPr>
        <w:t>mila a</w:t>
      </w:r>
      <w:r w:rsidR="00FA5550">
        <w:rPr>
          <w:rFonts w:ascii="Trebuchet MS" w:eastAsia="Times New Roman" w:hAnsi="Trebuchet MS" w:cs="Arial"/>
          <w:color w:val="5F5F5F"/>
          <w:kern w:val="28"/>
          <w:sz w:val="20"/>
          <w:szCs w:val="20"/>
          <w:lang w:eastAsia="it-IT"/>
        </w:rPr>
        <w:t xml:space="preserve">bitanti (1,2% dei </w:t>
      </w:r>
      <w:r w:rsidR="009114E2">
        <w:rPr>
          <w:rFonts w:ascii="Trebuchet MS" w:eastAsia="Times New Roman" w:hAnsi="Trebuchet MS" w:cs="Arial"/>
          <w:color w:val="5F5F5F"/>
          <w:kern w:val="28"/>
          <w:sz w:val="20"/>
          <w:szCs w:val="20"/>
          <w:lang w:eastAsia="it-IT"/>
        </w:rPr>
        <w:t xml:space="preserve">Comuni </w:t>
      </w:r>
      <w:r w:rsidR="00FA5550">
        <w:rPr>
          <w:rFonts w:ascii="Trebuchet MS" w:eastAsia="Times New Roman" w:hAnsi="Trebuchet MS" w:cs="Arial"/>
          <w:color w:val="5F5F5F"/>
          <w:kern w:val="28"/>
          <w:sz w:val="20"/>
          <w:szCs w:val="20"/>
          <w:lang w:eastAsia="it-IT"/>
        </w:rPr>
        <w:t xml:space="preserve">italiani), tra i quali la quota di </w:t>
      </w:r>
      <w:r w:rsidR="009114E2">
        <w:rPr>
          <w:rFonts w:ascii="Trebuchet MS" w:eastAsia="Times New Roman" w:hAnsi="Trebuchet MS" w:cs="Arial"/>
          <w:color w:val="5F5F5F"/>
          <w:kern w:val="28"/>
          <w:sz w:val="20"/>
          <w:szCs w:val="20"/>
          <w:lang w:eastAsia="it-IT"/>
        </w:rPr>
        <w:t xml:space="preserve">Comuni </w:t>
      </w:r>
      <w:r w:rsidR="00FA5550">
        <w:rPr>
          <w:rFonts w:ascii="Trebuchet MS" w:eastAsia="Times New Roman" w:hAnsi="Trebuchet MS" w:cs="Arial"/>
          <w:color w:val="5F5F5F"/>
          <w:kern w:val="28"/>
          <w:sz w:val="20"/>
          <w:szCs w:val="20"/>
          <w:lang w:eastAsia="it-IT"/>
        </w:rPr>
        <w:t xml:space="preserve">che perde popolazione è pari al </w:t>
      </w:r>
      <w:r w:rsidR="00CD5C31">
        <w:rPr>
          <w:rFonts w:ascii="Trebuchet MS" w:eastAsia="Times New Roman" w:hAnsi="Trebuchet MS" w:cs="Arial"/>
          <w:color w:val="5F5F5F"/>
          <w:kern w:val="28"/>
          <w:sz w:val="20"/>
          <w:szCs w:val="20"/>
          <w:lang w:eastAsia="it-IT"/>
        </w:rPr>
        <w:t>58,9%</w:t>
      </w:r>
      <w:r w:rsidR="00FA5550">
        <w:rPr>
          <w:rFonts w:ascii="Trebuchet MS" w:eastAsia="Times New Roman" w:hAnsi="Trebuchet MS" w:cs="Arial"/>
          <w:color w:val="5F5F5F"/>
          <w:kern w:val="28"/>
          <w:sz w:val="20"/>
          <w:szCs w:val="20"/>
          <w:lang w:eastAsia="it-IT"/>
        </w:rPr>
        <w:t xml:space="preserve">. </w:t>
      </w:r>
      <w:r w:rsidR="003006B7">
        <w:rPr>
          <w:rFonts w:ascii="Trebuchet MS" w:eastAsia="Times New Roman" w:hAnsi="Trebuchet MS" w:cs="Arial"/>
          <w:color w:val="5F5F5F"/>
          <w:kern w:val="28"/>
          <w:sz w:val="20"/>
          <w:szCs w:val="20"/>
          <w:lang w:eastAsia="it-IT"/>
        </w:rPr>
        <w:t>D</w:t>
      </w:r>
      <w:r w:rsidR="00FA5550">
        <w:rPr>
          <w:rFonts w:ascii="Trebuchet MS" w:eastAsia="Times New Roman" w:hAnsi="Trebuchet MS" w:cs="Arial"/>
          <w:color w:val="5F5F5F"/>
          <w:kern w:val="28"/>
          <w:sz w:val="20"/>
          <w:szCs w:val="20"/>
          <w:lang w:eastAsia="it-IT"/>
        </w:rPr>
        <w:t>e</w:t>
      </w:r>
      <w:r w:rsidR="00CD5C31" w:rsidRPr="001178F7">
        <w:rPr>
          <w:rFonts w:ascii="Trebuchet MS" w:eastAsia="Times New Roman" w:hAnsi="Trebuchet MS" w:cs="Arial"/>
          <w:color w:val="5F5F5F"/>
          <w:kern w:val="28"/>
          <w:sz w:val="20"/>
          <w:szCs w:val="20"/>
          <w:lang w:eastAsia="it-IT"/>
        </w:rPr>
        <w:t xml:space="preserve">i </w:t>
      </w:r>
      <w:r w:rsidR="009114E2">
        <w:rPr>
          <w:rFonts w:ascii="Trebuchet MS" w:eastAsia="Times New Roman" w:hAnsi="Trebuchet MS" w:cs="Arial"/>
          <w:color w:val="5F5F5F"/>
          <w:kern w:val="28"/>
          <w:sz w:val="20"/>
          <w:szCs w:val="20"/>
          <w:lang w:eastAsia="it-IT"/>
        </w:rPr>
        <w:t xml:space="preserve">Comuni </w:t>
      </w:r>
      <w:r w:rsidR="00CD5C31">
        <w:rPr>
          <w:rFonts w:ascii="Trebuchet MS" w:eastAsia="Times New Roman" w:hAnsi="Trebuchet MS" w:cs="Arial"/>
          <w:color w:val="5F5F5F"/>
          <w:kern w:val="28"/>
          <w:sz w:val="20"/>
          <w:szCs w:val="20"/>
          <w:lang w:eastAsia="it-IT"/>
        </w:rPr>
        <w:t>medio-piccoli</w:t>
      </w:r>
      <w:r w:rsidR="001D389C">
        <w:rPr>
          <w:rFonts w:ascii="Trebuchet MS" w:eastAsia="Times New Roman" w:hAnsi="Trebuchet MS" w:cs="Arial"/>
          <w:color w:val="5F5F5F"/>
          <w:kern w:val="28"/>
          <w:sz w:val="20"/>
          <w:szCs w:val="20"/>
          <w:lang w:eastAsia="it-IT"/>
        </w:rPr>
        <w:t xml:space="preserve">, </w:t>
      </w:r>
      <w:r w:rsidR="00CD5C31">
        <w:rPr>
          <w:rFonts w:ascii="Trebuchet MS" w:eastAsia="Times New Roman" w:hAnsi="Trebuchet MS" w:cs="Arial"/>
          <w:color w:val="5F5F5F"/>
          <w:kern w:val="28"/>
          <w:sz w:val="20"/>
          <w:szCs w:val="20"/>
          <w:lang w:eastAsia="it-IT"/>
        </w:rPr>
        <w:t>con 5-20mila e 20-50mila abitanti</w:t>
      </w:r>
      <w:r w:rsidR="00FF1673">
        <w:rPr>
          <w:rFonts w:ascii="Trebuchet MS" w:eastAsia="Times New Roman" w:hAnsi="Trebuchet MS" w:cs="Arial"/>
          <w:color w:val="5F5F5F"/>
          <w:kern w:val="28"/>
          <w:sz w:val="20"/>
          <w:szCs w:val="20"/>
          <w:lang w:eastAsia="it-IT"/>
        </w:rPr>
        <w:t>,</w:t>
      </w:r>
      <w:r w:rsidR="00CD5C31">
        <w:rPr>
          <w:rFonts w:ascii="Trebuchet MS" w:eastAsia="Times New Roman" w:hAnsi="Trebuchet MS" w:cs="Arial"/>
          <w:color w:val="5F5F5F"/>
          <w:kern w:val="28"/>
          <w:sz w:val="20"/>
          <w:szCs w:val="20"/>
          <w:lang w:eastAsia="it-IT"/>
        </w:rPr>
        <w:t xml:space="preserve"> </w:t>
      </w:r>
      <w:r w:rsidR="00FA5550">
        <w:rPr>
          <w:rFonts w:ascii="Trebuchet MS" w:eastAsia="Times New Roman" w:hAnsi="Trebuchet MS" w:cs="Arial"/>
          <w:color w:val="5F5F5F"/>
          <w:kern w:val="28"/>
          <w:sz w:val="20"/>
          <w:szCs w:val="20"/>
          <w:lang w:eastAsia="it-IT"/>
        </w:rPr>
        <w:t xml:space="preserve">che costituiscono il 28,3% dei </w:t>
      </w:r>
      <w:r w:rsidR="009114E2">
        <w:rPr>
          <w:rFonts w:ascii="Trebuchet MS" w:eastAsia="Times New Roman" w:hAnsi="Trebuchet MS" w:cs="Arial"/>
          <w:color w:val="5F5F5F"/>
          <w:kern w:val="28"/>
          <w:sz w:val="20"/>
          <w:szCs w:val="20"/>
          <w:lang w:eastAsia="it-IT"/>
        </w:rPr>
        <w:t xml:space="preserve">Comuni </w:t>
      </w:r>
      <w:r w:rsidR="00FA5550">
        <w:rPr>
          <w:rFonts w:ascii="Trebuchet MS" w:eastAsia="Times New Roman" w:hAnsi="Trebuchet MS" w:cs="Arial"/>
          <w:color w:val="5F5F5F"/>
          <w:kern w:val="28"/>
          <w:sz w:val="20"/>
          <w:szCs w:val="20"/>
          <w:lang w:eastAsia="it-IT"/>
        </w:rPr>
        <w:t>italiani, perde</w:t>
      </w:r>
      <w:r w:rsidR="00CD5C31">
        <w:rPr>
          <w:rFonts w:ascii="Trebuchet MS" w:eastAsia="Times New Roman" w:hAnsi="Trebuchet MS" w:cs="Arial"/>
          <w:color w:val="5F5F5F"/>
          <w:kern w:val="28"/>
          <w:sz w:val="20"/>
          <w:szCs w:val="20"/>
          <w:lang w:eastAsia="it-IT"/>
        </w:rPr>
        <w:t xml:space="preserve"> popolazione</w:t>
      </w:r>
      <w:r w:rsidR="00FA5550">
        <w:rPr>
          <w:rFonts w:ascii="Trebuchet MS" w:eastAsia="Times New Roman" w:hAnsi="Trebuchet MS" w:cs="Arial"/>
          <w:color w:val="5F5F5F"/>
          <w:kern w:val="28"/>
          <w:sz w:val="20"/>
          <w:szCs w:val="20"/>
          <w:lang w:eastAsia="it-IT"/>
        </w:rPr>
        <w:t xml:space="preserve"> </w:t>
      </w:r>
      <w:r w:rsidR="00CD5C31">
        <w:rPr>
          <w:rFonts w:ascii="Trebuchet MS" w:eastAsia="Times New Roman" w:hAnsi="Trebuchet MS" w:cs="Arial"/>
          <w:color w:val="5F5F5F"/>
          <w:kern w:val="28"/>
          <w:sz w:val="20"/>
          <w:szCs w:val="20"/>
          <w:lang w:eastAsia="it-IT"/>
        </w:rPr>
        <w:t xml:space="preserve">poco più della metà </w:t>
      </w:r>
      <w:r w:rsidR="00FF1673">
        <w:rPr>
          <w:rFonts w:ascii="Trebuchet MS" w:eastAsia="Times New Roman" w:hAnsi="Trebuchet MS" w:cs="Arial"/>
          <w:color w:val="5F5F5F"/>
          <w:kern w:val="28"/>
          <w:sz w:val="20"/>
          <w:szCs w:val="20"/>
          <w:lang w:eastAsia="it-IT"/>
        </w:rPr>
        <w:t xml:space="preserve">(rispettivamente </w:t>
      </w:r>
      <w:r w:rsidR="00FA5550">
        <w:rPr>
          <w:rFonts w:ascii="Trebuchet MS" w:eastAsia="Times New Roman" w:hAnsi="Trebuchet MS" w:cs="Arial"/>
          <w:color w:val="5F5F5F"/>
          <w:kern w:val="28"/>
          <w:sz w:val="20"/>
          <w:szCs w:val="20"/>
          <w:lang w:eastAsia="it-IT"/>
        </w:rPr>
        <w:t xml:space="preserve">il </w:t>
      </w:r>
      <w:r w:rsidR="00FF1673">
        <w:rPr>
          <w:rFonts w:ascii="Trebuchet MS" w:eastAsia="Times New Roman" w:hAnsi="Trebuchet MS" w:cs="Arial"/>
          <w:color w:val="5F5F5F"/>
          <w:kern w:val="28"/>
          <w:sz w:val="20"/>
          <w:szCs w:val="20"/>
          <w:lang w:eastAsia="it-IT"/>
        </w:rPr>
        <w:t xml:space="preserve">51,8% e </w:t>
      </w:r>
      <w:r w:rsidR="00FA5550">
        <w:rPr>
          <w:rFonts w:ascii="Trebuchet MS" w:eastAsia="Times New Roman" w:hAnsi="Trebuchet MS" w:cs="Arial"/>
          <w:color w:val="5F5F5F"/>
          <w:kern w:val="28"/>
          <w:sz w:val="20"/>
          <w:szCs w:val="20"/>
          <w:lang w:eastAsia="it-IT"/>
        </w:rPr>
        <w:t xml:space="preserve">il </w:t>
      </w:r>
      <w:r w:rsidR="00FF1673">
        <w:rPr>
          <w:rFonts w:ascii="Trebuchet MS" w:eastAsia="Times New Roman" w:hAnsi="Trebuchet MS" w:cs="Arial"/>
          <w:color w:val="5F5F5F"/>
          <w:kern w:val="28"/>
          <w:sz w:val="20"/>
          <w:szCs w:val="20"/>
          <w:lang w:eastAsia="it-IT"/>
        </w:rPr>
        <w:t>52,8%)</w:t>
      </w:r>
      <w:r w:rsidR="00E373CB">
        <w:rPr>
          <w:rFonts w:ascii="Trebuchet MS" w:eastAsia="Times New Roman" w:hAnsi="Trebuchet MS" w:cs="Arial"/>
          <w:color w:val="5F5F5F"/>
          <w:kern w:val="28"/>
          <w:sz w:val="20"/>
          <w:szCs w:val="20"/>
          <w:lang w:eastAsia="it-IT"/>
        </w:rPr>
        <w:t>.</w:t>
      </w:r>
      <w:r w:rsidR="00FF1673">
        <w:rPr>
          <w:rFonts w:ascii="Trebuchet MS" w:eastAsia="Times New Roman" w:hAnsi="Trebuchet MS" w:cs="Arial"/>
          <w:color w:val="5F5F5F"/>
          <w:kern w:val="28"/>
          <w:sz w:val="20"/>
          <w:szCs w:val="20"/>
          <w:lang w:eastAsia="it-IT"/>
        </w:rPr>
        <w:t xml:space="preserve"> </w:t>
      </w:r>
      <w:r w:rsidR="00E373CB">
        <w:rPr>
          <w:rFonts w:ascii="Trebuchet MS" w:eastAsia="Times New Roman" w:hAnsi="Trebuchet MS" w:cs="Arial"/>
          <w:color w:val="5F5F5F"/>
          <w:kern w:val="28"/>
          <w:sz w:val="20"/>
          <w:szCs w:val="20"/>
          <w:lang w:eastAsia="it-IT"/>
        </w:rPr>
        <w:t>T</w:t>
      </w:r>
      <w:r w:rsidR="00FF1673">
        <w:rPr>
          <w:rFonts w:ascii="Trebuchet MS" w:eastAsia="Times New Roman" w:hAnsi="Trebuchet MS" w:cs="Arial"/>
          <w:color w:val="5F5F5F"/>
          <w:kern w:val="28"/>
          <w:sz w:val="20"/>
          <w:szCs w:val="20"/>
          <w:lang w:eastAsia="it-IT"/>
        </w:rPr>
        <w:t xml:space="preserve">ra i </w:t>
      </w:r>
      <w:r w:rsidR="00CD5C31" w:rsidRPr="001178F7">
        <w:rPr>
          <w:rFonts w:ascii="Trebuchet MS" w:eastAsia="Times New Roman" w:hAnsi="Trebuchet MS" w:cs="Arial"/>
          <w:color w:val="5F5F5F"/>
          <w:kern w:val="28"/>
          <w:sz w:val="20"/>
          <w:szCs w:val="20"/>
          <w:lang w:eastAsia="it-IT"/>
        </w:rPr>
        <w:t xml:space="preserve">44 </w:t>
      </w:r>
      <w:r w:rsidR="009114E2">
        <w:rPr>
          <w:rFonts w:ascii="Trebuchet MS" w:eastAsia="Times New Roman" w:hAnsi="Trebuchet MS" w:cs="Arial"/>
          <w:color w:val="5F5F5F"/>
          <w:kern w:val="28"/>
          <w:sz w:val="20"/>
          <w:szCs w:val="20"/>
          <w:lang w:eastAsia="it-IT"/>
        </w:rPr>
        <w:t>C</w:t>
      </w:r>
      <w:r w:rsidR="009114E2" w:rsidRPr="001178F7">
        <w:rPr>
          <w:rFonts w:ascii="Trebuchet MS" w:eastAsia="Times New Roman" w:hAnsi="Trebuchet MS" w:cs="Arial"/>
          <w:color w:val="5F5F5F"/>
          <w:kern w:val="28"/>
          <w:sz w:val="20"/>
          <w:szCs w:val="20"/>
          <w:lang w:eastAsia="it-IT"/>
        </w:rPr>
        <w:t xml:space="preserve">omuni </w:t>
      </w:r>
      <w:r w:rsidR="00CD5C31" w:rsidRPr="001178F7">
        <w:rPr>
          <w:rFonts w:ascii="Trebuchet MS" w:eastAsia="Times New Roman" w:hAnsi="Trebuchet MS" w:cs="Arial"/>
          <w:color w:val="5F5F5F"/>
          <w:kern w:val="28"/>
          <w:sz w:val="20"/>
          <w:szCs w:val="20"/>
          <w:lang w:eastAsia="it-IT"/>
        </w:rPr>
        <w:t>con oltre 100</w:t>
      </w:r>
      <w:r w:rsidR="00CD5C31">
        <w:rPr>
          <w:rFonts w:ascii="Trebuchet MS" w:eastAsia="Times New Roman" w:hAnsi="Trebuchet MS" w:cs="Arial"/>
          <w:color w:val="5F5F5F"/>
          <w:kern w:val="28"/>
          <w:sz w:val="20"/>
          <w:szCs w:val="20"/>
          <w:lang w:eastAsia="it-IT"/>
        </w:rPr>
        <w:t>mila</w:t>
      </w:r>
      <w:r w:rsidR="00CD5C31" w:rsidRPr="001178F7">
        <w:rPr>
          <w:rFonts w:ascii="Trebuchet MS" w:eastAsia="Times New Roman" w:hAnsi="Trebuchet MS" w:cs="Arial"/>
          <w:color w:val="5F5F5F"/>
          <w:kern w:val="28"/>
          <w:sz w:val="20"/>
          <w:szCs w:val="20"/>
          <w:lang w:eastAsia="it-IT"/>
        </w:rPr>
        <w:t xml:space="preserve"> abitanti</w:t>
      </w:r>
      <w:r w:rsidR="00FF1673">
        <w:rPr>
          <w:rFonts w:ascii="Trebuchet MS" w:eastAsia="Times New Roman" w:hAnsi="Trebuchet MS" w:cs="Arial"/>
          <w:color w:val="5F5F5F"/>
          <w:kern w:val="28"/>
          <w:sz w:val="20"/>
          <w:szCs w:val="20"/>
          <w:lang w:eastAsia="it-IT"/>
        </w:rPr>
        <w:t xml:space="preserve"> ben</w:t>
      </w:r>
      <w:r w:rsidR="00CD5C31" w:rsidRPr="001178F7">
        <w:rPr>
          <w:rFonts w:ascii="Trebuchet MS" w:eastAsia="Times New Roman" w:hAnsi="Trebuchet MS" w:cs="Arial"/>
          <w:color w:val="5F5F5F"/>
          <w:kern w:val="28"/>
          <w:sz w:val="20"/>
          <w:szCs w:val="20"/>
          <w:lang w:eastAsia="it-IT"/>
        </w:rPr>
        <w:t xml:space="preserve"> </w:t>
      </w:r>
      <w:r w:rsidR="00FF1673">
        <w:rPr>
          <w:rFonts w:ascii="Trebuchet MS" w:eastAsia="Times New Roman" w:hAnsi="Trebuchet MS" w:cs="Arial"/>
          <w:color w:val="5F5F5F"/>
          <w:kern w:val="28"/>
          <w:sz w:val="20"/>
          <w:szCs w:val="20"/>
          <w:lang w:eastAsia="it-IT"/>
        </w:rPr>
        <w:t>la metà</w:t>
      </w:r>
      <w:r w:rsidR="00CD5C31" w:rsidRPr="001178F7">
        <w:rPr>
          <w:rFonts w:ascii="Trebuchet MS" w:eastAsia="Times New Roman" w:hAnsi="Trebuchet MS" w:cs="Arial"/>
          <w:color w:val="5F5F5F"/>
          <w:kern w:val="28"/>
          <w:sz w:val="20"/>
          <w:szCs w:val="20"/>
          <w:lang w:eastAsia="it-IT"/>
        </w:rPr>
        <w:t xml:space="preserve"> guadagna popolazione </w:t>
      </w:r>
      <w:r w:rsidR="00CD5C31">
        <w:rPr>
          <w:rFonts w:ascii="Trebuchet MS" w:eastAsia="Times New Roman" w:hAnsi="Trebuchet MS" w:cs="Arial"/>
          <w:color w:val="5F5F5F"/>
          <w:kern w:val="28"/>
          <w:sz w:val="20"/>
          <w:szCs w:val="20"/>
          <w:lang w:eastAsia="it-IT"/>
        </w:rPr>
        <w:t xml:space="preserve">(erano </w:t>
      </w:r>
      <w:r w:rsidR="00FF1673">
        <w:rPr>
          <w:rFonts w:ascii="Trebuchet MS" w:eastAsia="Times New Roman" w:hAnsi="Trebuchet MS" w:cs="Arial"/>
          <w:color w:val="5F5F5F"/>
          <w:kern w:val="28"/>
          <w:sz w:val="20"/>
          <w:szCs w:val="20"/>
          <w:lang w:eastAsia="it-IT"/>
        </w:rPr>
        <w:t>solo 5 tra il 2020 e il 2021</w:t>
      </w:r>
      <w:r w:rsidR="00074318">
        <w:rPr>
          <w:rFonts w:ascii="Trebuchet MS" w:eastAsia="Times New Roman" w:hAnsi="Trebuchet MS" w:cs="Arial"/>
          <w:color w:val="5F5F5F"/>
          <w:kern w:val="28"/>
          <w:sz w:val="20"/>
          <w:szCs w:val="20"/>
          <w:lang w:eastAsia="it-IT"/>
        </w:rPr>
        <w:t>)</w:t>
      </w:r>
      <w:r w:rsidR="00E373CB">
        <w:rPr>
          <w:rFonts w:ascii="Trebuchet MS" w:eastAsia="Times New Roman" w:hAnsi="Trebuchet MS" w:cs="Arial"/>
          <w:color w:val="5F5F5F"/>
          <w:kern w:val="28"/>
          <w:sz w:val="20"/>
          <w:szCs w:val="20"/>
          <w:lang w:eastAsia="it-IT"/>
        </w:rPr>
        <w:t xml:space="preserve"> mentre tra</w:t>
      </w:r>
      <w:r w:rsidR="00CD5C31">
        <w:rPr>
          <w:rFonts w:ascii="Trebuchet MS" w:eastAsia="Times New Roman" w:hAnsi="Trebuchet MS" w:cs="Arial"/>
          <w:color w:val="5F5F5F"/>
          <w:kern w:val="28"/>
          <w:sz w:val="20"/>
          <w:szCs w:val="20"/>
          <w:lang w:eastAsia="it-IT"/>
        </w:rPr>
        <w:t xml:space="preserve"> i restanti </w:t>
      </w:r>
      <w:r w:rsidR="003006B7">
        <w:rPr>
          <w:rFonts w:ascii="Trebuchet MS" w:eastAsia="Times New Roman" w:hAnsi="Trebuchet MS" w:cs="Arial"/>
          <w:color w:val="5F5F5F"/>
          <w:kern w:val="28"/>
          <w:sz w:val="20"/>
          <w:szCs w:val="20"/>
          <w:lang w:eastAsia="it-IT"/>
        </w:rPr>
        <w:t>22</w:t>
      </w:r>
      <w:r w:rsidR="003006B7" w:rsidRPr="001178F7">
        <w:rPr>
          <w:rFonts w:ascii="Trebuchet MS" w:eastAsia="Times New Roman" w:hAnsi="Trebuchet MS" w:cs="Arial"/>
          <w:color w:val="5F5F5F"/>
          <w:kern w:val="28"/>
          <w:sz w:val="20"/>
          <w:szCs w:val="20"/>
          <w:lang w:eastAsia="it-IT"/>
        </w:rPr>
        <w:t xml:space="preserve"> </w:t>
      </w:r>
      <w:r w:rsidR="00CD5C31" w:rsidRPr="001178F7">
        <w:rPr>
          <w:rFonts w:ascii="Trebuchet MS" w:eastAsia="Times New Roman" w:hAnsi="Trebuchet MS" w:cs="Arial"/>
          <w:color w:val="5F5F5F"/>
          <w:kern w:val="28"/>
          <w:sz w:val="20"/>
          <w:szCs w:val="20"/>
          <w:lang w:eastAsia="it-IT"/>
        </w:rPr>
        <w:t xml:space="preserve">il saldo è negativo rispetto al </w:t>
      </w:r>
      <w:r w:rsidR="009F5D39" w:rsidRPr="001178F7">
        <w:rPr>
          <w:rFonts w:ascii="Trebuchet MS" w:eastAsia="Times New Roman" w:hAnsi="Trebuchet MS" w:cs="Arial"/>
          <w:color w:val="5F5F5F"/>
          <w:kern w:val="28"/>
          <w:sz w:val="20"/>
          <w:szCs w:val="20"/>
          <w:lang w:eastAsia="it-IT"/>
        </w:rPr>
        <w:t>Censi</w:t>
      </w:r>
      <w:r w:rsidR="009F5D39">
        <w:rPr>
          <w:rFonts w:ascii="Trebuchet MS" w:eastAsia="Times New Roman" w:hAnsi="Trebuchet MS" w:cs="Arial"/>
          <w:color w:val="5F5F5F"/>
          <w:kern w:val="28"/>
          <w:sz w:val="20"/>
          <w:szCs w:val="20"/>
          <w:lang w:eastAsia="it-IT"/>
        </w:rPr>
        <w:t xml:space="preserve">mento </w:t>
      </w:r>
      <w:r w:rsidR="00CD5C31">
        <w:rPr>
          <w:rFonts w:ascii="Trebuchet MS" w:eastAsia="Times New Roman" w:hAnsi="Trebuchet MS" w:cs="Arial"/>
          <w:color w:val="5F5F5F"/>
          <w:kern w:val="28"/>
          <w:sz w:val="20"/>
          <w:szCs w:val="20"/>
          <w:lang w:eastAsia="it-IT"/>
        </w:rPr>
        <w:t>202</w:t>
      </w:r>
      <w:r w:rsidR="003006B7">
        <w:rPr>
          <w:rFonts w:ascii="Trebuchet MS" w:eastAsia="Times New Roman" w:hAnsi="Trebuchet MS" w:cs="Arial"/>
          <w:color w:val="5F5F5F"/>
          <w:kern w:val="28"/>
          <w:sz w:val="20"/>
          <w:szCs w:val="20"/>
          <w:lang w:eastAsia="it-IT"/>
        </w:rPr>
        <w:t>1</w:t>
      </w:r>
      <w:r w:rsidR="00CD5C31" w:rsidRPr="001178F7">
        <w:rPr>
          <w:rFonts w:ascii="Trebuchet MS" w:eastAsia="Times New Roman" w:hAnsi="Trebuchet MS" w:cs="Arial"/>
          <w:color w:val="5F5F5F"/>
          <w:kern w:val="28"/>
          <w:sz w:val="20"/>
          <w:szCs w:val="20"/>
          <w:vertAlign w:val="superscript"/>
          <w:lang w:eastAsia="it-IT"/>
        </w:rPr>
        <w:footnoteReference w:id="1"/>
      </w:r>
      <w:r w:rsidR="00FF1673">
        <w:rPr>
          <w:rFonts w:ascii="Trebuchet MS" w:eastAsia="Times New Roman" w:hAnsi="Trebuchet MS" w:cs="Arial"/>
          <w:color w:val="5F5F5F"/>
          <w:kern w:val="28"/>
          <w:sz w:val="20"/>
          <w:szCs w:val="20"/>
          <w:lang w:eastAsia="it-IT"/>
        </w:rPr>
        <w:t>, per un totale di 19.835</w:t>
      </w:r>
      <w:r w:rsidR="00CD5C31" w:rsidRPr="001178F7">
        <w:rPr>
          <w:rFonts w:ascii="Trebuchet MS" w:eastAsia="Times New Roman" w:hAnsi="Trebuchet MS" w:cs="Arial"/>
          <w:color w:val="5F5F5F"/>
          <w:kern w:val="28"/>
          <w:sz w:val="20"/>
          <w:szCs w:val="20"/>
          <w:lang w:eastAsia="it-IT"/>
        </w:rPr>
        <w:t xml:space="preserve"> residenti</w:t>
      </w:r>
      <w:r w:rsidR="00E373CB">
        <w:rPr>
          <w:rFonts w:ascii="Trebuchet MS" w:eastAsia="Times New Roman" w:hAnsi="Trebuchet MS" w:cs="Arial"/>
          <w:color w:val="5F5F5F"/>
          <w:kern w:val="28"/>
          <w:sz w:val="20"/>
          <w:szCs w:val="20"/>
          <w:lang w:eastAsia="it-IT"/>
        </w:rPr>
        <w:t xml:space="preserve"> in meno</w:t>
      </w:r>
      <w:r w:rsidR="00CD5C31" w:rsidRPr="001178F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w:t>
      </w:r>
    </w:p>
    <w:p w14:paraId="4E5DE8D1" w14:textId="77777777" w:rsidR="00A5226D" w:rsidRDefault="00A5226D" w:rsidP="00A5226D"/>
    <w:p w14:paraId="03B97C89" w14:textId="040E3E9A" w:rsidR="00A5226D" w:rsidRDefault="00A5226D" w:rsidP="00A5226D">
      <w:pPr>
        <w:spacing w:after="120"/>
        <w:jc w:val="both"/>
        <w:rPr>
          <w:rFonts w:ascii="Arial Narrow" w:eastAsia="Times New Roman" w:hAnsi="Arial Narrow" w:cs="Arial"/>
          <w:color w:val="5F5F5F"/>
          <w:kern w:val="28"/>
          <w:sz w:val="20"/>
          <w:szCs w:val="20"/>
          <w:lang w:eastAsia="it-IT"/>
        </w:rPr>
      </w:pPr>
      <w:r w:rsidRPr="001178F7">
        <w:rPr>
          <w:rFonts w:ascii="Arial Narrow" w:eastAsia="Times New Roman" w:hAnsi="Arial Narrow" w:cs="Arial"/>
          <w:b/>
          <w:color w:val="5F5F5F"/>
          <w:kern w:val="28"/>
          <w:lang w:eastAsia="it-IT"/>
        </w:rPr>
        <w:t xml:space="preserve">PROSPETTO </w:t>
      </w:r>
      <w:r>
        <w:rPr>
          <w:rFonts w:ascii="Arial Narrow" w:eastAsia="Times New Roman" w:hAnsi="Arial Narrow" w:cs="Arial"/>
          <w:b/>
          <w:color w:val="5F5F5F"/>
          <w:kern w:val="28"/>
          <w:lang w:eastAsia="it-IT"/>
        </w:rPr>
        <w:t>2</w:t>
      </w:r>
      <w:r w:rsidRPr="001178F7">
        <w:rPr>
          <w:rFonts w:ascii="Arial Narrow" w:eastAsia="Times New Roman" w:hAnsi="Arial Narrow" w:cs="Arial"/>
          <w:b/>
          <w:color w:val="5F5F5F"/>
          <w:kern w:val="28"/>
          <w:lang w:eastAsia="it-IT"/>
        </w:rPr>
        <w:t>.</w:t>
      </w:r>
      <w:r w:rsidRPr="001178F7">
        <w:rPr>
          <w:rFonts w:ascii="Arial Narrow" w:eastAsia="Times New Roman" w:hAnsi="Arial Narrow" w:cs="Arial"/>
          <w:b/>
          <w:bCs/>
          <w:color w:val="000000"/>
          <w:lang w:eastAsia="it-IT"/>
        </w:rPr>
        <w:t xml:space="preserve"> </w:t>
      </w:r>
      <w:r w:rsidRPr="001178F7">
        <w:rPr>
          <w:rFonts w:ascii="Arial Narrow" w:eastAsia="Times New Roman" w:hAnsi="Arial Narrow" w:cs="Arial"/>
          <w:color w:val="5F5F5F"/>
          <w:kern w:val="28"/>
          <w:lang w:eastAsia="it-IT"/>
        </w:rPr>
        <w:t xml:space="preserve">COMUNI CON INCREMENTO E DECREMENTO DI POPOLAZIONE </w:t>
      </w:r>
      <w:r w:rsidR="00232256">
        <w:rPr>
          <w:rFonts w:ascii="Arial Narrow" w:eastAsia="Times New Roman" w:hAnsi="Arial Narrow" w:cs="Arial"/>
          <w:color w:val="5F5F5F"/>
          <w:kern w:val="28"/>
          <w:lang w:eastAsia="it-IT"/>
        </w:rPr>
        <w:t>TRA IL 2021 E IL 2022</w:t>
      </w:r>
      <w:r w:rsidRPr="001178F7">
        <w:rPr>
          <w:rFonts w:ascii="Arial Narrow" w:eastAsia="Times New Roman" w:hAnsi="Arial Narrow" w:cs="Arial"/>
          <w:color w:val="5F5F5F"/>
          <w:kern w:val="28"/>
          <w:lang w:eastAsia="it-IT"/>
        </w:rPr>
        <w:t xml:space="preserve"> PER CLASSE DI AMPIEZZA DEMOGRAFICA DEL COMUNE. </w:t>
      </w:r>
      <w:r w:rsidRPr="001178F7">
        <w:rPr>
          <w:rFonts w:ascii="Arial Narrow" w:eastAsia="Times New Roman" w:hAnsi="Arial Narrow" w:cs="Arial"/>
          <w:color w:val="5F5F5F"/>
          <w:kern w:val="28"/>
          <w:sz w:val="20"/>
          <w:szCs w:val="20"/>
          <w:lang w:eastAsia="it-IT"/>
        </w:rPr>
        <w:t>Valori assoluti e valori percentuali</w:t>
      </w:r>
    </w:p>
    <w:tbl>
      <w:tblPr>
        <w:tblW w:w="992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80"/>
        <w:gridCol w:w="1520"/>
        <w:gridCol w:w="1380"/>
        <w:gridCol w:w="1300"/>
        <w:gridCol w:w="1320"/>
        <w:gridCol w:w="976"/>
        <w:gridCol w:w="1560"/>
      </w:tblGrid>
      <w:tr w:rsidR="00232256" w:rsidRPr="00232256" w14:paraId="1C14EE21" w14:textId="77777777" w:rsidTr="00F873D7">
        <w:trPr>
          <w:trHeight w:val="700"/>
        </w:trPr>
        <w:tc>
          <w:tcPr>
            <w:tcW w:w="1880" w:type="dxa"/>
            <w:shd w:val="clear" w:color="auto" w:fill="auto"/>
            <w:vAlign w:val="center"/>
            <w:hideMark/>
          </w:tcPr>
          <w:p w14:paraId="13541FE7" w14:textId="77777777" w:rsidR="00232256" w:rsidRPr="00232256" w:rsidRDefault="00232256" w:rsidP="00232256">
            <w:pP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CLASSE DI AMPIEZZA DEMOGRAFICA DEL COMUNE (AL 2022)</w:t>
            </w:r>
          </w:p>
        </w:tc>
        <w:tc>
          <w:tcPr>
            <w:tcW w:w="1520" w:type="dxa"/>
            <w:shd w:val="clear" w:color="auto" w:fill="auto"/>
            <w:vAlign w:val="center"/>
            <w:hideMark/>
          </w:tcPr>
          <w:p w14:paraId="1D58A003" w14:textId="461D7041"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Comuni con incremento di popolazione</w:t>
            </w:r>
            <w:r w:rsidR="00130CBC">
              <w:rPr>
                <w:rFonts w:ascii="Arial Narrow" w:eastAsia="Times New Roman" w:hAnsi="Arial Narrow" w:cs="Calibri"/>
                <w:b/>
                <w:bCs/>
                <w:color w:val="000000"/>
                <w:sz w:val="18"/>
                <w:szCs w:val="18"/>
                <w:lang w:eastAsia="it-IT"/>
              </w:rPr>
              <w:t xml:space="preserve"> (a)</w:t>
            </w:r>
          </w:p>
        </w:tc>
        <w:tc>
          <w:tcPr>
            <w:tcW w:w="1380" w:type="dxa"/>
            <w:shd w:val="clear" w:color="auto" w:fill="auto"/>
            <w:vAlign w:val="center"/>
            <w:hideMark/>
          </w:tcPr>
          <w:p w14:paraId="6BFF4451" w14:textId="3CCB7878"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Popolazione residente (saldo positivo) (</w:t>
            </w:r>
            <w:r w:rsidR="00130CBC">
              <w:rPr>
                <w:rFonts w:ascii="Arial Narrow" w:eastAsia="Times New Roman" w:hAnsi="Arial Narrow" w:cs="Calibri"/>
                <w:b/>
                <w:bCs/>
                <w:color w:val="000000"/>
                <w:sz w:val="18"/>
                <w:szCs w:val="18"/>
                <w:lang w:eastAsia="it-IT"/>
              </w:rPr>
              <w:t>b</w:t>
            </w:r>
            <w:r w:rsidRPr="00232256">
              <w:rPr>
                <w:rFonts w:ascii="Arial Narrow" w:eastAsia="Times New Roman" w:hAnsi="Arial Narrow" w:cs="Calibri"/>
                <w:b/>
                <w:bCs/>
                <w:color w:val="000000"/>
                <w:sz w:val="18"/>
                <w:szCs w:val="18"/>
                <w:lang w:eastAsia="it-IT"/>
              </w:rPr>
              <w:t>)</w:t>
            </w:r>
          </w:p>
        </w:tc>
        <w:tc>
          <w:tcPr>
            <w:tcW w:w="1300" w:type="dxa"/>
            <w:shd w:val="clear" w:color="auto" w:fill="auto"/>
            <w:vAlign w:val="center"/>
            <w:hideMark/>
          </w:tcPr>
          <w:p w14:paraId="3AECBE3A" w14:textId="77777777"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Comuni con decremento di popolazione</w:t>
            </w:r>
          </w:p>
        </w:tc>
        <w:tc>
          <w:tcPr>
            <w:tcW w:w="1320" w:type="dxa"/>
            <w:shd w:val="clear" w:color="auto" w:fill="auto"/>
            <w:vAlign w:val="center"/>
            <w:hideMark/>
          </w:tcPr>
          <w:p w14:paraId="274A9901" w14:textId="2FBB583C"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Popolazione residente (saldo negativo) (</w:t>
            </w:r>
            <w:r w:rsidR="00130CBC">
              <w:rPr>
                <w:rFonts w:ascii="Arial Narrow" w:eastAsia="Times New Roman" w:hAnsi="Arial Narrow" w:cs="Calibri"/>
                <w:b/>
                <w:bCs/>
                <w:color w:val="000000"/>
                <w:sz w:val="18"/>
                <w:szCs w:val="18"/>
                <w:lang w:eastAsia="it-IT"/>
              </w:rPr>
              <w:t>b</w:t>
            </w:r>
            <w:r w:rsidRPr="00232256">
              <w:rPr>
                <w:rFonts w:ascii="Arial Narrow" w:eastAsia="Times New Roman" w:hAnsi="Arial Narrow" w:cs="Calibri"/>
                <w:b/>
                <w:bCs/>
                <w:color w:val="000000"/>
                <w:sz w:val="18"/>
                <w:szCs w:val="18"/>
                <w:lang w:eastAsia="it-IT"/>
              </w:rPr>
              <w:t>)</w:t>
            </w:r>
          </w:p>
        </w:tc>
        <w:tc>
          <w:tcPr>
            <w:tcW w:w="960" w:type="dxa"/>
            <w:shd w:val="clear" w:color="auto" w:fill="auto"/>
            <w:vAlign w:val="center"/>
            <w:hideMark/>
          </w:tcPr>
          <w:p w14:paraId="73DC7E59" w14:textId="414A3596"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Comuni in totale (</w:t>
            </w:r>
            <w:r w:rsidR="00130CBC">
              <w:rPr>
                <w:rFonts w:ascii="Arial Narrow" w:eastAsia="Times New Roman" w:hAnsi="Arial Narrow" w:cs="Calibri"/>
                <w:b/>
                <w:bCs/>
                <w:color w:val="000000"/>
                <w:sz w:val="18"/>
                <w:szCs w:val="18"/>
                <w:lang w:eastAsia="it-IT"/>
              </w:rPr>
              <w:t>c</w:t>
            </w:r>
            <w:r w:rsidRPr="00232256">
              <w:rPr>
                <w:rFonts w:ascii="Arial Narrow" w:eastAsia="Times New Roman" w:hAnsi="Arial Narrow" w:cs="Calibri"/>
                <w:b/>
                <w:bCs/>
                <w:color w:val="000000"/>
                <w:sz w:val="18"/>
                <w:szCs w:val="18"/>
                <w:lang w:eastAsia="it-IT"/>
              </w:rPr>
              <w:t>)</w:t>
            </w:r>
          </w:p>
        </w:tc>
        <w:tc>
          <w:tcPr>
            <w:tcW w:w="1560" w:type="dxa"/>
            <w:shd w:val="clear" w:color="auto" w:fill="auto"/>
            <w:vAlign w:val="center"/>
            <w:hideMark/>
          </w:tcPr>
          <w:p w14:paraId="6CE80501" w14:textId="74A1A2CE" w:rsidR="00232256" w:rsidRPr="00232256" w:rsidRDefault="00232256" w:rsidP="00E64E9B">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Popolazione residente (saldo complessivo) (</w:t>
            </w:r>
            <w:r w:rsidR="00130CBC">
              <w:rPr>
                <w:rFonts w:ascii="Arial Narrow" w:eastAsia="Times New Roman" w:hAnsi="Arial Narrow" w:cs="Calibri"/>
                <w:b/>
                <w:bCs/>
                <w:color w:val="000000"/>
                <w:sz w:val="18"/>
                <w:szCs w:val="18"/>
                <w:lang w:eastAsia="it-IT"/>
              </w:rPr>
              <w:t>b</w:t>
            </w:r>
            <w:r w:rsidRPr="00232256">
              <w:rPr>
                <w:rFonts w:ascii="Arial Narrow" w:eastAsia="Times New Roman" w:hAnsi="Arial Narrow" w:cs="Calibri"/>
                <w:b/>
                <w:bCs/>
                <w:color w:val="000000"/>
                <w:sz w:val="18"/>
                <w:szCs w:val="18"/>
                <w:lang w:eastAsia="it-IT"/>
              </w:rPr>
              <w:t>)</w:t>
            </w:r>
          </w:p>
        </w:tc>
      </w:tr>
      <w:tr w:rsidR="00232256" w:rsidRPr="00232256" w14:paraId="209ABC5F" w14:textId="77777777" w:rsidTr="00F873D7">
        <w:trPr>
          <w:trHeight w:val="300"/>
        </w:trPr>
        <w:tc>
          <w:tcPr>
            <w:tcW w:w="9920" w:type="dxa"/>
            <w:gridSpan w:val="7"/>
            <w:shd w:val="clear" w:color="auto" w:fill="auto"/>
            <w:noWrap/>
            <w:vAlign w:val="center"/>
            <w:hideMark/>
          </w:tcPr>
          <w:p w14:paraId="6A0017B7" w14:textId="77777777" w:rsidR="00232256" w:rsidRPr="00232256" w:rsidRDefault="00232256" w:rsidP="00232256">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Valori assoluti</w:t>
            </w:r>
          </w:p>
        </w:tc>
      </w:tr>
      <w:tr w:rsidR="00232256" w:rsidRPr="00232256" w14:paraId="56B5FBD3" w14:textId="77777777" w:rsidTr="00F873D7">
        <w:trPr>
          <w:trHeight w:val="300"/>
        </w:trPr>
        <w:tc>
          <w:tcPr>
            <w:tcW w:w="1880" w:type="dxa"/>
            <w:shd w:val="clear" w:color="auto" w:fill="auto"/>
            <w:noWrap/>
            <w:vAlign w:val="center"/>
            <w:hideMark/>
          </w:tcPr>
          <w:p w14:paraId="6B3949C6"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Fino a 5.000 abitanti</w:t>
            </w:r>
          </w:p>
        </w:tc>
        <w:tc>
          <w:tcPr>
            <w:tcW w:w="1520" w:type="dxa"/>
            <w:shd w:val="clear" w:color="000000" w:fill="D9D9D9"/>
            <w:noWrap/>
            <w:vAlign w:val="center"/>
            <w:hideMark/>
          </w:tcPr>
          <w:p w14:paraId="0FD012CA"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1.927</w:t>
            </w:r>
          </w:p>
        </w:tc>
        <w:tc>
          <w:tcPr>
            <w:tcW w:w="1380" w:type="dxa"/>
            <w:shd w:val="clear" w:color="auto" w:fill="auto"/>
            <w:noWrap/>
            <w:vAlign w:val="center"/>
            <w:hideMark/>
          </w:tcPr>
          <w:p w14:paraId="3C6D8B8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29.917</w:t>
            </w:r>
          </w:p>
        </w:tc>
        <w:tc>
          <w:tcPr>
            <w:tcW w:w="1300" w:type="dxa"/>
            <w:shd w:val="clear" w:color="000000" w:fill="D9D9D9"/>
            <w:noWrap/>
            <w:vAlign w:val="center"/>
            <w:hideMark/>
          </w:tcPr>
          <w:p w14:paraId="518F7497"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3.603</w:t>
            </w:r>
          </w:p>
        </w:tc>
        <w:tc>
          <w:tcPr>
            <w:tcW w:w="1320" w:type="dxa"/>
            <w:shd w:val="clear" w:color="auto" w:fill="auto"/>
            <w:noWrap/>
            <w:vAlign w:val="center"/>
            <w:hideMark/>
          </w:tcPr>
          <w:p w14:paraId="0778B2EE"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-65.174</w:t>
            </w:r>
          </w:p>
        </w:tc>
        <w:tc>
          <w:tcPr>
            <w:tcW w:w="960" w:type="dxa"/>
            <w:shd w:val="clear" w:color="000000" w:fill="D9D9D9"/>
            <w:noWrap/>
            <w:vAlign w:val="center"/>
            <w:hideMark/>
          </w:tcPr>
          <w:p w14:paraId="3C75016B"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5.530</w:t>
            </w:r>
          </w:p>
        </w:tc>
        <w:tc>
          <w:tcPr>
            <w:tcW w:w="1560" w:type="dxa"/>
            <w:shd w:val="clear" w:color="auto" w:fill="auto"/>
            <w:noWrap/>
            <w:vAlign w:val="center"/>
            <w:hideMark/>
          </w:tcPr>
          <w:p w14:paraId="6FC43F1C"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-35.257</w:t>
            </w:r>
          </w:p>
        </w:tc>
      </w:tr>
      <w:tr w:rsidR="00232256" w:rsidRPr="00232256" w14:paraId="49587696" w14:textId="77777777" w:rsidTr="00F873D7">
        <w:trPr>
          <w:trHeight w:val="300"/>
        </w:trPr>
        <w:tc>
          <w:tcPr>
            <w:tcW w:w="1880" w:type="dxa"/>
            <w:shd w:val="clear" w:color="auto" w:fill="auto"/>
            <w:noWrap/>
            <w:vAlign w:val="center"/>
            <w:hideMark/>
          </w:tcPr>
          <w:p w14:paraId="1E8AA1CD"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5.001 - 20.000</w:t>
            </w:r>
          </w:p>
        </w:tc>
        <w:tc>
          <w:tcPr>
            <w:tcW w:w="1520" w:type="dxa"/>
            <w:shd w:val="clear" w:color="000000" w:fill="D9D9D9"/>
            <w:noWrap/>
            <w:vAlign w:val="center"/>
            <w:hideMark/>
          </w:tcPr>
          <w:p w14:paraId="476DE846"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898</w:t>
            </w:r>
          </w:p>
        </w:tc>
        <w:tc>
          <w:tcPr>
            <w:tcW w:w="1380" w:type="dxa"/>
            <w:shd w:val="clear" w:color="auto" w:fill="auto"/>
            <w:noWrap/>
            <w:vAlign w:val="center"/>
            <w:hideMark/>
          </w:tcPr>
          <w:p w14:paraId="5E74A51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48.274</w:t>
            </w:r>
          </w:p>
        </w:tc>
        <w:tc>
          <w:tcPr>
            <w:tcW w:w="1300" w:type="dxa"/>
            <w:shd w:val="clear" w:color="000000" w:fill="D9D9D9"/>
            <w:noWrap/>
            <w:vAlign w:val="center"/>
            <w:hideMark/>
          </w:tcPr>
          <w:p w14:paraId="3BEF21A7"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966</w:t>
            </w:r>
          </w:p>
        </w:tc>
        <w:tc>
          <w:tcPr>
            <w:tcW w:w="1320" w:type="dxa"/>
            <w:shd w:val="clear" w:color="auto" w:fill="auto"/>
            <w:noWrap/>
            <w:vAlign w:val="center"/>
            <w:hideMark/>
          </w:tcPr>
          <w:p w14:paraId="5FEACE85"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-51.512</w:t>
            </w:r>
          </w:p>
        </w:tc>
        <w:tc>
          <w:tcPr>
            <w:tcW w:w="960" w:type="dxa"/>
            <w:shd w:val="clear" w:color="000000" w:fill="D9D9D9"/>
            <w:noWrap/>
            <w:vAlign w:val="center"/>
            <w:hideMark/>
          </w:tcPr>
          <w:p w14:paraId="4E01AFC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1.864</w:t>
            </w:r>
          </w:p>
        </w:tc>
        <w:tc>
          <w:tcPr>
            <w:tcW w:w="1560" w:type="dxa"/>
            <w:shd w:val="clear" w:color="auto" w:fill="auto"/>
            <w:noWrap/>
            <w:vAlign w:val="center"/>
            <w:hideMark/>
          </w:tcPr>
          <w:p w14:paraId="31C0B7D0"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-3.238</w:t>
            </w:r>
          </w:p>
        </w:tc>
      </w:tr>
      <w:tr w:rsidR="00232256" w:rsidRPr="00232256" w14:paraId="604FD5AF" w14:textId="77777777" w:rsidTr="00F873D7">
        <w:trPr>
          <w:trHeight w:val="300"/>
        </w:trPr>
        <w:tc>
          <w:tcPr>
            <w:tcW w:w="1880" w:type="dxa"/>
            <w:shd w:val="clear" w:color="auto" w:fill="auto"/>
            <w:noWrap/>
            <w:vAlign w:val="center"/>
            <w:hideMark/>
          </w:tcPr>
          <w:p w14:paraId="61CA3208"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20.001 - 50.000</w:t>
            </w:r>
          </w:p>
        </w:tc>
        <w:tc>
          <w:tcPr>
            <w:tcW w:w="1520" w:type="dxa"/>
            <w:shd w:val="clear" w:color="000000" w:fill="D9D9D9"/>
            <w:noWrap/>
            <w:vAlign w:val="center"/>
            <w:hideMark/>
          </w:tcPr>
          <w:p w14:paraId="24EE3912"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175</w:t>
            </w:r>
          </w:p>
        </w:tc>
        <w:tc>
          <w:tcPr>
            <w:tcW w:w="1380" w:type="dxa"/>
            <w:shd w:val="clear" w:color="auto" w:fill="auto"/>
            <w:noWrap/>
            <w:vAlign w:val="center"/>
            <w:hideMark/>
          </w:tcPr>
          <w:p w14:paraId="62102B0C"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25.429</w:t>
            </w:r>
          </w:p>
        </w:tc>
        <w:tc>
          <w:tcPr>
            <w:tcW w:w="1300" w:type="dxa"/>
            <w:shd w:val="clear" w:color="000000" w:fill="D9D9D9"/>
            <w:noWrap/>
            <w:vAlign w:val="center"/>
            <w:hideMark/>
          </w:tcPr>
          <w:p w14:paraId="21505E74"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196</w:t>
            </w:r>
          </w:p>
        </w:tc>
        <w:tc>
          <w:tcPr>
            <w:tcW w:w="1320" w:type="dxa"/>
            <w:shd w:val="clear" w:color="auto" w:fill="auto"/>
            <w:noWrap/>
            <w:vAlign w:val="center"/>
            <w:hideMark/>
          </w:tcPr>
          <w:p w14:paraId="23443B9E"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-25.793</w:t>
            </w:r>
          </w:p>
        </w:tc>
        <w:tc>
          <w:tcPr>
            <w:tcW w:w="960" w:type="dxa"/>
            <w:shd w:val="clear" w:color="000000" w:fill="D9D9D9"/>
            <w:noWrap/>
            <w:vAlign w:val="center"/>
            <w:hideMark/>
          </w:tcPr>
          <w:p w14:paraId="0BAFEE1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371</w:t>
            </w:r>
          </w:p>
        </w:tc>
        <w:tc>
          <w:tcPr>
            <w:tcW w:w="1560" w:type="dxa"/>
            <w:shd w:val="clear" w:color="auto" w:fill="auto"/>
            <w:noWrap/>
            <w:vAlign w:val="center"/>
            <w:hideMark/>
          </w:tcPr>
          <w:p w14:paraId="774D01E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-364</w:t>
            </w:r>
          </w:p>
        </w:tc>
      </w:tr>
      <w:tr w:rsidR="00232256" w:rsidRPr="00232256" w14:paraId="644B7167" w14:textId="77777777" w:rsidTr="00F873D7">
        <w:trPr>
          <w:trHeight w:val="300"/>
        </w:trPr>
        <w:tc>
          <w:tcPr>
            <w:tcW w:w="1880" w:type="dxa"/>
            <w:shd w:val="clear" w:color="auto" w:fill="auto"/>
            <w:noWrap/>
            <w:vAlign w:val="center"/>
            <w:hideMark/>
          </w:tcPr>
          <w:p w14:paraId="71C58CB0"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50.001 - 100.000</w:t>
            </w:r>
          </w:p>
        </w:tc>
        <w:tc>
          <w:tcPr>
            <w:tcW w:w="1520" w:type="dxa"/>
            <w:shd w:val="clear" w:color="000000" w:fill="D9D9D9"/>
            <w:noWrap/>
            <w:vAlign w:val="center"/>
            <w:hideMark/>
          </w:tcPr>
          <w:p w14:paraId="42B32E47"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39</w:t>
            </w:r>
          </w:p>
        </w:tc>
        <w:tc>
          <w:tcPr>
            <w:tcW w:w="1380" w:type="dxa"/>
            <w:shd w:val="clear" w:color="auto" w:fill="auto"/>
            <w:noWrap/>
            <w:vAlign w:val="center"/>
            <w:hideMark/>
          </w:tcPr>
          <w:p w14:paraId="6F033AD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11.991</w:t>
            </w:r>
          </w:p>
        </w:tc>
        <w:tc>
          <w:tcPr>
            <w:tcW w:w="1300" w:type="dxa"/>
            <w:shd w:val="clear" w:color="000000" w:fill="D9D9D9"/>
            <w:noWrap/>
            <w:vAlign w:val="center"/>
            <w:hideMark/>
          </w:tcPr>
          <w:p w14:paraId="69F4931B"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56</w:t>
            </w:r>
          </w:p>
        </w:tc>
        <w:tc>
          <w:tcPr>
            <w:tcW w:w="1320" w:type="dxa"/>
            <w:shd w:val="clear" w:color="auto" w:fill="auto"/>
            <w:noWrap/>
            <w:vAlign w:val="center"/>
            <w:hideMark/>
          </w:tcPr>
          <w:p w14:paraId="66BC66B8"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-12.672</w:t>
            </w:r>
          </w:p>
        </w:tc>
        <w:tc>
          <w:tcPr>
            <w:tcW w:w="960" w:type="dxa"/>
            <w:shd w:val="clear" w:color="000000" w:fill="D9D9D9"/>
            <w:noWrap/>
            <w:vAlign w:val="center"/>
            <w:hideMark/>
          </w:tcPr>
          <w:p w14:paraId="64BDA0F8"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95</w:t>
            </w:r>
          </w:p>
        </w:tc>
        <w:tc>
          <w:tcPr>
            <w:tcW w:w="1560" w:type="dxa"/>
            <w:shd w:val="clear" w:color="auto" w:fill="auto"/>
            <w:noWrap/>
            <w:vAlign w:val="center"/>
            <w:hideMark/>
          </w:tcPr>
          <w:p w14:paraId="59D53B29"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-681</w:t>
            </w:r>
          </w:p>
        </w:tc>
      </w:tr>
      <w:tr w:rsidR="00232256" w:rsidRPr="00232256" w14:paraId="40D63B1F" w14:textId="77777777" w:rsidTr="00F873D7">
        <w:trPr>
          <w:trHeight w:val="300"/>
        </w:trPr>
        <w:tc>
          <w:tcPr>
            <w:tcW w:w="1880" w:type="dxa"/>
            <w:shd w:val="clear" w:color="auto" w:fill="auto"/>
            <w:noWrap/>
            <w:vAlign w:val="center"/>
            <w:hideMark/>
          </w:tcPr>
          <w:p w14:paraId="3D4A70A2"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oltre i 100.000</w:t>
            </w:r>
          </w:p>
        </w:tc>
        <w:tc>
          <w:tcPr>
            <w:tcW w:w="1520" w:type="dxa"/>
            <w:shd w:val="clear" w:color="000000" w:fill="D9D9D9"/>
            <w:noWrap/>
            <w:vAlign w:val="center"/>
            <w:hideMark/>
          </w:tcPr>
          <w:p w14:paraId="6BCFC620"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22</w:t>
            </w:r>
          </w:p>
        </w:tc>
        <w:tc>
          <w:tcPr>
            <w:tcW w:w="1380" w:type="dxa"/>
            <w:shd w:val="clear" w:color="auto" w:fill="auto"/>
            <w:noWrap/>
            <w:vAlign w:val="center"/>
            <w:hideMark/>
          </w:tcPr>
          <w:p w14:paraId="1CF09A36"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26.443</w:t>
            </w:r>
          </w:p>
        </w:tc>
        <w:tc>
          <w:tcPr>
            <w:tcW w:w="1300" w:type="dxa"/>
            <w:shd w:val="clear" w:color="000000" w:fill="D9D9D9"/>
            <w:noWrap/>
            <w:vAlign w:val="center"/>
            <w:hideMark/>
          </w:tcPr>
          <w:p w14:paraId="5558C256"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22</w:t>
            </w:r>
          </w:p>
        </w:tc>
        <w:tc>
          <w:tcPr>
            <w:tcW w:w="1320" w:type="dxa"/>
            <w:shd w:val="clear" w:color="auto" w:fill="auto"/>
            <w:noWrap/>
            <w:vAlign w:val="center"/>
            <w:hideMark/>
          </w:tcPr>
          <w:p w14:paraId="49244A56"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-19.835</w:t>
            </w:r>
          </w:p>
        </w:tc>
        <w:tc>
          <w:tcPr>
            <w:tcW w:w="960" w:type="dxa"/>
            <w:shd w:val="clear" w:color="000000" w:fill="D9D9D9"/>
            <w:noWrap/>
            <w:vAlign w:val="center"/>
            <w:hideMark/>
          </w:tcPr>
          <w:p w14:paraId="1044B111"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44</w:t>
            </w:r>
          </w:p>
        </w:tc>
        <w:tc>
          <w:tcPr>
            <w:tcW w:w="1560" w:type="dxa"/>
            <w:shd w:val="clear" w:color="auto" w:fill="auto"/>
            <w:noWrap/>
            <w:vAlign w:val="center"/>
            <w:hideMark/>
          </w:tcPr>
          <w:p w14:paraId="36499B4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6.608</w:t>
            </w:r>
          </w:p>
        </w:tc>
      </w:tr>
      <w:tr w:rsidR="00232256" w:rsidRPr="00232256" w14:paraId="2BCB2DD5" w14:textId="77777777" w:rsidTr="00F873D7">
        <w:trPr>
          <w:trHeight w:val="300"/>
        </w:trPr>
        <w:tc>
          <w:tcPr>
            <w:tcW w:w="1880" w:type="dxa"/>
            <w:shd w:val="clear" w:color="000000" w:fill="D92C15"/>
            <w:noWrap/>
            <w:vAlign w:val="center"/>
            <w:hideMark/>
          </w:tcPr>
          <w:p w14:paraId="75A6EFAC" w14:textId="77777777" w:rsidR="00232256" w:rsidRPr="00232256" w:rsidRDefault="00232256" w:rsidP="00232256">
            <w:pPr>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Totale</w:t>
            </w:r>
          </w:p>
        </w:tc>
        <w:tc>
          <w:tcPr>
            <w:tcW w:w="1520" w:type="dxa"/>
            <w:shd w:val="clear" w:color="000000" w:fill="D92C15"/>
            <w:noWrap/>
            <w:vAlign w:val="center"/>
            <w:hideMark/>
          </w:tcPr>
          <w:p w14:paraId="20458A67"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3.061</w:t>
            </w:r>
          </w:p>
        </w:tc>
        <w:tc>
          <w:tcPr>
            <w:tcW w:w="1380" w:type="dxa"/>
            <w:shd w:val="clear" w:color="000000" w:fill="D92C15"/>
            <w:noWrap/>
            <w:vAlign w:val="center"/>
            <w:hideMark/>
          </w:tcPr>
          <w:p w14:paraId="26DB6112"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142.054</w:t>
            </w:r>
          </w:p>
        </w:tc>
        <w:tc>
          <w:tcPr>
            <w:tcW w:w="1300" w:type="dxa"/>
            <w:shd w:val="clear" w:color="000000" w:fill="D92C15"/>
            <w:noWrap/>
            <w:vAlign w:val="center"/>
            <w:hideMark/>
          </w:tcPr>
          <w:p w14:paraId="4927A63D"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4.843</w:t>
            </w:r>
          </w:p>
        </w:tc>
        <w:tc>
          <w:tcPr>
            <w:tcW w:w="1320" w:type="dxa"/>
            <w:shd w:val="clear" w:color="000000" w:fill="D92C15"/>
            <w:noWrap/>
            <w:vAlign w:val="center"/>
            <w:hideMark/>
          </w:tcPr>
          <w:p w14:paraId="11213C91"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-174.986</w:t>
            </w:r>
          </w:p>
        </w:tc>
        <w:tc>
          <w:tcPr>
            <w:tcW w:w="960" w:type="dxa"/>
            <w:shd w:val="clear" w:color="000000" w:fill="D92C15"/>
            <w:noWrap/>
            <w:vAlign w:val="center"/>
            <w:hideMark/>
          </w:tcPr>
          <w:p w14:paraId="431D4850"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7.904</w:t>
            </w:r>
          </w:p>
        </w:tc>
        <w:tc>
          <w:tcPr>
            <w:tcW w:w="1560" w:type="dxa"/>
            <w:shd w:val="clear" w:color="000000" w:fill="D92C15"/>
            <w:noWrap/>
            <w:vAlign w:val="center"/>
            <w:hideMark/>
          </w:tcPr>
          <w:p w14:paraId="556C0365"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-32.932</w:t>
            </w:r>
          </w:p>
        </w:tc>
      </w:tr>
      <w:tr w:rsidR="00232256" w:rsidRPr="00232256" w14:paraId="12B57A48" w14:textId="77777777" w:rsidTr="00F873D7">
        <w:trPr>
          <w:trHeight w:val="300"/>
        </w:trPr>
        <w:tc>
          <w:tcPr>
            <w:tcW w:w="9920" w:type="dxa"/>
            <w:gridSpan w:val="7"/>
            <w:shd w:val="clear" w:color="auto" w:fill="auto"/>
            <w:noWrap/>
            <w:vAlign w:val="center"/>
            <w:hideMark/>
          </w:tcPr>
          <w:p w14:paraId="2CAA0CB0" w14:textId="77777777" w:rsidR="00232256" w:rsidRPr="00232256" w:rsidRDefault="00232256" w:rsidP="00232256">
            <w:pPr>
              <w:jc w:val="center"/>
              <w:rPr>
                <w:rFonts w:ascii="Arial Narrow" w:eastAsia="Times New Roman" w:hAnsi="Arial Narrow" w:cs="Calibri"/>
                <w:b/>
                <w:bCs/>
                <w:color w:val="000000"/>
                <w:sz w:val="18"/>
                <w:szCs w:val="18"/>
                <w:lang w:eastAsia="it-IT"/>
              </w:rPr>
            </w:pPr>
            <w:r w:rsidRPr="00232256">
              <w:rPr>
                <w:rFonts w:ascii="Arial Narrow" w:eastAsia="Times New Roman" w:hAnsi="Arial Narrow" w:cs="Calibri"/>
                <w:b/>
                <w:bCs/>
                <w:color w:val="000000"/>
                <w:sz w:val="18"/>
                <w:szCs w:val="18"/>
                <w:lang w:eastAsia="it-IT"/>
              </w:rPr>
              <w:t>Valori percentuali</w:t>
            </w:r>
          </w:p>
        </w:tc>
      </w:tr>
      <w:tr w:rsidR="00232256" w:rsidRPr="00232256" w14:paraId="269F6EDA" w14:textId="77777777" w:rsidTr="00F873D7">
        <w:trPr>
          <w:trHeight w:val="300"/>
        </w:trPr>
        <w:tc>
          <w:tcPr>
            <w:tcW w:w="1880" w:type="dxa"/>
            <w:shd w:val="clear" w:color="auto" w:fill="auto"/>
            <w:noWrap/>
            <w:vAlign w:val="center"/>
            <w:hideMark/>
          </w:tcPr>
          <w:p w14:paraId="5720D46D"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Fino a 5.000 abitanti</w:t>
            </w:r>
          </w:p>
        </w:tc>
        <w:tc>
          <w:tcPr>
            <w:tcW w:w="1520" w:type="dxa"/>
            <w:shd w:val="clear" w:color="000000" w:fill="D9D9D9"/>
            <w:noWrap/>
            <w:vAlign w:val="center"/>
            <w:hideMark/>
          </w:tcPr>
          <w:p w14:paraId="21824340"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34,8</w:t>
            </w:r>
          </w:p>
        </w:tc>
        <w:tc>
          <w:tcPr>
            <w:tcW w:w="1380" w:type="dxa"/>
            <w:shd w:val="clear" w:color="auto" w:fill="auto"/>
            <w:noWrap/>
            <w:vAlign w:val="center"/>
            <w:hideMark/>
          </w:tcPr>
          <w:p w14:paraId="1D5AA61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0,8</w:t>
            </w:r>
          </w:p>
        </w:tc>
        <w:tc>
          <w:tcPr>
            <w:tcW w:w="1300" w:type="dxa"/>
            <w:shd w:val="clear" w:color="000000" w:fill="D9D9D9"/>
            <w:noWrap/>
            <w:vAlign w:val="center"/>
            <w:hideMark/>
          </w:tcPr>
          <w:p w14:paraId="39A1E6BE"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65,2</w:t>
            </w:r>
          </w:p>
        </w:tc>
        <w:tc>
          <w:tcPr>
            <w:tcW w:w="1320" w:type="dxa"/>
            <w:shd w:val="clear" w:color="auto" w:fill="auto"/>
            <w:noWrap/>
            <w:vAlign w:val="center"/>
            <w:hideMark/>
          </w:tcPr>
          <w:p w14:paraId="131DD79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-1,1</w:t>
            </w:r>
          </w:p>
        </w:tc>
        <w:tc>
          <w:tcPr>
            <w:tcW w:w="960" w:type="dxa"/>
            <w:shd w:val="clear" w:color="000000" w:fill="D9D9D9"/>
            <w:noWrap/>
            <w:vAlign w:val="center"/>
            <w:hideMark/>
          </w:tcPr>
          <w:p w14:paraId="7AE3DFF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70,0</w:t>
            </w:r>
          </w:p>
        </w:tc>
        <w:tc>
          <w:tcPr>
            <w:tcW w:w="1560" w:type="dxa"/>
            <w:shd w:val="clear" w:color="auto" w:fill="auto"/>
            <w:noWrap/>
            <w:vAlign w:val="center"/>
            <w:hideMark/>
          </w:tcPr>
          <w:p w14:paraId="1314F8F4"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-0,4</w:t>
            </w:r>
          </w:p>
        </w:tc>
      </w:tr>
      <w:tr w:rsidR="00232256" w:rsidRPr="00232256" w14:paraId="21236CC0" w14:textId="77777777" w:rsidTr="00F873D7">
        <w:trPr>
          <w:trHeight w:val="300"/>
        </w:trPr>
        <w:tc>
          <w:tcPr>
            <w:tcW w:w="1880" w:type="dxa"/>
            <w:shd w:val="clear" w:color="auto" w:fill="auto"/>
            <w:noWrap/>
            <w:vAlign w:val="center"/>
            <w:hideMark/>
          </w:tcPr>
          <w:p w14:paraId="4D6C5C3D"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5.001 - 20.000</w:t>
            </w:r>
          </w:p>
        </w:tc>
        <w:tc>
          <w:tcPr>
            <w:tcW w:w="1520" w:type="dxa"/>
            <w:shd w:val="clear" w:color="000000" w:fill="D9D9D9"/>
            <w:noWrap/>
            <w:vAlign w:val="center"/>
            <w:hideMark/>
          </w:tcPr>
          <w:p w14:paraId="511B6F18"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48,2</w:t>
            </w:r>
          </w:p>
        </w:tc>
        <w:tc>
          <w:tcPr>
            <w:tcW w:w="1380" w:type="dxa"/>
            <w:shd w:val="clear" w:color="auto" w:fill="auto"/>
            <w:noWrap/>
            <w:vAlign w:val="center"/>
            <w:hideMark/>
          </w:tcPr>
          <w:p w14:paraId="2481CAE1"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0,6</w:t>
            </w:r>
          </w:p>
        </w:tc>
        <w:tc>
          <w:tcPr>
            <w:tcW w:w="1300" w:type="dxa"/>
            <w:shd w:val="clear" w:color="000000" w:fill="D9D9D9"/>
            <w:noWrap/>
            <w:vAlign w:val="center"/>
            <w:hideMark/>
          </w:tcPr>
          <w:p w14:paraId="2250E771"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51,8</w:t>
            </w:r>
          </w:p>
        </w:tc>
        <w:tc>
          <w:tcPr>
            <w:tcW w:w="1320" w:type="dxa"/>
            <w:shd w:val="clear" w:color="auto" w:fill="auto"/>
            <w:noWrap/>
            <w:vAlign w:val="center"/>
            <w:hideMark/>
          </w:tcPr>
          <w:p w14:paraId="14CB9B64"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-0,6</w:t>
            </w:r>
          </w:p>
        </w:tc>
        <w:tc>
          <w:tcPr>
            <w:tcW w:w="960" w:type="dxa"/>
            <w:shd w:val="clear" w:color="000000" w:fill="D9D9D9"/>
            <w:noWrap/>
            <w:vAlign w:val="center"/>
            <w:hideMark/>
          </w:tcPr>
          <w:p w14:paraId="62150DCA"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23,6</w:t>
            </w:r>
          </w:p>
        </w:tc>
        <w:tc>
          <w:tcPr>
            <w:tcW w:w="1560" w:type="dxa"/>
            <w:shd w:val="clear" w:color="auto" w:fill="auto"/>
            <w:noWrap/>
            <w:vAlign w:val="center"/>
            <w:hideMark/>
          </w:tcPr>
          <w:p w14:paraId="5CBEDCA4"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0,0</w:t>
            </w:r>
          </w:p>
        </w:tc>
      </w:tr>
      <w:tr w:rsidR="00232256" w:rsidRPr="00232256" w14:paraId="33B2C7BA" w14:textId="77777777" w:rsidTr="00F873D7">
        <w:trPr>
          <w:trHeight w:val="300"/>
        </w:trPr>
        <w:tc>
          <w:tcPr>
            <w:tcW w:w="1880" w:type="dxa"/>
            <w:shd w:val="clear" w:color="auto" w:fill="auto"/>
            <w:noWrap/>
            <w:vAlign w:val="center"/>
            <w:hideMark/>
          </w:tcPr>
          <w:p w14:paraId="670FCE2D"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20.001 - 50.000</w:t>
            </w:r>
          </w:p>
        </w:tc>
        <w:tc>
          <w:tcPr>
            <w:tcW w:w="1520" w:type="dxa"/>
            <w:shd w:val="clear" w:color="000000" w:fill="D9D9D9"/>
            <w:noWrap/>
            <w:vAlign w:val="center"/>
            <w:hideMark/>
          </w:tcPr>
          <w:p w14:paraId="646578A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47,2</w:t>
            </w:r>
          </w:p>
        </w:tc>
        <w:tc>
          <w:tcPr>
            <w:tcW w:w="1380" w:type="dxa"/>
            <w:shd w:val="clear" w:color="auto" w:fill="auto"/>
            <w:noWrap/>
            <w:vAlign w:val="center"/>
            <w:hideMark/>
          </w:tcPr>
          <w:p w14:paraId="23D36701"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0,5</w:t>
            </w:r>
          </w:p>
        </w:tc>
        <w:tc>
          <w:tcPr>
            <w:tcW w:w="1300" w:type="dxa"/>
            <w:shd w:val="clear" w:color="000000" w:fill="D9D9D9"/>
            <w:noWrap/>
            <w:vAlign w:val="center"/>
            <w:hideMark/>
          </w:tcPr>
          <w:p w14:paraId="00236942"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52,8</w:t>
            </w:r>
          </w:p>
        </w:tc>
        <w:tc>
          <w:tcPr>
            <w:tcW w:w="1320" w:type="dxa"/>
            <w:shd w:val="clear" w:color="auto" w:fill="auto"/>
            <w:noWrap/>
            <w:vAlign w:val="center"/>
            <w:hideMark/>
          </w:tcPr>
          <w:p w14:paraId="6989BEEC"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-0,4</w:t>
            </w:r>
          </w:p>
        </w:tc>
        <w:tc>
          <w:tcPr>
            <w:tcW w:w="960" w:type="dxa"/>
            <w:shd w:val="clear" w:color="000000" w:fill="D9D9D9"/>
            <w:noWrap/>
            <w:vAlign w:val="center"/>
            <w:hideMark/>
          </w:tcPr>
          <w:p w14:paraId="646E5B8B"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4,7</w:t>
            </w:r>
          </w:p>
        </w:tc>
        <w:tc>
          <w:tcPr>
            <w:tcW w:w="1560" w:type="dxa"/>
            <w:shd w:val="clear" w:color="auto" w:fill="auto"/>
            <w:noWrap/>
            <w:vAlign w:val="center"/>
            <w:hideMark/>
          </w:tcPr>
          <w:p w14:paraId="78BADCBA"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0,0</w:t>
            </w:r>
          </w:p>
        </w:tc>
      </w:tr>
      <w:tr w:rsidR="00232256" w:rsidRPr="00232256" w14:paraId="7B889ADE" w14:textId="77777777" w:rsidTr="00F873D7">
        <w:trPr>
          <w:trHeight w:val="300"/>
        </w:trPr>
        <w:tc>
          <w:tcPr>
            <w:tcW w:w="1880" w:type="dxa"/>
            <w:shd w:val="clear" w:color="auto" w:fill="auto"/>
            <w:noWrap/>
            <w:vAlign w:val="center"/>
            <w:hideMark/>
          </w:tcPr>
          <w:p w14:paraId="6CA503A8"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50.001 - 100.000</w:t>
            </w:r>
          </w:p>
        </w:tc>
        <w:tc>
          <w:tcPr>
            <w:tcW w:w="1520" w:type="dxa"/>
            <w:shd w:val="clear" w:color="000000" w:fill="D9D9D9"/>
            <w:noWrap/>
            <w:vAlign w:val="center"/>
            <w:hideMark/>
          </w:tcPr>
          <w:p w14:paraId="118A431D"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41,1</w:t>
            </w:r>
          </w:p>
        </w:tc>
        <w:tc>
          <w:tcPr>
            <w:tcW w:w="1380" w:type="dxa"/>
            <w:shd w:val="clear" w:color="auto" w:fill="auto"/>
            <w:noWrap/>
            <w:vAlign w:val="center"/>
            <w:hideMark/>
          </w:tcPr>
          <w:p w14:paraId="003D656A"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0,4</w:t>
            </w:r>
          </w:p>
        </w:tc>
        <w:tc>
          <w:tcPr>
            <w:tcW w:w="1300" w:type="dxa"/>
            <w:shd w:val="clear" w:color="000000" w:fill="D9D9D9"/>
            <w:noWrap/>
            <w:vAlign w:val="center"/>
            <w:hideMark/>
          </w:tcPr>
          <w:p w14:paraId="4E68379F"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58,9</w:t>
            </w:r>
          </w:p>
        </w:tc>
        <w:tc>
          <w:tcPr>
            <w:tcW w:w="1320" w:type="dxa"/>
            <w:shd w:val="clear" w:color="auto" w:fill="auto"/>
            <w:noWrap/>
            <w:vAlign w:val="center"/>
            <w:hideMark/>
          </w:tcPr>
          <w:p w14:paraId="0F2ABDBC"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-0,3</w:t>
            </w:r>
          </w:p>
        </w:tc>
        <w:tc>
          <w:tcPr>
            <w:tcW w:w="960" w:type="dxa"/>
            <w:shd w:val="clear" w:color="000000" w:fill="D9D9D9"/>
            <w:noWrap/>
            <w:vAlign w:val="center"/>
            <w:hideMark/>
          </w:tcPr>
          <w:p w14:paraId="75BD9788"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1,2</w:t>
            </w:r>
          </w:p>
        </w:tc>
        <w:tc>
          <w:tcPr>
            <w:tcW w:w="1560" w:type="dxa"/>
            <w:shd w:val="clear" w:color="auto" w:fill="auto"/>
            <w:noWrap/>
            <w:vAlign w:val="center"/>
            <w:hideMark/>
          </w:tcPr>
          <w:p w14:paraId="056B2C21"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0,0</w:t>
            </w:r>
          </w:p>
        </w:tc>
      </w:tr>
      <w:tr w:rsidR="00232256" w:rsidRPr="00232256" w14:paraId="08CE3A5E" w14:textId="77777777" w:rsidTr="00F873D7">
        <w:trPr>
          <w:trHeight w:val="300"/>
        </w:trPr>
        <w:tc>
          <w:tcPr>
            <w:tcW w:w="1880" w:type="dxa"/>
            <w:shd w:val="clear" w:color="auto" w:fill="auto"/>
            <w:noWrap/>
            <w:vAlign w:val="center"/>
            <w:hideMark/>
          </w:tcPr>
          <w:p w14:paraId="42AA2F48" w14:textId="77777777" w:rsidR="00232256" w:rsidRPr="00232256" w:rsidRDefault="00232256" w:rsidP="00232256">
            <w:pPr>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oltre i 100.000</w:t>
            </w:r>
          </w:p>
        </w:tc>
        <w:tc>
          <w:tcPr>
            <w:tcW w:w="1520" w:type="dxa"/>
            <w:shd w:val="clear" w:color="000000" w:fill="D9D9D9"/>
            <w:noWrap/>
            <w:vAlign w:val="center"/>
            <w:hideMark/>
          </w:tcPr>
          <w:p w14:paraId="15E4C815"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w:t>
            </w:r>
          </w:p>
        </w:tc>
        <w:tc>
          <w:tcPr>
            <w:tcW w:w="1380" w:type="dxa"/>
            <w:shd w:val="clear" w:color="auto" w:fill="auto"/>
            <w:noWrap/>
            <w:vAlign w:val="center"/>
            <w:hideMark/>
          </w:tcPr>
          <w:p w14:paraId="04DC88D4"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0,3</w:t>
            </w:r>
          </w:p>
        </w:tc>
        <w:tc>
          <w:tcPr>
            <w:tcW w:w="1300" w:type="dxa"/>
            <w:shd w:val="clear" w:color="000000" w:fill="D9D9D9"/>
            <w:noWrap/>
            <w:vAlign w:val="center"/>
            <w:hideMark/>
          </w:tcPr>
          <w:p w14:paraId="1B79CD2A"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50,0</w:t>
            </w:r>
          </w:p>
        </w:tc>
        <w:tc>
          <w:tcPr>
            <w:tcW w:w="1320" w:type="dxa"/>
            <w:shd w:val="clear" w:color="auto" w:fill="auto"/>
            <w:noWrap/>
            <w:vAlign w:val="center"/>
            <w:hideMark/>
          </w:tcPr>
          <w:p w14:paraId="2AC074D0"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-0,3</w:t>
            </w:r>
          </w:p>
        </w:tc>
        <w:tc>
          <w:tcPr>
            <w:tcW w:w="960" w:type="dxa"/>
            <w:shd w:val="clear" w:color="000000" w:fill="D9D9D9"/>
            <w:noWrap/>
            <w:vAlign w:val="center"/>
            <w:hideMark/>
          </w:tcPr>
          <w:p w14:paraId="344E1E03"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0,6</w:t>
            </w:r>
          </w:p>
        </w:tc>
        <w:tc>
          <w:tcPr>
            <w:tcW w:w="1560" w:type="dxa"/>
            <w:shd w:val="clear" w:color="auto" w:fill="auto"/>
            <w:noWrap/>
            <w:vAlign w:val="center"/>
            <w:hideMark/>
          </w:tcPr>
          <w:p w14:paraId="33E239C0" w14:textId="77777777" w:rsidR="00232256" w:rsidRPr="00232256" w:rsidRDefault="00232256" w:rsidP="00232256">
            <w:pPr>
              <w:jc w:val="right"/>
              <w:rPr>
                <w:rFonts w:ascii="Arial Narrow" w:eastAsia="Times New Roman" w:hAnsi="Arial Narrow" w:cs="Calibri"/>
                <w:color w:val="000000"/>
                <w:sz w:val="18"/>
                <w:szCs w:val="18"/>
                <w:lang w:eastAsia="it-IT"/>
              </w:rPr>
            </w:pPr>
            <w:r w:rsidRPr="00232256">
              <w:rPr>
                <w:rFonts w:ascii="Arial Narrow" w:eastAsia="Times New Roman" w:hAnsi="Arial Narrow" w:cs="Calibri"/>
                <w:color w:val="000000"/>
                <w:sz w:val="18"/>
                <w:szCs w:val="18"/>
                <w:lang w:eastAsia="it-IT"/>
              </w:rPr>
              <w:t>0,0</w:t>
            </w:r>
          </w:p>
        </w:tc>
      </w:tr>
      <w:tr w:rsidR="00232256" w:rsidRPr="00232256" w14:paraId="74F68259" w14:textId="77777777" w:rsidTr="00F873D7">
        <w:trPr>
          <w:trHeight w:val="300"/>
        </w:trPr>
        <w:tc>
          <w:tcPr>
            <w:tcW w:w="1880" w:type="dxa"/>
            <w:tcBorders>
              <w:bottom w:val="single" w:sz="4" w:space="0" w:color="auto"/>
            </w:tcBorders>
            <w:shd w:val="clear" w:color="000000" w:fill="D92C15"/>
            <w:noWrap/>
            <w:vAlign w:val="center"/>
            <w:hideMark/>
          </w:tcPr>
          <w:p w14:paraId="6AA1E3CA" w14:textId="77777777" w:rsidR="00232256" w:rsidRPr="00232256" w:rsidRDefault="00232256" w:rsidP="00232256">
            <w:pPr>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Totale</w:t>
            </w:r>
          </w:p>
        </w:tc>
        <w:tc>
          <w:tcPr>
            <w:tcW w:w="1520" w:type="dxa"/>
            <w:tcBorders>
              <w:bottom w:val="single" w:sz="4" w:space="0" w:color="auto"/>
            </w:tcBorders>
            <w:shd w:val="clear" w:color="000000" w:fill="D92C15"/>
            <w:noWrap/>
            <w:vAlign w:val="center"/>
            <w:hideMark/>
          </w:tcPr>
          <w:p w14:paraId="5FACACB3"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38,7</w:t>
            </w:r>
          </w:p>
        </w:tc>
        <w:tc>
          <w:tcPr>
            <w:tcW w:w="1380" w:type="dxa"/>
            <w:tcBorders>
              <w:bottom w:val="single" w:sz="4" w:space="0" w:color="auto"/>
            </w:tcBorders>
            <w:shd w:val="clear" w:color="000000" w:fill="D92C15"/>
            <w:noWrap/>
            <w:vAlign w:val="center"/>
            <w:hideMark/>
          </w:tcPr>
          <w:p w14:paraId="7E6A3394"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0,5</w:t>
            </w:r>
          </w:p>
        </w:tc>
        <w:tc>
          <w:tcPr>
            <w:tcW w:w="1300" w:type="dxa"/>
            <w:tcBorders>
              <w:bottom w:val="single" w:sz="4" w:space="0" w:color="auto"/>
            </w:tcBorders>
            <w:shd w:val="clear" w:color="000000" w:fill="D92C15"/>
            <w:noWrap/>
            <w:vAlign w:val="center"/>
            <w:hideMark/>
          </w:tcPr>
          <w:p w14:paraId="4B49ABD4"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61,3</w:t>
            </w:r>
          </w:p>
        </w:tc>
        <w:tc>
          <w:tcPr>
            <w:tcW w:w="1320" w:type="dxa"/>
            <w:tcBorders>
              <w:bottom w:val="single" w:sz="4" w:space="0" w:color="auto"/>
            </w:tcBorders>
            <w:shd w:val="clear" w:color="000000" w:fill="D92C15"/>
            <w:noWrap/>
            <w:vAlign w:val="center"/>
            <w:hideMark/>
          </w:tcPr>
          <w:p w14:paraId="6451AF9E"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-0,6</w:t>
            </w:r>
          </w:p>
        </w:tc>
        <w:tc>
          <w:tcPr>
            <w:tcW w:w="960" w:type="dxa"/>
            <w:tcBorders>
              <w:bottom w:val="single" w:sz="4" w:space="0" w:color="auto"/>
            </w:tcBorders>
            <w:shd w:val="clear" w:color="000000" w:fill="D92C15"/>
            <w:noWrap/>
            <w:vAlign w:val="center"/>
            <w:hideMark/>
          </w:tcPr>
          <w:p w14:paraId="2CCB24CE"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100,0</w:t>
            </w:r>
          </w:p>
        </w:tc>
        <w:tc>
          <w:tcPr>
            <w:tcW w:w="1560" w:type="dxa"/>
            <w:shd w:val="clear" w:color="000000" w:fill="D92C15"/>
            <w:noWrap/>
            <w:vAlign w:val="center"/>
            <w:hideMark/>
          </w:tcPr>
          <w:p w14:paraId="084FB59A" w14:textId="77777777" w:rsidR="00232256" w:rsidRPr="00232256" w:rsidRDefault="00232256" w:rsidP="00232256">
            <w:pPr>
              <w:jc w:val="right"/>
              <w:rPr>
                <w:rFonts w:ascii="Arial Narrow" w:eastAsia="Times New Roman" w:hAnsi="Arial Narrow" w:cs="Calibri"/>
                <w:b/>
                <w:bCs/>
                <w:color w:val="FFFFFF"/>
                <w:sz w:val="18"/>
                <w:szCs w:val="18"/>
                <w:lang w:eastAsia="it-IT"/>
              </w:rPr>
            </w:pPr>
            <w:r w:rsidRPr="00232256">
              <w:rPr>
                <w:rFonts w:ascii="Arial Narrow" w:eastAsia="Times New Roman" w:hAnsi="Arial Narrow" w:cs="Calibri"/>
                <w:b/>
                <w:bCs/>
                <w:color w:val="FFFFFF"/>
                <w:sz w:val="18"/>
                <w:szCs w:val="18"/>
                <w:lang w:eastAsia="it-IT"/>
              </w:rPr>
              <w:t>-0,1</w:t>
            </w:r>
          </w:p>
        </w:tc>
      </w:tr>
      <w:tr w:rsidR="00130CBC" w:rsidRPr="00232256" w14:paraId="3A1A4371" w14:textId="77777777" w:rsidTr="00F873D7">
        <w:trPr>
          <w:gridAfter w:val="1"/>
          <w:wAfter w:w="1544" w:type="dxa"/>
          <w:trHeight w:val="170"/>
        </w:trPr>
        <w:tc>
          <w:tcPr>
            <w:tcW w:w="8376" w:type="dxa"/>
            <w:gridSpan w:val="6"/>
            <w:tcBorders>
              <w:bottom w:val="nil"/>
            </w:tcBorders>
            <w:shd w:val="clear" w:color="auto" w:fill="auto"/>
            <w:noWrap/>
            <w:vAlign w:val="center"/>
          </w:tcPr>
          <w:p w14:paraId="19B7C556" w14:textId="72F4EC5F" w:rsidR="00130CBC" w:rsidRPr="00232256" w:rsidRDefault="00130CBC" w:rsidP="00130CBC">
            <w:pPr>
              <w:jc w:val="both"/>
              <w:rPr>
                <w:rFonts w:ascii="Arial Narrow" w:eastAsia="Times New Roman" w:hAnsi="Arial Narrow" w:cs="Calibri"/>
                <w:color w:val="000000"/>
                <w:sz w:val="16"/>
                <w:szCs w:val="16"/>
                <w:lang w:eastAsia="it-IT"/>
              </w:rPr>
            </w:pPr>
            <w:r>
              <w:rPr>
                <w:rFonts w:ascii="Arial Narrow" w:eastAsia="Times New Roman" w:hAnsi="Arial Narrow" w:cs="Calibri"/>
                <w:color w:val="000000"/>
                <w:sz w:val="16"/>
                <w:szCs w:val="16"/>
                <w:lang w:eastAsia="it-IT"/>
              </w:rPr>
              <w:t xml:space="preserve">(a) Sono compresi 125 </w:t>
            </w:r>
            <w:r w:rsidR="009114E2">
              <w:rPr>
                <w:rFonts w:ascii="Arial Narrow" w:eastAsia="Times New Roman" w:hAnsi="Arial Narrow" w:cs="Calibri"/>
                <w:color w:val="000000"/>
                <w:sz w:val="16"/>
                <w:szCs w:val="16"/>
                <w:lang w:eastAsia="it-IT"/>
              </w:rPr>
              <w:t xml:space="preserve">Comuni </w:t>
            </w:r>
            <w:r>
              <w:rPr>
                <w:rFonts w:ascii="Arial Narrow" w:eastAsia="Times New Roman" w:hAnsi="Arial Narrow" w:cs="Calibri"/>
                <w:color w:val="000000"/>
                <w:sz w:val="16"/>
                <w:szCs w:val="16"/>
                <w:lang w:eastAsia="it-IT"/>
              </w:rPr>
              <w:t>che non fanno registrare né incremento né decremento di popolazione</w:t>
            </w:r>
          </w:p>
        </w:tc>
      </w:tr>
      <w:tr w:rsidR="00232256" w:rsidRPr="00232256" w14:paraId="7993FE8B" w14:textId="77777777" w:rsidTr="00F873D7">
        <w:trPr>
          <w:gridAfter w:val="1"/>
          <w:wAfter w:w="1544" w:type="dxa"/>
          <w:trHeight w:val="170"/>
        </w:trPr>
        <w:tc>
          <w:tcPr>
            <w:tcW w:w="8376" w:type="dxa"/>
            <w:gridSpan w:val="6"/>
            <w:tcBorders>
              <w:top w:val="nil"/>
              <w:bottom w:val="nil"/>
            </w:tcBorders>
            <w:shd w:val="clear" w:color="auto" w:fill="auto"/>
            <w:noWrap/>
            <w:vAlign w:val="center"/>
            <w:hideMark/>
          </w:tcPr>
          <w:p w14:paraId="16D16172" w14:textId="69D37014" w:rsidR="00232256" w:rsidRPr="00232256" w:rsidRDefault="00232256" w:rsidP="00130CBC">
            <w:pPr>
              <w:jc w:val="both"/>
              <w:rPr>
                <w:rFonts w:ascii="Arial Narrow" w:eastAsia="Times New Roman" w:hAnsi="Arial Narrow" w:cs="Calibri"/>
                <w:color w:val="000000"/>
                <w:sz w:val="16"/>
                <w:szCs w:val="16"/>
                <w:lang w:eastAsia="it-IT"/>
              </w:rPr>
            </w:pPr>
            <w:r w:rsidRPr="00232256">
              <w:rPr>
                <w:rFonts w:ascii="Arial Narrow" w:eastAsia="Times New Roman" w:hAnsi="Arial Narrow" w:cs="Calibri"/>
                <w:color w:val="000000"/>
                <w:sz w:val="16"/>
                <w:szCs w:val="16"/>
                <w:lang w:eastAsia="it-IT"/>
              </w:rPr>
              <w:t>(</w:t>
            </w:r>
            <w:r w:rsidR="00130CBC">
              <w:rPr>
                <w:rFonts w:ascii="Arial Narrow" w:eastAsia="Times New Roman" w:hAnsi="Arial Narrow" w:cs="Calibri"/>
                <w:color w:val="000000"/>
                <w:sz w:val="16"/>
                <w:szCs w:val="16"/>
                <w:lang w:eastAsia="it-IT"/>
              </w:rPr>
              <w:t>b</w:t>
            </w:r>
            <w:r w:rsidRPr="00232256">
              <w:rPr>
                <w:rFonts w:ascii="Arial Narrow" w:eastAsia="Times New Roman" w:hAnsi="Arial Narrow" w:cs="Calibri"/>
                <w:color w:val="000000"/>
                <w:sz w:val="16"/>
                <w:szCs w:val="16"/>
                <w:lang w:eastAsia="it-IT"/>
              </w:rPr>
              <w:t>)</w:t>
            </w:r>
            <w:r w:rsidR="00130CBC">
              <w:rPr>
                <w:rFonts w:ascii="Times New Roman" w:eastAsia="Times New Roman" w:hAnsi="Times New Roman" w:cs="Times New Roman"/>
                <w:color w:val="000000"/>
                <w:sz w:val="14"/>
                <w:szCs w:val="14"/>
                <w:lang w:eastAsia="it-IT"/>
              </w:rPr>
              <w:t xml:space="preserve"> </w:t>
            </w:r>
            <w:r w:rsidRPr="00232256">
              <w:rPr>
                <w:rFonts w:ascii="Arial Narrow" w:eastAsia="Times New Roman" w:hAnsi="Arial Narrow" w:cs="Calibri"/>
                <w:color w:val="000000"/>
                <w:sz w:val="16"/>
                <w:szCs w:val="16"/>
                <w:lang w:eastAsia="it-IT"/>
              </w:rPr>
              <w:t>La variazione percentuale dei saldi positivi e negativi è calcolata sulla popolazione di inizio periodo (2021)</w:t>
            </w:r>
          </w:p>
        </w:tc>
      </w:tr>
      <w:tr w:rsidR="00232256" w:rsidRPr="00232256" w14:paraId="358DF79B" w14:textId="77777777" w:rsidTr="00F873D7">
        <w:trPr>
          <w:gridAfter w:val="1"/>
          <w:wAfter w:w="1544" w:type="dxa"/>
          <w:trHeight w:val="170"/>
        </w:trPr>
        <w:tc>
          <w:tcPr>
            <w:tcW w:w="8376" w:type="dxa"/>
            <w:gridSpan w:val="6"/>
            <w:tcBorders>
              <w:top w:val="nil"/>
              <w:bottom w:val="nil"/>
            </w:tcBorders>
            <w:shd w:val="clear" w:color="auto" w:fill="auto"/>
            <w:noWrap/>
            <w:vAlign w:val="center"/>
            <w:hideMark/>
          </w:tcPr>
          <w:p w14:paraId="3D991A2D" w14:textId="3E2A25CB" w:rsidR="00232256" w:rsidRPr="00232256" w:rsidRDefault="00130CBC" w:rsidP="00232256">
            <w:pPr>
              <w:jc w:val="both"/>
              <w:rPr>
                <w:rFonts w:ascii="Arial Narrow" w:eastAsia="Times New Roman" w:hAnsi="Arial Narrow" w:cs="Calibri"/>
                <w:color w:val="000000"/>
                <w:sz w:val="16"/>
                <w:szCs w:val="16"/>
                <w:lang w:eastAsia="it-IT"/>
              </w:rPr>
            </w:pPr>
            <w:r>
              <w:rPr>
                <w:rFonts w:ascii="Arial Narrow" w:eastAsia="Times New Roman" w:hAnsi="Arial Narrow" w:cs="Calibri"/>
                <w:color w:val="000000"/>
                <w:sz w:val="16"/>
                <w:szCs w:val="16"/>
                <w:lang w:eastAsia="it-IT"/>
              </w:rPr>
              <w:t>(c</w:t>
            </w:r>
            <w:r w:rsidR="00232256" w:rsidRPr="00232256">
              <w:rPr>
                <w:rFonts w:ascii="Arial Narrow" w:eastAsia="Times New Roman" w:hAnsi="Arial Narrow" w:cs="Calibri"/>
                <w:color w:val="000000"/>
                <w:sz w:val="16"/>
                <w:szCs w:val="16"/>
                <w:lang w:eastAsia="it-IT"/>
              </w:rPr>
              <w:t>)</w:t>
            </w:r>
            <w:r>
              <w:rPr>
                <w:rFonts w:ascii="Times New Roman" w:eastAsia="Times New Roman" w:hAnsi="Times New Roman" w:cs="Times New Roman"/>
                <w:color w:val="000000"/>
                <w:sz w:val="14"/>
                <w:szCs w:val="14"/>
                <w:lang w:eastAsia="it-IT"/>
              </w:rPr>
              <w:t xml:space="preserve"> </w:t>
            </w:r>
            <w:r w:rsidR="00232256" w:rsidRPr="00232256">
              <w:rPr>
                <w:rFonts w:ascii="Arial Narrow" w:eastAsia="Times New Roman" w:hAnsi="Arial Narrow" w:cs="Calibri"/>
                <w:color w:val="000000"/>
                <w:sz w:val="16"/>
                <w:szCs w:val="16"/>
                <w:lang w:eastAsia="it-IT"/>
              </w:rPr>
              <w:t xml:space="preserve">Il valore percentuale è calcolato sul totale dei </w:t>
            </w:r>
            <w:r w:rsidR="009114E2">
              <w:rPr>
                <w:rFonts w:ascii="Arial Narrow" w:eastAsia="Times New Roman" w:hAnsi="Arial Narrow" w:cs="Calibri"/>
                <w:color w:val="000000"/>
                <w:sz w:val="16"/>
                <w:szCs w:val="16"/>
                <w:lang w:eastAsia="it-IT"/>
              </w:rPr>
              <w:t>C</w:t>
            </w:r>
            <w:r w:rsidR="009114E2" w:rsidRPr="00232256">
              <w:rPr>
                <w:rFonts w:ascii="Arial Narrow" w:eastAsia="Times New Roman" w:hAnsi="Arial Narrow" w:cs="Calibri"/>
                <w:color w:val="000000"/>
                <w:sz w:val="16"/>
                <w:szCs w:val="16"/>
                <w:lang w:eastAsia="it-IT"/>
              </w:rPr>
              <w:t>omuni</w:t>
            </w:r>
            <w:r w:rsidR="00232256" w:rsidRPr="00232256">
              <w:rPr>
                <w:rFonts w:ascii="Arial Narrow" w:eastAsia="Times New Roman" w:hAnsi="Arial Narrow" w:cs="Calibri"/>
                <w:color w:val="000000"/>
                <w:sz w:val="16"/>
                <w:szCs w:val="16"/>
                <w:lang w:eastAsia="it-IT"/>
              </w:rPr>
              <w:t>.</w:t>
            </w:r>
          </w:p>
        </w:tc>
      </w:tr>
    </w:tbl>
    <w:p w14:paraId="49F51697" w14:textId="77777777" w:rsidR="00A5226D" w:rsidRDefault="00A5226D" w:rsidP="00A5226D"/>
    <w:p w14:paraId="5A708AC0" w14:textId="04933289" w:rsidR="00A5226D" w:rsidRPr="001178F7" w:rsidRDefault="00A5226D" w:rsidP="00A5226D">
      <w:pPr>
        <w:spacing w:after="100"/>
        <w:jc w:val="both"/>
        <w:rPr>
          <w:rFonts w:ascii="Trebuchet MS" w:eastAsia="Times New Roman" w:hAnsi="Trebuchet MS" w:cs="Arial"/>
          <w:color w:val="5F5F5F"/>
          <w:kern w:val="28"/>
          <w:sz w:val="20"/>
          <w:szCs w:val="20"/>
          <w:lang w:eastAsia="it-IT"/>
        </w:rPr>
      </w:pPr>
      <w:r w:rsidRPr="001178F7">
        <w:rPr>
          <w:rFonts w:ascii="Trebuchet MS" w:eastAsia="Times New Roman" w:hAnsi="Trebuchet MS" w:cs="Arial"/>
          <w:color w:val="5F5F5F"/>
          <w:kern w:val="28"/>
          <w:sz w:val="20"/>
          <w:szCs w:val="20"/>
          <w:lang w:eastAsia="it-IT"/>
        </w:rPr>
        <w:t>Roma</w:t>
      </w:r>
      <w:r w:rsidR="0084033C">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w:t>
      </w:r>
      <w:r w:rsidR="0084033C">
        <w:rPr>
          <w:rFonts w:ascii="Trebuchet MS" w:eastAsia="Times New Roman" w:hAnsi="Trebuchet MS" w:cs="Arial"/>
          <w:color w:val="5F5F5F"/>
          <w:kern w:val="28"/>
          <w:sz w:val="20"/>
          <w:szCs w:val="20"/>
          <w:lang w:eastAsia="it-IT"/>
        </w:rPr>
        <w:t>con 2.755.309 residenti,</w:t>
      </w:r>
      <w:r w:rsidR="0084033C" w:rsidRPr="001178F7">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è il </w:t>
      </w:r>
      <w:r w:rsidR="009114E2">
        <w:rPr>
          <w:rFonts w:ascii="Trebuchet MS" w:eastAsia="Times New Roman" w:hAnsi="Trebuchet MS" w:cs="Arial"/>
          <w:color w:val="5F5F5F"/>
          <w:kern w:val="28"/>
          <w:sz w:val="20"/>
          <w:szCs w:val="20"/>
          <w:lang w:eastAsia="it-IT"/>
        </w:rPr>
        <w:t xml:space="preserve">Comune </w:t>
      </w:r>
      <w:r>
        <w:rPr>
          <w:rFonts w:ascii="Trebuchet MS" w:eastAsia="Times New Roman" w:hAnsi="Trebuchet MS" w:cs="Arial"/>
          <w:color w:val="5F5F5F"/>
          <w:kern w:val="28"/>
          <w:sz w:val="20"/>
          <w:szCs w:val="20"/>
          <w:lang w:eastAsia="it-IT"/>
        </w:rPr>
        <w:t>più grande</w:t>
      </w:r>
      <w:r w:rsidR="008923C9">
        <w:rPr>
          <w:rFonts w:ascii="Trebuchet MS" w:eastAsia="Times New Roman" w:hAnsi="Trebuchet MS" w:cs="Arial"/>
          <w:color w:val="5F5F5F"/>
          <w:kern w:val="28"/>
          <w:sz w:val="20"/>
          <w:szCs w:val="20"/>
          <w:lang w:eastAsia="it-IT"/>
        </w:rPr>
        <w:t>,</w:t>
      </w:r>
      <w:r w:rsidR="00FA5550">
        <w:rPr>
          <w:rFonts w:ascii="Trebuchet MS" w:eastAsia="Times New Roman" w:hAnsi="Trebuchet MS" w:cs="Arial"/>
          <w:color w:val="5F5F5F"/>
          <w:kern w:val="28"/>
          <w:sz w:val="20"/>
          <w:szCs w:val="20"/>
          <w:lang w:eastAsia="it-IT"/>
        </w:rPr>
        <w:t xml:space="preserve"> </w:t>
      </w:r>
      <w:r w:rsidR="0084033C">
        <w:rPr>
          <w:rFonts w:ascii="Trebuchet MS" w:eastAsia="Times New Roman" w:hAnsi="Trebuchet MS" w:cs="Arial"/>
          <w:color w:val="5F5F5F"/>
          <w:kern w:val="28"/>
          <w:sz w:val="20"/>
          <w:szCs w:val="20"/>
          <w:lang w:eastAsia="it-IT"/>
        </w:rPr>
        <w:t>mentr</w:t>
      </w:r>
      <w:r w:rsidRPr="001178F7">
        <w:rPr>
          <w:rFonts w:ascii="Trebuchet MS" w:eastAsia="Times New Roman" w:hAnsi="Trebuchet MS" w:cs="Arial"/>
          <w:color w:val="5F5F5F"/>
          <w:kern w:val="28"/>
          <w:sz w:val="20"/>
          <w:szCs w:val="20"/>
          <w:lang w:eastAsia="it-IT"/>
        </w:rPr>
        <w:t>e Morterone (in provincia di Lecco)</w:t>
      </w:r>
      <w:r w:rsidR="0084033C">
        <w:rPr>
          <w:rFonts w:ascii="Trebuchet MS" w:eastAsia="Times New Roman" w:hAnsi="Trebuchet MS" w:cs="Arial"/>
          <w:color w:val="5F5F5F"/>
          <w:kern w:val="28"/>
          <w:sz w:val="20"/>
          <w:szCs w:val="20"/>
          <w:lang w:eastAsia="it-IT"/>
        </w:rPr>
        <w:t>,</w:t>
      </w:r>
      <w:r w:rsidRPr="001178F7">
        <w:rPr>
          <w:rFonts w:ascii="Trebuchet MS" w:eastAsia="Times New Roman" w:hAnsi="Trebuchet MS" w:cs="Arial"/>
          <w:color w:val="5F5F5F"/>
          <w:kern w:val="28"/>
          <w:sz w:val="20"/>
          <w:szCs w:val="20"/>
          <w:lang w:eastAsia="it-IT"/>
        </w:rPr>
        <w:t xml:space="preserve"> </w:t>
      </w:r>
      <w:r w:rsidR="0084033C">
        <w:rPr>
          <w:rFonts w:ascii="Trebuchet MS" w:eastAsia="Times New Roman" w:hAnsi="Trebuchet MS" w:cs="Arial"/>
          <w:color w:val="5F5F5F"/>
          <w:kern w:val="28"/>
          <w:sz w:val="20"/>
          <w:szCs w:val="20"/>
          <w:lang w:eastAsia="it-IT"/>
        </w:rPr>
        <w:t>con appena 32 abitanti, continua ad essere</w:t>
      </w:r>
      <w:r w:rsidR="00FA5550">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quello</w:t>
      </w:r>
      <w:r w:rsidRPr="001178F7">
        <w:rPr>
          <w:rFonts w:ascii="Trebuchet MS" w:eastAsia="Times New Roman" w:hAnsi="Trebuchet MS" w:cs="Arial"/>
          <w:color w:val="5F5F5F"/>
          <w:kern w:val="28"/>
          <w:sz w:val="20"/>
          <w:szCs w:val="20"/>
          <w:lang w:eastAsia="it-IT"/>
        </w:rPr>
        <w:t xml:space="preserve"> più piccolo</w:t>
      </w:r>
      <w:r w:rsidR="008923C9">
        <w:rPr>
          <w:rFonts w:ascii="Trebuchet MS" w:eastAsia="Times New Roman" w:hAnsi="Trebuchet MS" w:cs="Arial"/>
          <w:color w:val="5F5F5F"/>
          <w:kern w:val="28"/>
          <w:sz w:val="20"/>
          <w:szCs w:val="20"/>
          <w:lang w:eastAsia="it-IT"/>
        </w:rPr>
        <w:t xml:space="preserve"> (Prospetto 3)</w:t>
      </w:r>
      <w:r w:rsidRPr="001178F7">
        <w:rPr>
          <w:rFonts w:ascii="Trebuchet MS" w:eastAsia="Times New Roman" w:hAnsi="Trebuchet MS" w:cs="Arial"/>
          <w:color w:val="5F5F5F"/>
          <w:kern w:val="28"/>
          <w:sz w:val="20"/>
          <w:szCs w:val="20"/>
          <w:lang w:eastAsia="it-IT"/>
        </w:rPr>
        <w:t>.</w:t>
      </w:r>
    </w:p>
    <w:p w14:paraId="2A87D72C" w14:textId="77777777" w:rsidR="00A5226D" w:rsidRDefault="00A5226D" w:rsidP="00A5226D"/>
    <w:p w14:paraId="38566A48" w14:textId="75441450" w:rsidR="00A5226D" w:rsidRPr="001178F7" w:rsidRDefault="00A5226D" w:rsidP="00A5226D">
      <w:pPr>
        <w:spacing w:after="120"/>
        <w:ind w:right="-3969"/>
        <w:rPr>
          <w:rFonts w:ascii="Arial Narrow" w:eastAsia="Times New Roman" w:hAnsi="Arial Narrow" w:cs="Arial"/>
          <w:i/>
          <w:iCs/>
          <w:color w:val="5F5F5F"/>
          <w:kern w:val="28"/>
          <w:lang w:eastAsia="it-IT"/>
        </w:rPr>
      </w:pPr>
      <w:r w:rsidRPr="001178F7">
        <w:rPr>
          <w:rFonts w:ascii="Arial Narrow" w:eastAsia="Times New Roman" w:hAnsi="Arial Narrow" w:cs="Arial"/>
          <w:b/>
          <w:color w:val="5F5F5F"/>
          <w:kern w:val="28"/>
          <w:lang w:eastAsia="it-IT"/>
        </w:rPr>
        <w:t xml:space="preserve">PROSPETTO </w:t>
      </w:r>
      <w:r>
        <w:rPr>
          <w:rFonts w:ascii="Arial Narrow" w:eastAsia="Times New Roman" w:hAnsi="Arial Narrow" w:cs="Arial"/>
          <w:b/>
          <w:color w:val="5F5F5F"/>
          <w:kern w:val="28"/>
          <w:lang w:eastAsia="it-IT"/>
        </w:rPr>
        <w:t>3</w:t>
      </w:r>
      <w:r w:rsidRPr="001178F7">
        <w:rPr>
          <w:rFonts w:ascii="Arial Narrow" w:eastAsia="Times New Roman" w:hAnsi="Arial Narrow" w:cs="Arial"/>
          <w:b/>
          <w:color w:val="5F5F5F"/>
          <w:kern w:val="28"/>
          <w:lang w:eastAsia="it-IT"/>
        </w:rPr>
        <w:t>.</w:t>
      </w:r>
      <w:r w:rsidRPr="001178F7">
        <w:rPr>
          <w:rFonts w:ascii="Arial Narrow" w:eastAsia="Times New Roman" w:hAnsi="Arial Narrow" w:cs="Arial"/>
          <w:b/>
          <w:bCs/>
          <w:color w:val="000000"/>
          <w:lang w:eastAsia="it-IT"/>
        </w:rPr>
        <w:t xml:space="preserve"> </w:t>
      </w:r>
      <w:r w:rsidRPr="001178F7">
        <w:rPr>
          <w:rFonts w:ascii="Arial Narrow" w:eastAsia="Times New Roman" w:hAnsi="Arial Narrow" w:cs="Arial"/>
          <w:color w:val="5F5F5F"/>
          <w:kern w:val="28"/>
          <w:lang w:eastAsia="it-IT"/>
        </w:rPr>
        <w:t>COMUNI CON PARTICOLARI CARATTERISTICHE NEL 202</w:t>
      </w:r>
      <w:r w:rsidR="0084033C">
        <w:rPr>
          <w:rFonts w:ascii="Arial Narrow" w:eastAsia="Times New Roman" w:hAnsi="Arial Narrow" w:cs="Arial"/>
          <w:color w:val="5F5F5F"/>
          <w:kern w:val="28"/>
          <w:lang w:eastAsia="it-IT"/>
        </w:rPr>
        <w:t>2</w:t>
      </w:r>
    </w:p>
    <w:tbl>
      <w:tblPr>
        <w:tblW w:w="10153" w:type="dxa"/>
        <w:tblCellMar>
          <w:top w:w="15" w:type="dxa"/>
          <w:left w:w="70" w:type="dxa"/>
          <w:right w:w="70" w:type="dxa"/>
        </w:tblCellMar>
        <w:tblLook w:val="04A0" w:firstRow="1" w:lastRow="0" w:firstColumn="1" w:lastColumn="0" w:noHBand="0" w:noVBand="1"/>
      </w:tblPr>
      <w:tblGrid>
        <w:gridCol w:w="2738"/>
        <w:gridCol w:w="1515"/>
        <w:gridCol w:w="797"/>
        <w:gridCol w:w="2822"/>
        <w:gridCol w:w="1626"/>
        <w:gridCol w:w="655"/>
      </w:tblGrid>
      <w:tr w:rsidR="00A5226D" w:rsidRPr="00625CAD" w14:paraId="37C4722A" w14:textId="77777777" w:rsidTr="00CC58EA">
        <w:trPr>
          <w:trHeight w:val="572"/>
        </w:trPr>
        <w:tc>
          <w:tcPr>
            <w:tcW w:w="2738" w:type="dxa"/>
            <w:tcBorders>
              <w:top w:val="single" w:sz="4" w:space="0" w:color="auto"/>
              <w:left w:val="nil"/>
              <w:bottom w:val="nil"/>
              <w:right w:val="nil"/>
            </w:tcBorders>
            <w:shd w:val="clear" w:color="auto" w:fill="auto"/>
            <w:vAlign w:val="center"/>
            <w:hideMark/>
          </w:tcPr>
          <w:p w14:paraId="663827F1" w14:textId="77777777" w:rsidR="00A5226D" w:rsidRPr="00BF3E2A" w:rsidRDefault="00A5226D" w:rsidP="00CC58EA">
            <w:pPr>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CARATTERISTICA DEL COMUNE</w:t>
            </w:r>
          </w:p>
        </w:tc>
        <w:tc>
          <w:tcPr>
            <w:tcW w:w="1515" w:type="dxa"/>
            <w:tcBorders>
              <w:top w:val="single" w:sz="4" w:space="0" w:color="auto"/>
              <w:left w:val="nil"/>
              <w:bottom w:val="nil"/>
              <w:right w:val="nil"/>
            </w:tcBorders>
            <w:shd w:val="clear" w:color="auto" w:fill="auto"/>
            <w:vAlign w:val="center"/>
            <w:hideMark/>
          </w:tcPr>
          <w:p w14:paraId="136135F3" w14:textId="06F4D259" w:rsidR="00A5226D" w:rsidRPr="00BF3E2A" w:rsidRDefault="00A5226D" w:rsidP="00CC58EA">
            <w:pPr>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Denominazione del comune (Prov</w:t>
            </w:r>
            <w:r w:rsidR="00FF1904">
              <w:rPr>
                <w:rFonts w:ascii="Arial Narrow" w:eastAsia="Times New Roman" w:hAnsi="Arial Narrow" w:cs="Calibri"/>
                <w:b/>
                <w:bCs/>
                <w:color w:val="000000"/>
                <w:sz w:val="18"/>
                <w:szCs w:val="18"/>
                <w:lang w:eastAsia="it-IT"/>
              </w:rPr>
              <w:t>incia</w:t>
            </w:r>
            <w:r w:rsidRPr="00BF3E2A">
              <w:rPr>
                <w:rFonts w:ascii="Arial Narrow" w:eastAsia="Times New Roman" w:hAnsi="Arial Narrow" w:cs="Calibri"/>
                <w:b/>
                <w:bCs/>
                <w:color w:val="000000"/>
                <w:sz w:val="18"/>
                <w:szCs w:val="18"/>
                <w:lang w:eastAsia="it-IT"/>
              </w:rPr>
              <w:t>)</w:t>
            </w:r>
          </w:p>
        </w:tc>
        <w:tc>
          <w:tcPr>
            <w:tcW w:w="797" w:type="dxa"/>
            <w:tcBorders>
              <w:top w:val="single" w:sz="4" w:space="0" w:color="auto"/>
              <w:left w:val="nil"/>
              <w:bottom w:val="nil"/>
              <w:right w:val="nil"/>
            </w:tcBorders>
            <w:shd w:val="clear" w:color="auto" w:fill="auto"/>
            <w:noWrap/>
            <w:vAlign w:val="center"/>
            <w:hideMark/>
          </w:tcPr>
          <w:p w14:paraId="135F6640" w14:textId="77777777" w:rsidR="00A5226D" w:rsidRPr="00BF3E2A" w:rsidRDefault="00A5226D" w:rsidP="00CC58EA">
            <w:pPr>
              <w:jc w:val="right"/>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Valori</w:t>
            </w:r>
          </w:p>
        </w:tc>
        <w:tc>
          <w:tcPr>
            <w:tcW w:w="2822" w:type="dxa"/>
            <w:tcBorders>
              <w:top w:val="single" w:sz="4" w:space="0" w:color="auto"/>
              <w:left w:val="nil"/>
              <w:bottom w:val="nil"/>
              <w:right w:val="nil"/>
            </w:tcBorders>
            <w:shd w:val="clear" w:color="auto" w:fill="auto"/>
            <w:vAlign w:val="center"/>
            <w:hideMark/>
          </w:tcPr>
          <w:p w14:paraId="4DE256DA" w14:textId="77777777" w:rsidR="00A5226D" w:rsidRPr="00BF3E2A" w:rsidRDefault="00A5226D" w:rsidP="00CC58EA">
            <w:pPr>
              <w:jc w:val="center"/>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CARATTERISTICA DEL COMUNE</w:t>
            </w:r>
          </w:p>
        </w:tc>
        <w:tc>
          <w:tcPr>
            <w:tcW w:w="1626" w:type="dxa"/>
            <w:tcBorders>
              <w:top w:val="single" w:sz="4" w:space="0" w:color="auto"/>
              <w:left w:val="nil"/>
              <w:bottom w:val="nil"/>
              <w:right w:val="nil"/>
            </w:tcBorders>
            <w:shd w:val="clear" w:color="auto" w:fill="auto"/>
            <w:vAlign w:val="center"/>
            <w:hideMark/>
          </w:tcPr>
          <w:p w14:paraId="7F2ACC79" w14:textId="624D1C86" w:rsidR="00A5226D" w:rsidRPr="00BF3E2A" w:rsidRDefault="00A5226D" w:rsidP="00CC58EA">
            <w:pPr>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Denominazione del comune (Prov</w:t>
            </w:r>
            <w:r w:rsidR="00FF1904">
              <w:rPr>
                <w:rFonts w:ascii="Arial Narrow" w:eastAsia="Times New Roman" w:hAnsi="Arial Narrow" w:cs="Calibri"/>
                <w:b/>
                <w:bCs/>
                <w:color w:val="000000"/>
                <w:sz w:val="18"/>
                <w:szCs w:val="18"/>
                <w:lang w:eastAsia="it-IT"/>
              </w:rPr>
              <w:t>incia</w:t>
            </w:r>
            <w:r w:rsidRPr="00BF3E2A">
              <w:rPr>
                <w:rFonts w:ascii="Arial Narrow" w:eastAsia="Times New Roman" w:hAnsi="Arial Narrow" w:cs="Calibri"/>
                <w:b/>
                <w:bCs/>
                <w:color w:val="000000"/>
                <w:sz w:val="18"/>
                <w:szCs w:val="18"/>
                <w:lang w:eastAsia="it-IT"/>
              </w:rPr>
              <w:t>)</w:t>
            </w:r>
          </w:p>
        </w:tc>
        <w:tc>
          <w:tcPr>
            <w:tcW w:w="655" w:type="dxa"/>
            <w:tcBorders>
              <w:top w:val="single" w:sz="4" w:space="0" w:color="auto"/>
              <w:left w:val="nil"/>
              <w:bottom w:val="nil"/>
              <w:right w:val="nil"/>
            </w:tcBorders>
            <w:shd w:val="clear" w:color="auto" w:fill="auto"/>
            <w:noWrap/>
            <w:vAlign w:val="center"/>
            <w:hideMark/>
          </w:tcPr>
          <w:p w14:paraId="27F331A6" w14:textId="77777777" w:rsidR="00A5226D" w:rsidRPr="00BF3E2A" w:rsidRDefault="00A5226D" w:rsidP="00CC58EA">
            <w:pPr>
              <w:jc w:val="right"/>
              <w:rPr>
                <w:rFonts w:ascii="Arial Narrow" w:eastAsia="Times New Roman" w:hAnsi="Arial Narrow" w:cs="Calibri"/>
                <w:b/>
                <w:bCs/>
                <w:color w:val="000000"/>
                <w:sz w:val="18"/>
                <w:szCs w:val="18"/>
                <w:lang w:eastAsia="it-IT"/>
              </w:rPr>
            </w:pPr>
            <w:r w:rsidRPr="00BF3E2A">
              <w:rPr>
                <w:rFonts w:ascii="Arial Narrow" w:eastAsia="Times New Roman" w:hAnsi="Arial Narrow" w:cs="Calibri"/>
                <w:b/>
                <w:bCs/>
                <w:color w:val="000000"/>
                <w:sz w:val="18"/>
                <w:szCs w:val="18"/>
                <w:lang w:eastAsia="it-IT"/>
              </w:rPr>
              <w:t>Valori</w:t>
            </w:r>
          </w:p>
        </w:tc>
      </w:tr>
      <w:tr w:rsidR="0084033C" w:rsidRPr="00625CAD" w14:paraId="6764F5DC" w14:textId="77777777" w:rsidTr="0084033C">
        <w:trPr>
          <w:trHeight w:val="450"/>
        </w:trPr>
        <w:tc>
          <w:tcPr>
            <w:tcW w:w="2738" w:type="dxa"/>
            <w:tcBorders>
              <w:top w:val="single" w:sz="4" w:space="0" w:color="auto"/>
              <w:left w:val="nil"/>
              <w:bottom w:val="single" w:sz="4" w:space="0" w:color="auto"/>
              <w:right w:val="nil"/>
            </w:tcBorders>
            <w:shd w:val="clear" w:color="auto" w:fill="auto"/>
            <w:noWrap/>
            <w:vAlign w:val="center"/>
          </w:tcPr>
          <w:p w14:paraId="065C8C54" w14:textId="22E3A8F3"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più grande (residenti)</w:t>
            </w:r>
          </w:p>
        </w:tc>
        <w:tc>
          <w:tcPr>
            <w:tcW w:w="1515" w:type="dxa"/>
            <w:tcBorders>
              <w:top w:val="single" w:sz="4" w:space="0" w:color="auto"/>
              <w:left w:val="nil"/>
              <w:bottom w:val="single" w:sz="4" w:space="0" w:color="auto"/>
              <w:right w:val="nil"/>
            </w:tcBorders>
            <w:shd w:val="clear" w:color="000000" w:fill="D9D9D9"/>
            <w:noWrap/>
            <w:vAlign w:val="center"/>
          </w:tcPr>
          <w:p w14:paraId="2780288A" w14:textId="5A56AB24"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Roma (RM)</w:t>
            </w:r>
          </w:p>
        </w:tc>
        <w:tc>
          <w:tcPr>
            <w:tcW w:w="797" w:type="dxa"/>
            <w:tcBorders>
              <w:top w:val="single" w:sz="4" w:space="0" w:color="auto"/>
              <w:left w:val="nil"/>
              <w:bottom w:val="single" w:sz="4" w:space="0" w:color="auto"/>
              <w:right w:val="nil"/>
            </w:tcBorders>
            <w:shd w:val="clear" w:color="auto" w:fill="auto"/>
            <w:noWrap/>
            <w:vAlign w:val="center"/>
          </w:tcPr>
          <w:p w14:paraId="7AA00E8C" w14:textId="49F07D03"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2.755.309</w:t>
            </w:r>
          </w:p>
        </w:tc>
        <w:tc>
          <w:tcPr>
            <w:tcW w:w="2822" w:type="dxa"/>
            <w:tcBorders>
              <w:top w:val="single" w:sz="4" w:space="0" w:color="auto"/>
              <w:left w:val="nil"/>
              <w:bottom w:val="single" w:sz="4" w:space="0" w:color="auto"/>
              <w:right w:val="nil"/>
            </w:tcBorders>
            <w:shd w:val="clear" w:color="000000" w:fill="D9D9D9"/>
            <w:noWrap/>
            <w:vAlign w:val="center"/>
          </w:tcPr>
          <w:p w14:paraId="695AF795" w14:textId="17ECF2F3"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più giovane (età media)</w:t>
            </w:r>
            <w:r>
              <w:rPr>
                <w:rFonts w:ascii="Arial Narrow" w:hAnsi="Arial Narrow" w:cs="Calibri"/>
                <w:color w:val="000000"/>
                <w:sz w:val="18"/>
                <w:szCs w:val="18"/>
                <w:vertAlign w:val="superscript"/>
              </w:rPr>
              <w:t xml:space="preserve"> (b)</w:t>
            </w:r>
          </w:p>
        </w:tc>
        <w:tc>
          <w:tcPr>
            <w:tcW w:w="1626" w:type="dxa"/>
            <w:tcBorders>
              <w:top w:val="single" w:sz="4" w:space="0" w:color="auto"/>
              <w:left w:val="nil"/>
              <w:bottom w:val="single" w:sz="4" w:space="0" w:color="auto"/>
              <w:right w:val="nil"/>
            </w:tcBorders>
            <w:shd w:val="clear" w:color="auto" w:fill="auto"/>
            <w:noWrap/>
            <w:vAlign w:val="center"/>
          </w:tcPr>
          <w:p w14:paraId="61D91087" w14:textId="465F7203"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Orta di Atella (CE)</w:t>
            </w:r>
          </w:p>
        </w:tc>
        <w:tc>
          <w:tcPr>
            <w:tcW w:w="655" w:type="dxa"/>
            <w:tcBorders>
              <w:top w:val="single" w:sz="4" w:space="0" w:color="auto"/>
              <w:left w:val="nil"/>
              <w:bottom w:val="single" w:sz="4" w:space="0" w:color="auto"/>
              <w:right w:val="nil"/>
            </w:tcBorders>
            <w:shd w:val="clear" w:color="000000" w:fill="D9D9D9"/>
            <w:noWrap/>
            <w:vAlign w:val="center"/>
          </w:tcPr>
          <w:p w14:paraId="5F5BFF7B" w14:textId="56A5AD56"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36,9</w:t>
            </w:r>
          </w:p>
        </w:tc>
      </w:tr>
      <w:tr w:rsidR="0084033C" w:rsidRPr="00625CAD" w14:paraId="295910CA" w14:textId="77777777" w:rsidTr="0084033C">
        <w:trPr>
          <w:trHeight w:val="561"/>
        </w:trPr>
        <w:tc>
          <w:tcPr>
            <w:tcW w:w="2738" w:type="dxa"/>
            <w:tcBorders>
              <w:top w:val="nil"/>
              <w:left w:val="nil"/>
              <w:bottom w:val="single" w:sz="4" w:space="0" w:color="auto"/>
              <w:right w:val="nil"/>
            </w:tcBorders>
            <w:shd w:val="clear" w:color="auto" w:fill="auto"/>
            <w:noWrap/>
            <w:vAlign w:val="center"/>
          </w:tcPr>
          <w:p w14:paraId="2738F382" w14:textId="12D5496C"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più piccolo (residenti)</w:t>
            </w:r>
          </w:p>
        </w:tc>
        <w:tc>
          <w:tcPr>
            <w:tcW w:w="1515" w:type="dxa"/>
            <w:tcBorders>
              <w:top w:val="nil"/>
              <w:left w:val="nil"/>
              <w:bottom w:val="single" w:sz="4" w:space="0" w:color="auto"/>
              <w:right w:val="nil"/>
            </w:tcBorders>
            <w:shd w:val="clear" w:color="000000" w:fill="D9D9D9"/>
            <w:noWrap/>
            <w:vAlign w:val="center"/>
          </w:tcPr>
          <w:p w14:paraId="4EE27BFF" w14:textId="345BF1BD"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Morterone (LC)</w:t>
            </w:r>
          </w:p>
        </w:tc>
        <w:tc>
          <w:tcPr>
            <w:tcW w:w="797" w:type="dxa"/>
            <w:tcBorders>
              <w:top w:val="nil"/>
              <w:left w:val="nil"/>
              <w:bottom w:val="single" w:sz="4" w:space="0" w:color="auto"/>
              <w:right w:val="nil"/>
            </w:tcBorders>
            <w:shd w:val="clear" w:color="auto" w:fill="auto"/>
            <w:noWrap/>
            <w:vAlign w:val="center"/>
          </w:tcPr>
          <w:p w14:paraId="61BBC133" w14:textId="4655A44B"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32</w:t>
            </w:r>
          </w:p>
        </w:tc>
        <w:tc>
          <w:tcPr>
            <w:tcW w:w="2822" w:type="dxa"/>
            <w:tcBorders>
              <w:top w:val="nil"/>
              <w:left w:val="nil"/>
              <w:bottom w:val="single" w:sz="4" w:space="0" w:color="auto"/>
              <w:right w:val="nil"/>
            </w:tcBorders>
            <w:shd w:val="clear" w:color="000000" w:fill="D9D9D9"/>
            <w:noWrap/>
            <w:vAlign w:val="center"/>
          </w:tcPr>
          <w:p w14:paraId="7AEF9A04" w14:textId="0EDC0719"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più vecchio (età media)</w:t>
            </w:r>
          </w:p>
        </w:tc>
        <w:tc>
          <w:tcPr>
            <w:tcW w:w="1626" w:type="dxa"/>
            <w:tcBorders>
              <w:top w:val="nil"/>
              <w:left w:val="nil"/>
              <w:bottom w:val="single" w:sz="4" w:space="0" w:color="auto"/>
              <w:right w:val="nil"/>
            </w:tcBorders>
            <w:shd w:val="clear" w:color="auto" w:fill="auto"/>
            <w:noWrap/>
            <w:vAlign w:val="center"/>
          </w:tcPr>
          <w:p w14:paraId="54F47926" w14:textId="57BFA351"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Ribordone (TO)</w:t>
            </w:r>
          </w:p>
        </w:tc>
        <w:tc>
          <w:tcPr>
            <w:tcW w:w="655" w:type="dxa"/>
            <w:tcBorders>
              <w:top w:val="nil"/>
              <w:left w:val="nil"/>
              <w:bottom w:val="single" w:sz="4" w:space="0" w:color="auto"/>
              <w:right w:val="nil"/>
            </w:tcBorders>
            <w:shd w:val="clear" w:color="000000" w:fill="D9D9D9"/>
            <w:noWrap/>
            <w:vAlign w:val="center"/>
          </w:tcPr>
          <w:p w14:paraId="41D87DA6" w14:textId="6DE931B7"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65,5</w:t>
            </w:r>
          </w:p>
        </w:tc>
      </w:tr>
      <w:tr w:rsidR="0084033C" w:rsidRPr="00625CAD" w14:paraId="6997FC47" w14:textId="77777777" w:rsidTr="0084033C">
        <w:trPr>
          <w:trHeight w:val="591"/>
        </w:trPr>
        <w:tc>
          <w:tcPr>
            <w:tcW w:w="2738" w:type="dxa"/>
            <w:tcBorders>
              <w:top w:val="nil"/>
              <w:left w:val="nil"/>
              <w:bottom w:val="nil"/>
              <w:right w:val="nil"/>
            </w:tcBorders>
            <w:shd w:val="clear" w:color="auto" w:fill="auto"/>
            <w:vAlign w:val="center"/>
          </w:tcPr>
          <w:p w14:paraId="58E5D3CC" w14:textId="6D4A17D9"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con il rapporto di mascolinità più alto</w:t>
            </w:r>
          </w:p>
        </w:tc>
        <w:tc>
          <w:tcPr>
            <w:tcW w:w="1515" w:type="dxa"/>
            <w:tcBorders>
              <w:top w:val="nil"/>
              <w:left w:val="nil"/>
              <w:bottom w:val="nil"/>
              <w:right w:val="nil"/>
            </w:tcBorders>
            <w:shd w:val="clear" w:color="000000" w:fill="D9D9D9"/>
            <w:noWrap/>
            <w:vAlign w:val="center"/>
          </w:tcPr>
          <w:p w14:paraId="03FB1EB7" w14:textId="7AE6B9FB"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Salza di Pinerolo (TO)</w:t>
            </w:r>
          </w:p>
        </w:tc>
        <w:tc>
          <w:tcPr>
            <w:tcW w:w="797" w:type="dxa"/>
            <w:tcBorders>
              <w:top w:val="nil"/>
              <w:left w:val="nil"/>
              <w:bottom w:val="nil"/>
              <w:right w:val="nil"/>
            </w:tcBorders>
            <w:shd w:val="clear" w:color="auto" w:fill="auto"/>
            <w:noWrap/>
            <w:vAlign w:val="center"/>
          </w:tcPr>
          <w:p w14:paraId="53D611A5" w14:textId="0079BA0A"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191,3</w:t>
            </w:r>
          </w:p>
        </w:tc>
        <w:tc>
          <w:tcPr>
            <w:tcW w:w="2822" w:type="dxa"/>
            <w:tcBorders>
              <w:top w:val="nil"/>
              <w:left w:val="nil"/>
              <w:bottom w:val="nil"/>
              <w:right w:val="nil"/>
            </w:tcBorders>
            <w:shd w:val="clear" w:color="000000" w:fill="D9D9D9"/>
            <w:vAlign w:val="center"/>
          </w:tcPr>
          <w:p w14:paraId="566FC580" w14:textId="7A09B809"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con il rapporto di mascolinità più basso</w:t>
            </w:r>
          </w:p>
        </w:tc>
        <w:tc>
          <w:tcPr>
            <w:tcW w:w="1626" w:type="dxa"/>
            <w:tcBorders>
              <w:top w:val="nil"/>
              <w:left w:val="nil"/>
              <w:bottom w:val="nil"/>
              <w:right w:val="nil"/>
            </w:tcBorders>
            <w:shd w:val="clear" w:color="auto" w:fill="auto"/>
            <w:vAlign w:val="center"/>
          </w:tcPr>
          <w:p w14:paraId="18F8A22F" w14:textId="0D4C24E2"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Montebello sul Sangro (CH)</w:t>
            </w:r>
          </w:p>
        </w:tc>
        <w:tc>
          <w:tcPr>
            <w:tcW w:w="655" w:type="dxa"/>
            <w:tcBorders>
              <w:top w:val="nil"/>
              <w:left w:val="nil"/>
              <w:bottom w:val="nil"/>
              <w:right w:val="nil"/>
            </w:tcBorders>
            <w:shd w:val="clear" w:color="000000" w:fill="D9D9D9"/>
            <w:noWrap/>
            <w:vAlign w:val="center"/>
          </w:tcPr>
          <w:p w14:paraId="1572A105" w14:textId="21DA198C"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68,</w:t>
            </w:r>
            <w:r w:rsidR="002F0EA2">
              <w:rPr>
                <w:rFonts w:ascii="Arial Narrow" w:hAnsi="Arial Narrow" w:cs="Calibri"/>
                <w:color w:val="000000"/>
                <w:sz w:val="18"/>
                <w:szCs w:val="18"/>
              </w:rPr>
              <w:t>8</w:t>
            </w:r>
          </w:p>
        </w:tc>
      </w:tr>
      <w:tr w:rsidR="0084033C" w:rsidRPr="00625CAD" w14:paraId="78DA1C40" w14:textId="77777777" w:rsidTr="0084033C">
        <w:trPr>
          <w:trHeight w:val="816"/>
        </w:trPr>
        <w:tc>
          <w:tcPr>
            <w:tcW w:w="2738" w:type="dxa"/>
            <w:tcBorders>
              <w:top w:val="single" w:sz="4" w:space="0" w:color="auto"/>
              <w:left w:val="nil"/>
              <w:bottom w:val="single" w:sz="4" w:space="0" w:color="auto"/>
              <w:right w:val="nil"/>
            </w:tcBorders>
            <w:shd w:val="clear" w:color="auto" w:fill="auto"/>
            <w:vAlign w:val="center"/>
          </w:tcPr>
          <w:p w14:paraId="06B62A3B" w14:textId="047A936B"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che ha avuto il maggior incremento di popolazione rispetto al 2021 (valore per 100 abitanti)</w:t>
            </w:r>
          </w:p>
        </w:tc>
        <w:tc>
          <w:tcPr>
            <w:tcW w:w="1515" w:type="dxa"/>
            <w:tcBorders>
              <w:top w:val="single" w:sz="4" w:space="0" w:color="auto"/>
              <w:left w:val="nil"/>
              <w:bottom w:val="single" w:sz="4" w:space="0" w:color="auto"/>
              <w:right w:val="nil"/>
            </w:tcBorders>
            <w:shd w:val="clear" w:color="000000" w:fill="D9D9D9"/>
            <w:vAlign w:val="center"/>
          </w:tcPr>
          <w:p w14:paraId="157EC545" w14:textId="72727612"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Moncenisio (TO)</w:t>
            </w:r>
          </w:p>
        </w:tc>
        <w:tc>
          <w:tcPr>
            <w:tcW w:w="797" w:type="dxa"/>
            <w:tcBorders>
              <w:top w:val="single" w:sz="4" w:space="0" w:color="auto"/>
              <w:left w:val="nil"/>
              <w:bottom w:val="single" w:sz="4" w:space="0" w:color="auto"/>
              <w:right w:val="nil"/>
            </w:tcBorders>
            <w:shd w:val="clear" w:color="auto" w:fill="auto"/>
            <w:noWrap/>
            <w:vAlign w:val="center"/>
          </w:tcPr>
          <w:p w14:paraId="3B62A582" w14:textId="2C28868D"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14,6</w:t>
            </w:r>
          </w:p>
        </w:tc>
        <w:tc>
          <w:tcPr>
            <w:tcW w:w="2822" w:type="dxa"/>
            <w:tcBorders>
              <w:top w:val="single" w:sz="4" w:space="0" w:color="auto"/>
              <w:left w:val="nil"/>
              <w:bottom w:val="single" w:sz="4" w:space="0" w:color="auto"/>
              <w:right w:val="nil"/>
            </w:tcBorders>
            <w:shd w:val="clear" w:color="000000" w:fill="D9D9D9"/>
            <w:vAlign w:val="center"/>
          </w:tcPr>
          <w:p w14:paraId="527443F7" w14:textId="0EB5DB53"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che ha</w:t>
            </w:r>
            <w:r w:rsidR="009B2F5D">
              <w:rPr>
                <w:rFonts w:ascii="Arial Narrow" w:hAnsi="Arial Narrow" w:cs="Calibri"/>
                <w:color w:val="000000"/>
                <w:sz w:val="18"/>
                <w:szCs w:val="18"/>
              </w:rPr>
              <w:t>/</w:t>
            </w:r>
            <w:r>
              <w:rPr>
                <w:rFonts w:ascii="Arial Narrow" w:hAnsi="Arial Narrow" w:cs="Calibri"/>
                <w:color w:val="000000"/>
                <w:sz w:val="18"/>
                <w:szCs w:val="18"/>
              </w:rPr>
              <w:t xml:space="preserve"> avuto il maggior decremento di popolazione rispetto al 2021 (valore per 100 abitanti)</w:t>
            </w:r>
          </w:p>
        </w:tc>
        <w:tc>
          <w:tcPr>
            <w:tcW w:w="1626" w:type="dxa"/>
            <w:tcBorders>
              <w:top w:val="single" w:sz="4" w:space="0" w:color="auto"/>
              <w:left w:val="nil"/>
              <w:bottom w:val="single" w:sz="4" w:space="0" w:color="auto"/>
              <w:right w:val="nil"/>
            </w:tcBorders>
            <w:shd w:val="clear" w:color="auto" w:fill="auto"/>
            <w:vAlign w:val="center"/>
          </w:tcPr>
          <w:p w14:paraId="51604F78" w14:textId="12E716CC" w:rsidR="0084033C" w:rsidRPr="004A1E07" w:rsidRDefault="0084033C" w:rsidP="0084033C">
            <w:pPr>
              <w:rPr>
                <w:rFonts w:ascii="Arial Narrow" w:eastAsia="Times New Roman" w:hAnsi="Arial Narrow" w:cs="Calibri"/>
                <w:strike/>
                <w:color w:val="000000"/>
                <w:sz w:val="18"/>
                <w:szCs w:val="18"/>
                <w:lang w:eastAsia="it-IT"/>
              </w:rPr>
            </w:pPr>
            <w:r>
              <w:rPr>
                <w:rFonts w:ascii="Arial Narrow" w:hAnsi="Arial Narrow" w:cs="Calibri"/>
                <w:sz w:val="18"/>
                <w:szCs w:val="18"/>
              </w:rPr>
              <w:t>Rocca de' Giorgi (PV)</w:t>
            </w:r>
          </w:p>
        </w:tc>
        <w:tc>
          <w:tcPr>
            <w:tcW w:w="655" w:type="dxa"/>
            <w:tcBorders>
              <w:top w:val="single" w:sz="4" w:space="0" w:color="auto"/>
              <w:left w:val="nil"/>
              <w:bottom w:val="single" w:sz="4" w:space="0" w:color="auto"/>
              <w:right w:val="nil"/>
            </w:tcBorders>
            <w:shd w:val="clear" w:color="000000" w:fill="D9D9D9"/>
            <w:noWrap/>
            <w:vAlign w:val="center"/>
          </w:tcPr>
          <w:p w14:paraId="76D58848" w14:textId="46624DA0"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-16,7</w:t>
            </w:r>
          </w:p>
        </w:tc>
      </w:tr>
      <w:tr w:rsidR="0084033C" w:rsidRPr="00625CAD" w14:paraId="17C6023B" w14:textId="77777777" w:rsidTr="0084033C">
        <w:trPr>
          <w:trHeight w:val="696"/>
        </w:trPr>
        <w:tc>
          <w:tcPr>
            <w:tcW w:w="2738" w:type="dxa"/>
            <w:tcBorders>
              <w:top w:val="nil"/>
              <w:left w:val="nil"/>
              <w:bottom w:val="nil"/>
              <w:right w:val="nil"/>
            </w:tcBorders>
            <w:shd w:val="clear" w:color="auto" w:fill="auto"/>
            <w:vAlign w:val="center"/>
          </w:tcPr>
          <w:p w14:paraId="627ACB3E" w14:textId="01735053"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che ha avuto il maggior incremento di residenti italiani rispetto al 2021 (valore per 100 abitanti)</w:t>
            </w:r>
          </w:p>
        </w:tc>
        <w:tc>
          <w:tcPr>
            <w:tcW w:w="1515" w:type="dxa"/>
            <w:tcBorders>
              <w:top w:val="nil"/>
              <w:left w:val="nil"/>
              <w:bottom w:val="single" w:sz="4" w:space="0" w:color="auto"/>
              <w:right w:val="nil"/>
            </w:tcBorders>
            <w:shd w:val="clear" w:color="000000" w:fill="D9D9D9"/>
            <w:noWrap/>
            <w:vAlign w:val="center"/>
          </w:tcPr>
          <w:p w14:paraId="1BD3FD71" w14:textId="38A6C8FF"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Moncenisio (TO)</w:t>
            </w:r>
          </w:p>
        </w:tc>
        <w:tc>
          <w:tcPr>
            <w:tcW w:w="797" w:type="dxa"/>
            <w:tcBorders>
              <w:top w:val="nil"/>
              <w:left w:val="nil"/>
              <w:bottom w:val="single" w:sz="4" w:space="0" w:color="auto"/>
              <w:right w:val="nil"/>
            </w:tcBorders>
            <w:shd w:val="clear" w:color="auto" w:fill="auto"/>
            <w:noWrap/>
            <w:vAlign w:val="center"/>
          </w:tcPr>
          <w:p w14:paraId="2EAE8B74" w14:textId="0D4ED1C6"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15</w:t>
            </w:r>
            <w:r w:rsidR="002F0EA2">
              <w:rPr>
                <w:rFonts w:ascii="Arial Narrow" w:hAnsi="Arial Narrow" w:cs="Calibri"/>
                <w:color w:val="000000"/>
                <w:sz w:val="18"/>
                <w:szCs w:val="18"/>
              </w:rPr>
              <w:t>,0</w:t>
            </w:r>
          </w:p>
        </w:tc>
        <w:tc>
          <w:tcPr>
            <w:tcW w:w="2822" w:type="dxa"/>
            <w:tcBorders>
              <w:top w:val="nil"/>
              <w:left w:val="nil"/>
              <w:bottom w:val="nil"/>
              <w:right w:val="nil"/>
            </w:tcBorders>
            <w:shd w:val="clear" w:color="000000" w:fill="D9D9D9"/>
            <w:vAlign w:val="center"/>
          </w:tcPr>
          <w:p w14:paraId="7928ABD7" w14:textId="6F833E26"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che ha avuto il maggior decremento di residenti italiani rispetto al 2021 (valore per 100 abitanti)</w:t>
            </w:r>
          </w:p>
        </w:tc>
        <w:tc>
          <w:tcPr>
            <w:tcW w:w="1626" w:type="dxa"/>
            <w:tcBorders>
              <w:top w:val="nil"/>
              <w:left w:val="nil"/>
              <w:bottom w:val="single" w:sz="4" w:space="0" w:color="auto"/>
              <w:right w:val="nil"/>
            </w:tcBorders>
            <w:shd w:val="clear" w:color="auto" w:fill="auto"/>
            <w:vAlign w:val="center"/>
          </w:tcPr>
          <w:p w14:paraId="6D901D08" w14:textId="1B71B46A"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Rocca de' Giorgi (PV)</w:t>
            </w:r>
          </w:p>
        </w:tc>
        <w:tc>
          <w:tcPr>
            <w:tcW w:w="655" w:type="dxa"/>
            <w:tcBorders>
              <w:top w:val="nil"/>
              <w:left w:val="nil"/>
              <w:bottom w:val="single" w:sz="4" w:space="0" w:color="auto"/>
              <w:right w:val="nil"/>
            </w:tcBorders>
            <w:shd w:val="clear" w:color="000000" w:fill="D9D9D9"/>
            <w:noWrap/>
            <w:vAlign w:val="center"/>
          </w:tcPr>
          <w:p w14:paraId="4CB6B18B" w14:textId="7422F676"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-10,8</w:t>
            </w:r>
          </w:p>
        </w:tc>
      </w:tr>
      <w:tr w:rsidR="0084033C" w:rsidRPr="00625CAD" w14:paraId="505F7A76" w14:textId="77777777" w:rsidTr="0084033C">
        <w:trPr>
          <w:trHeight w:val="824"/>
        </w:trPr>
        <w:tc>
          <w:tcPr>
            <w:tcW w:w="2738" w:type="dxa"/>
            <w:tcBorders>
              <w:top w:val="single" w:sz="4" w:space="0" w:color="auto"/>
              <w:left w:val="nil"/>
              <w:bottom w:val="single" w:sz="4" w:space="0" w:color="auto"/>
              <w:right w:val="nil"/>
            </w:tcBorders>
            <w:shd w:val="clear" w:color="auto" w:fill="auto"/>
            <w:vAlign w:val="center"/>
          </w:tcPr>
          <w:p w14:paraId="22505805" w14:textId="1359634F"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9114E2">
              <w:rPr>
                <w:rFonts w:ascii="Arial Narrow" w:hAnsi="Arial Narrow" w:cs="Calibri"/>
                <w:color w:val="000000"/>
                <w:sz w:val="18"/>
                <w:szCs w:val="18"/>
              </w:rPr>
              <w:t xml:space="preserve">Comune </w:t>
            </w:r>
            <w:r>
              <w:rPr>
                <w:rFonts w:ascii="Arial Narrow" w:hAnsi="Arial Narrow" w:cs="Calibri"/>
                <w:color w:val="000000"/>
                <w:sz w:val="18"/>
                <w:szCs w:val="18"/>
              </w:rPr>
              <w:t>che ha avuto il maggior incremento di residenti stranieri rispetto al 2021 (valore per 100 abitanti) (a)</w:t>
            </w:r>
          </w:p>
        </w:tc>
        <w:tc>
          <w:tcPr>
            <w:tcW w:w="1515" w:type="dxa"/>
            <w:tcBorders>
              <w:top w:val="nil"/>
              <w:left w:val="nil"/>
              <w:bottom w:val="nil"/>
              <w:right w:val="nil"/>
            </w:tcBorders>
            <w:shd w:val="clear" w:color="000000" w:fill="D9D9D9"/>
            <w:noWrap/>
            <w:vAlign w:val="center"/>
          </w:tcPr>
          <w:p w14:paraId="7F4D6F56" w14:textId="07F06EF3"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Cinte Tesino (TN)</w:t>
            </w:r>
          </w:p>
        </w:tc>
        <w:tc>
          <w:tcPr>
            <w:tcW w:w="797" w:type="dxa"/>
            <w:tcBorders>
              <w:top w:val="nil"/>
              <w:left w:val="nil"/>
              <w:bottom w:val="nil"/>
              <w:right w:val="nil"/>
            </w:tcBorders>
            <w:shd w:val="clear" w:color="auto" w:fill="auto"/>
            <w:noWrap/>
            <w:vAlign w:val="center"/>
          </w:tcPr>
          <w:p w14:paraId="58B526EF" w14:textId="2DDD23F0"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sz w:val="18"/>
                <w:szCs w:val="18"/>
              </w:rPr>
              <w:t>633,3</w:t>
            </w:r>
          </w:p>
        </w:tc>
        <w:tc>
          <w:tcPr>
            <w:tcW w:w="2822" w:type="dxa"/>
            <w:tcBorders>
              <w:top w:val="single" w:sz="4" w:space="0" w:color="auto"/>
              <w:left w:val="nil"/>
              <w:bottom w:val="single" w:sz="4" w:space="0" w:color="auto"/>
              <w:right w:val="nil"/>
            </w:tcBorders>
            <w:shd w:val="clear" w:color="000000" w:fill="D9D9D9"/>
            <w:vAlign w:val="center"/>
          </w:tcPr>
          <w:p w14:paraId="38A37FDB" w14:textId="7255C2DA" w:rsidR="0084033C" w:rsidRPr="00BF3E2A" w:rsidRDefault="0084033C" w:rsidP="0084033C">
            <w:pPr>
              <w:jc w:val="both"/>
              <w:rPr>
                <w:rFonts w:ascii="Arial Narrow" w:eastAsia="Times New Roman" w:hAnsi="Arial Narrow" w:cs="Calibri"/>
                <w:color w:val="000000"/>
                <w:sz w:val="18"/>
                <w:szCs w:val="18"/>
                <w:lang w:eastAsia="it-IT"/>
              </w:rPr>
            </w:pPr>
            <w:r>
              <w:rPr>
                <w:rFonts w:ascii="Arial Narrow" w:hAnsi="Arial Narrow" w:cs="Calibri"/>
                <w:color w:val="000000"/>
                <w:sz w:val="18"/>
                <w:szCs w:val="18"/>
              </w:rPr>
              <w:t xml:space="preserve">Il </w:t>
            </w:r>
            <w:r w:rsidR="00175145">
              <w:rPr>
                <w:rFonts w:ascii="Arial Narrow" w:hAnsi="Arial Narrow" w:cs="Calibri"/>
                <w:color w:val="000000"/>
                <w:sz w:val="18"/>
                <w:szCs w:val="18"/>
              </w:rPr>
              <w:t xml:space="preserve">Comune </w:t>
            </w:r>
            <w:r>
              <w:rPr>
                <w:rFonts w:ascii="Arial Narrow" w:hAnsi="Arial Narrow" w:cs="Calibri"/>
                <w:color w:val="000000"/>
                <w:sz w:val="18"/>
                <w:szCs w:val="18"/>
              </w:rPr>
              <w:t>che ha avuto il maggior decremento di residenti stranieri rispetto al 2021 (valore per 100 abitanti) (a)</w:t>
            </w:r>
          </w:p>
        </w:tc>
        <w:tc>
          <w:tcPr>
            <w:tcW w:w="1626" w:type="dxa"/>
            <w:tcBorders>
              <w:top w:val="nil"/>
              <w:left w:val="nil"/>
              <w:bottom w:val="single" w:sz="4" w:space="0" w:color="auto"/>
              <w:right w:val="nil"/>
            </w:tcBorders>
            <w:shd w:val="clear" w:color="auto" w:fill="auto"/>
            <w:vAlign w:val="center"/>
          </w:tcPr>
          <w:p w14:paraId="736CD703" w14:textId="1D66E4CB" w:rsidR="0084033C" w:rsidRPr="00BF3E2A" w:rsidRDefault="0084033C" w:rsidP="0084033C">
            <w:pPr>
              <w:rPr>
                <w:rFonts w:ascii="Arial Narrow" w:eastAsia="Times New Roman" w:hAnsi="Arial Narrow" w:cs="Calibri"/>
                <w:color w:val="000000"/>
                <w:sz w:val="18"/>
                <w:szCs w:val="18"/>
                <w:lang w:eastAsia="it-IT"/>
              </w:rPr>
            </w:pPr>
            <w:r>
              <w:rPr>
                <w:rFonts w:ascii="Arial Narrow" w:hAnsi="Arial Narrow" w:cs="Calibri"/>
                <w:sz w:val="18"/>
                <w:szCs w:val="18"/>
              </w:rPr>
              <w:t>Cicala (CZ)</w:t>
            </w:r>
          </w:p>
        </w:tc>
        <w:tc>
          <w:tcPr>
            <w:tcW w:w="655" w:type="dxa"/>
            <w:tcBorders>
              <w:top w:val="nil"/>
              <w:left w:val="nil"/>
              <w:bottom w:val="single" w:sz="4" w:space="0" w:color="auto"/>
              <w:right w:val="nil"/>
            </w:tcBorders>
            <w:shd w:val="clear" w:color="000000" w:fill="D9D9D9"/>
            <w:noWrap/>
            <w:vAlign w:val="center"/>
          </w:tcPr>
          <w:p w14:paraId="318181DB" w14:textId="0F64122C" w:rsidR="0084033C" w:rsidRPr="00B05672" w:rsidRDefault="0084033C" w:rsidP="0084033C">
            <w:pPr>
              <w:jc w:val="right"/>
              <w:rPr>
                <w:rFonts w:ascii="Arial Narrow" w:eastAsia="Times New Roman" w:hAnsi="Arial Narrow" w:cs="Calibri"/>
                <w:color w:val="000000"/>
                <w:sz w:val="18"/>
                <w:szCs w:val="18"/>
                <w:lang w:eastAsia="it-IT"/>
              </w:rPr>
            </w:pPr>
            <w:r>
              <w:rPr>
                <w:rFonts w:ascii="Arial Narrow" w:hAnsi="Arial Narrow" w:cs="Calibri"/>
                <w:sz w:val="18"/>
                <w:szCs w:val="18"/>
              </w:rPr>
              <w:t>-58,8</w:t>
            </w:r>
          </w:p>
        </w:tc>
      </w:tr>
      <w:tr w:rsidR="00A5226D" w:rsidRPr="00EA43E6" w14:paraId="2D1A1936" w14:textId="77777777" w:rsidTr="00CC58EA">
        <w:trPr>
          <w:trHeight w:val="269"/>
        </w:trPr>
        <w:tc>
          <w:tcPr>
            <w:tcW w:w="10153" w:type="dxa"/>
            <w:gridSpan w:val="6"/>
            <w:tcBorders>
              <w:top w:val="single" w:sz="4" w:space="0" w:color="auto"/>
              <w:left w:val="nil"/>
              <w:bottom w:val="nil"/>
              <w:right w:val="nil"/>
            </w:tcBorders>
            <w:shd w:val="clear" w:color="auto" w:fill="auto"/>
            <w:vAlign w:val="center"/>
            <w:hideMark/>
          </w:tcPr>
          <w:p w14:paraId="79E9DAC7" w14:textId="06487338" w:rsidR="00A5226D" w:rsidRPr="00E64E9B" w:rsidRDefault="00A5226D" w:rsidP="00CC58EA">
            <w:pPr>
              <w:jc w:val="both"/>
              <w:rPr>
                <w:rFonts w:ascii="Arial Narrow" w:eastAsia="Times New Roman" w:hAnsi="Arial Narrow" w:cs="Calibri"/>
                <w:color w:val="000000"/>
                <w:sz w:val="15"/>
                <w:szCs w:val="15"/>
                <w:lang w:eastAsia="it-IT"/>
              </w:rPr>
            </w:pPr>
            <w:r w:rsidRPr="00E64E9B">
              <w:rPr>
                <w:rFonts w:ascii="Arial Narrow" w:eastAsia="Times New Roman" w:hAnsi="Arial Narrow" w:cs="Calibri"/>
                <w:color w:val="000000"/>
                <w:sz w:val="15"/>
                <w:szCs w:val="15"/>
                <w:lang w:eastAsia="it-IT"/>
              </w:rPr>
              <w:t xml:space="preserve">(a) </w:t>
            </w:r>
            <w:r w:rsidR="0084033C" w:rsidRPr="00E64E9B">
              <w:rPr>
                <w:rFonts w:ascii="Arial Narrow" w:eastAsia="Times New Roman" w:hAnsi="Arial Narrow" w:cs="Calibri"/>
                <w:color w:val="000000"/>
                <w:sz w:val="15"/>
                <w:szCs w:val="15"/>
                <w:lang w:eastAsia="it-IT"/>
              </w:rPr>
              <w:t xml:space="preserve">Per determinare il </w:t>
            </w:r>
            <w:r w:rsidR="00467935" w:rsidRPr="00E64E9B">
              <w:rPr>
                <w:rFonts w:ascii="Arial Narrow" w:eastAsia="Times New Roman" w:hAnsi="Arial Narrow" w:cs="Calibri"/>
                <w:color w:val="000000"/>
                <w:sz w:val="15"/>
                <w:szCs w:val="15"/>
                <w:lang w:eastAsia="it-IT"/>
              </w:rPr>
              <w:t xml:space="preserve">Comune </w:t>
            </w:r>
            <w:r w:rsidR="0084033C" w:rsidRPr="00E64E9B">
              <w:rPr>
                <w:rFonts w:ascii="Arial Narrow" w:eastAsia="Times New Roman" w:hAnsi="Arial Narrow" w:cs="Calibri"/>
                <w:color w:val="000000"/>
                <w:sz w:val="15"/>
                <w:szCs w:val="15"/>
                <w:lang w:eastAsia="it-IT"/>
              </w:rPr>
              <w:t xml:space="preserve">con il maggior incremento o decremento di popolazione straniera è stato considerato l’insieme dei </w:t>
            </w:r>
            <w:r w:rsidR="00467935" w:rsidRPr="00E64E9B">
              <w:rPr>
                <w:rFonts w:ascii="Arial Narrow" w:eastAsia="Times New Roman" w:hAnsi="Arial Narrow" w:cs="Calibri"/>
                <w:color w:val="000000"/>
                <w:sz w:val="15"/>
                <w:szCs w:val="15"/>
                <w:lang w:eastAsia="it-IT"/>
              </w:rPr>
              <w:t xml:space="preserve">Comuni </w:t>
            </w:r>
            <w:r w:rsidR="0084033C" w:rsidRPr="00E64E9B">
              <w:rPr>
                <w:rFonts w:ascii="Arial Narrow" w:eastAsia="Times New Roman" w:hAnsi="Arial Narrow" w:cs="Calibri"/>
                <w:color w:val="000000"/>
                <w:sz w:val="15"/>
                <w:szCs w:val="15"/>
                <w:lang w:eastAsia="it-IT"/>
              </w:rPr>
              <w:t>con almeno 10 stranieri residenti al 2022</w:t>
            </w:r>
            <w:r w:rsidRPr="00E64E9B">
              <w:rPr>
                <w:rFonts w:ascii="Arial Narrow" w:eastAsia="Times New Roman" w:hAnsi="Arial Narrow" w:cs="Calibri"/>
                <w:color w:val="000000"/>
                <w:sz w:val="15"/>
                <w:szCs w:val="15"/>
                <w:lang w:eastAsia="it-IT"/>
              </w:rPr>
              <w:t>.</w:t>
            </w:r>
          </w:p>
          <w:p w14:paraId="593A4FF4" w14:textId="3DE41098" w:rsidR="00A5226D" w:rsidRPr="00BF3E2A" w:rsidRDefault="00A5226D" w:rsidP="00EC7B5F">
            <w:pPr>
              <w:jc w:val="both"/>
              <w:rPr>
                <w:rFonts w:ascii="Arial Narrow" w:eastAsia="Times New Roman" w:hAnsi="Arial Narrow" w:cs="Calibri"/>
                <w:color w:val="000000"/>
                <w:sz w:val="16"/>
                <w:szCs w:val="16"/>
                <w:lang w:eastAsia="it-IT"/>
              </w:rPr>
            </w:pPr>
            <w:r w:rsidRPr="00E64E9B">
              <w:rPr>
                <w:rFonts w:ascii="Arial Narrow" w:eastAsia="Times New Roman" w:hAnsi="Arial Narrow" w:cs="Calibri"/>
                <w:color w:val="000000"/>
                <w:sz w:val="15"/>
                <w:szCs w:val="15"/>
                <w:lang w:eastAsia="it-IT"/>
              </w:rPr>
              <w:t xml:space="preserve">b) Età media con </w:t>
            </w:r>
            <w:r w:rsidR="0084033C" w:rsidRPr="00E64E9B">
              <w:rPr>
                <w:rFonts w:ascii="Arial Narrow" w:eastAsia="Times New Roman" w:hAnsi="Arial Narrow" w:cs="Calibri"/>
                <w:color w:val="000000"/>
                <w:sz w:val="15"/>
                <w:szCs w:val="15"/>
                <w:lang w:eastAsia="it-IT"/>
              </w:rPr>
              <w:t xml:space="preserve">riferimento al 31 dicembre 2022 </w:t>
            </w:r>
            <w:r w:rsidRPr="00E64E9B">
              <w:rPr>
                <w:rFonts w:ascii="Arial Narrow" w:eastAsia="Times New Roman" w:hAnsi="Arial Narrow" w:cs="Calibri"/>
                <w:color w:val="000000"/>
                <w:sz w:val="15"/>
                <w:szCs w:val="15"/>
                <w:lang w:eastAsia="it-IT"/>
              </w:rPr>
              <w:t>espressa in anni e decimi di anno.</w:t>
            </w:r>
            <w:r>
              <w:rPr>
                <w:rFonts w:ascii="Arial Narrow" w:eastAsia="Times New Roman" w:hAnsi="Arial Narrow" w:cs="Calibri"/>
                <w:color w:val="000000"/>
                <w:sz w:val="16"/>
                <w:szCs w:val="16"/>
                <w:lang w:eastAsia="it-IT"/>
              </w:rPr>
              <w:t xml:space="preserve"> </w:t>
            </w:r>
          </w:p>
        </w:tc>
      </w:tr>
    </w:tbl>
    <w:p w14:paraId="282D577C" w14:textId="77777777" w:rsidR="00B5485A" w:rsidRDefault="00B5485A" w:rsidP="00A5226D"/>
    <w:p w14:paraId="63D1CAC9" w14:textId="77777777" w:rsidR="00F873D7" w:rsidRDefault="00F873D7" w:rsidP="00A5226D">
      <w:pPr>
        <w:jc w:val="both"/>
        <w:rPr>
          <w:rFonts w:ascii="Trebuchet MS" w:eastAsia="Times New Roman" w:hAnsi="Trebuchet MS" w:cs="Arial"/>
          <w:b/>
          <w:bCs/>
          <w:color w:val="5F5F5F"/>
          <w:kern w:val="28"/>
          <w:sz w:val="24"/>
          <w:szCs w:val="24"/>
          <w:lang w:eastAsia="it-IT"/>
        </w:rPr>
      </w:pPr>
      <w:r>
        <w:rPr>
          <w:rFonts w:ascii="Trebuchet MS" w:eastAsia="Times New Roman" w:hAnsi="Trebuchet MS" w:cs="Arial"/>
          <w:b/>
          <w:bCs/>
          <w:color w:val="5F5F5F"/>
          <w:kern w:val="28"/>
          <w:sz w:val="24"/>
          <w:szCs w:val="24"/>
          <w:lang w:eastAsia="it-IT"/>
        </w:rPr>
        <w:br w:type="page"/>
      </w:r>
    </w:p>
    <w:p w14:paraId="3B53EBED" w14:textId="77777777" w:rsidR="001A6B84" w:rsidRPr="001A6B84" w:rsidRDefault="001A6B84" w:rsidP="00F873D7">
      <w:pPr>
        <w:spacing w:after="80"/>
        <w:jc w:val="both"/>
        <w:rPr>
          <w:rFonts w:ascii="Trebuchet MS" w:eastAsia="Times New Roman" w:hAnsi="Trebuchet MS" w:cs="Arial"/>
          <w:b/>
          <w:bCs/>
          <w:color w:val="5F5F5F"/>
          <w:kern w:val="28"/>
          <w:sz w:val="18"/>
          <w:szCs w:val="24"/>
          <w:lang w:eastAsia="it-IT"/>
        </w:rPr>
      </w:pPr>
    </w:p>
    <w:p w14:paraId="5F30EDAE" w14:textId="1340E312" w:rsidR="00A5226D" w:rsidRPr="00C33E2E" w:rsidRDefault="00A5226D" w:rsidP="00F873D7">
      <w:pPr>
        <w:spacing w:after="80"/>
        <w:jc w:val="both"/>
        <w:rPr>
          <w:rFonts w:ascii="Trebuchet MS" w:eastAsia="Times New Roman" w:hAnsi="Trebuchet MS" w:cs="Arial"/>
          <w:color w:val="5F5F5F"/>
          <w:kern w:val="28"/>
          <w:sz w:val="24"/>
          <w:szCs w:val="24"/>
          <w:lang w:eastAsia="it-IT"/>
        </w:rPr>
      </w:pPr>
      <w:r w:rsidRPr="00C33E2E">
        <w:rPr>
          <w:rFonts w:ascii="Trebuchet MS" w:eastAsia="Times New Roman" w:hAnsi="Trebuchet MS" w:cs="Arial"/>
          <w:b/>
          <w:bCs/>
          <w:color w:val="5F5F5F"/>
          <w:kern w:val="28"/>
          <w:sz w:val="24"/>
          <w:szCs w:val="24"/>
          <w:lang w:eastAsia="it-IT"/>
        </w:rPr>
        <w:t>La strutt</w:t>
      </w:r>
      <w:r w:rsidR="0084033C">
        <w:rPr>
          <w:rFonts w:ascii="Trebuchet MS" w:eastAsia="Times New Roman" w:hAnsi="Trebuchet MS" w:cs="Arial"/>
          <w:b/>
          <w:bCs/>
          <w:color w:val="5F5F5F"/>
          <w:kern w:val="28"/>
          <w:sz w:val="24"/>
          <w:szCs w:val="24"/>
          <w:lang w:eastAsia="it-IT"/>
        </w:rPr>
        <w:t>ura della popolazione per sesso</w:t>
      </w:r>
      <w:r w:rsidRPr="00C33E2E">
        <w:rPr>
          <w:rFonts w:ascii="Trebuchet MS" w:eastAsia="Times New Roman" w:hAnsi="Trebuchet MS" w:cs="Arial"/>
          <w:b/>
          <w:bCs/>
          <w:color w:val="5F5F5F"/>
          <w:kern w:val="28"/>
          <w:sz w:val="24"/>
          <w:szCs w:val="24"/>
          <w:lang w:eastAsia="it-IT"/>
        </w:rPr>
        <w:t xml:space="preserve"> ed età </w:t>
      </w:r>
    </w:p>
    <w:p w14:paraId="6F92E915" w14:textId="36978D6A" w:rsidR="00A5226D" w:rsidRPr="00F873D7" w:rsidRDefault="00120236" w:rsidP="00F873D7">
      <w:pPr>
        <w:spacing w:after="80"/>
        <w:jc w:val="both"/>
        <w:rPr>
          <w:rFonts w:ascii="Trebuchet MS" w:eastAsia="Times New Roman" w:hAnsi="Trebuchet MS" w:cs="Arial"/>
          <w:color w:val="5F5F5F"/>
          <w:kern w:val="28"/>
          <w:lang w:eastAsia="it-IT"/>
        </w:rPr>
      </w:pPr>
      <w:r w:rsidRPr="00F873D7">
        <w:rPr>
          <w:rFonts w:ascii="Trebuchet MS" w:eastAsia="Times New Roman" w:hAnsi="Trebuchet MS" w:cs="Arial"/>
          <w:b/>
          <w:bCs/>
          <w:iCs/>
          <w:color w:val="5F5F5F"/>
          <w:kern w:val="28"/>
          <w:lang w:eastAsia="it-IT"/>
        </w:rPr>
        <w:t>P</w:t>
      </w:r>
      <w:r w:rsidR="00A5226D" w:rsidRPr="00F873D7">
        <w:rPr>
          <w:rFonts w:ascii="Trebuchet MS" w:eastAsia="Times New Roman" w:hAnsi="Trebuchet MS" w:cs="Arial"/>
          <w:b/>
          <w:bCs/>
          <w:iCs/>
          <w:color w:val="5F5F5F"/>
          <w:kern w:val="28"/>
          <w:lang w:eastAsia="it-IT"/>
        </w:rPr>
        <w:t>revalen</w:t>
      </w:r>
      <w:r w:rsidRPr="00F873D7">
        <w:rPr>
          <w:rFonts w:ascii="Trebuchet MS" w:eastAsia="Times New Roman" w:hAnsi="Trebuchet MS" w:cs="Arial"/>
          <w:b/>
          <w:bCs/>
          <w:iCs/>
          <w:color w:val="5F5F5F"/>
          <w:kern w:val="28"/>
          <w:lang w:eastAsia="it-IT"/>
        </w:rPr>
        <w:t>te</w:t>
      </w:r>
      <w:r w:rsidR="00A5226D" w:rsidRPr="00F873D7">
        <w:rPr>
          <w:rFonts w:ascii="Trebuchet MS" w:eastAsia="Times New Roman" w:hAnsi="Trebuchet MS" w:cs="Arial"/>
          <w:b/>
          <w:bCs/>
          <w:iCs/>
          <w:color w:val="5F5F5F"/>
          <w:kern w:val="28"/>
          <w:lang w:eastAsia="it-IT"/>
        </w:rPr>
        <w:t xml:space="preserve"> </w:t>
      </w:r>
      <w:r w:rsidRPr="00F873D7">
        <w:rPr>
          <w:rFonts w:ascii="Trebuchet MS" w:eastAsia="Times New Roman" w:hAnsi="Trebuchet MS" w:cs="Arial"/>
          <w:b/>
          <w:bCs/>
          <w:iCs/>
          <w:color w:val="5F5F5F"/>
          <w:kern w:val="28"/>
          <w:lang w:eastAsia="it-IT"/>
        </w:rPr>
        <w:t xml:space="preserve">la quota </w:t>
      </w:r>
      <w:r w:rsidR="00A5226D" w:rsidRPr="00F873D7">
        <w:rPr>
          <w:rFonts w:ascii="Trebuchet MS" w:eastAsia="Times New Roman" w:hAnsi="Trebuchet MS" w:cs="Arial"/>
          <w:b/>
          <w:bCs/>
          <w:iCs/>
          <w:color w:val="5F5F5F"/>
          <w:kern w:val="28"/>
          <w:lang w:eastAsia="it-IT"/>
        </w:rPr>
        <w:t>femminile nella popolazione residente</w:t>
      </w:r>
    </w:p>
    <w:p w14:paraId="5EAEFC54" w14:textId="0B2F8173" w:rsidR="007F78E2" w:rsidRDefault="00767612"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L</w:t>
      </w:r>
      <w:r w:rsidR="00A5226D">
        <w:rPr>
          <w:rFonts w:ascii="Trebuchet MS" w:eastAsia="Times New Roman" w:hAnsi="Trebuchet MS" w:cs="Arial"/>
          <w:color w:val="5F5F5F"/>
          <w:kern w:val="28"/>
          <w:sz w:val="20"/>
          <w:szCs w:val="20"/>
          <w:lang w:eastAsia="it-IT"/>
        </w:rPr>
        <w:t>e donne</w:t>
      </w:r>
      <w:r w:rsidR="00CA7ACD">
        <w:rPr>
          <w:rFonts w:ascii="Trebuchet MS" w:eastAsia="Times New Roman" w:hAnsi="Trebuchet MS" w:cs="Arial"/>
          <w:color w:val="5F5F5F"/>
          <w:kern w:val="28"/>
          <w:sz w:val="20"/>
          <w:szCs w:val="20"/>
          <w:lang w:eastAsia="it-IT"/>
        </w:rPr>
        <w:t>, superando gli uomini di 1.367.537</w:t>
      </w:r>
      <w:r w:rsidR="00A5226D" w:rsidRPr="001178F7">
        <w:rPr>
          <w:rFonts w:ascii="Trebuchet MS" w:eastAsia="Times New Roman" w:hAnsi="Trebuchet MS" w:cs="Arial"/>
          <w:color w:val="5F5F5F"/>
          <w:kern w:val="28"/>
          <w:sz w:val="20"/>
          <w:szCs w:val="20"/>
          <w:lang w:eastAsia="it-IT"/>
        </w:rPr>
        <w:t xml:space="preserve"> unità</w:t>
      </w:r>
      <w:r w:rsidR="00A5226D">
        <w:rPr>
          <w:rFonts w:ascii="Trebuchet MS" w:eastAsia="Times New Roman" w:hAnsi="Trebuchet MS" w:cs="Arial"/>
          <w:color w:val="5F5F5F"/>
          <w:kern w:val="28"/>
          <w:sz w:val="20"/>
          <w:szCs w:val="20"/>
          <w:lang w:eastAsia="it-IT"/>
        </w:rPr>
        <w:t xml:space="preserve">, </w:t>
      </w:r>
      <w:r w:rsidR="00A5226D" w:rsidRPr="001178F7">
        <w:rPr>
          <w:rFonts w:ascii="Trebuchet MS" w:eastAsia="Times New Roman" w:hAnsi="Trebuchet MS" w:cs="Arial"/>
          <w:color w:val="5F5F5F"/>
          <w:kern w:val="28"/>
          <w:sz w:val="20"/>
          <w:szCs w:val="20"/>
          <w:lang w:eastAsia="it-IT"/>
        </w:rPr>
        <w:t>rappresentano il 51,</w:t>
      </w:r>
      <w:r w:rsidR="00A5226D">
        <w:rPr>
          <w:rFonts w:ascii="Trebuchet MS" w:eastAsia="Times New Roman" w:hAnsi="Trebuchet MS" w:cs="Arial"/>
          <w:color w:val="5F5F5F"/>
          <w:kern w:val="28"/>
          <w:sz w:val="20"/>
          <w:szCs w:val="20"/>
          <w:lang w:eastAsia="it-IT"/>
        </w:rPr>
        <w:t>2</w:t>
      </w:r>
      <w:r w:rsidR="00A5226D" w:rsidRPr="001178F7">
        <w:rPr>
          <w:rFonts w:ascii="Trebuchet MS" w:eastAsia="Times New Roman" w:hAnsi="Trebuchet MS" w:cs="Arial"/>
          <w:color w:val="5F5F5F"/>
          <w:kern w:val="28"/>
          <w:sz w:val="20"/>
          <w:szCs w:val="20"/>
          <w:lang w:eastAsia="it-IT"/>
        </w:rPr>
        <w:t>% del</w:t>
      </w:r>
      <w:r w:rsidR="00A5226D">
        <w:rPr>
          <w:rFonts w:ascii="Trebuchet MS" w:eastAsia="Times New Roman" w:hAnsi="Trebuchet MS" w:cs="Arial"/>
          <w:color w:val="5F5F5F"/>
          <w:kern w:val="28"/>
          <w:sz w:val="20"/>
          <w:szCs w:val="20"/>
          <w:lang w:eastAsia="it-IT"/>
        </w:rPr>
        <w:t>la</w:t>
      </w:r>
      <w:r w:rsidR="00A5226D" w:rsidRPr="001178F7">
        <w:rPr>
          <w:rFonts w:ascii="Trebuchet MS" w:eastAsia="Times New Roman" w:hAnsi="Trebuchet MS" w:cs="Arial"/>
          <w:color w:val="5F5F5F"/>
          <w:kern w:val="28"/>
          <w:sz w:val="20"/>
          <w:szCs w:val="20"/>
          <w:lang w:eastAsia="it-IT"/>
        </w:rPr>
        <w:t xml:space="preserve"> </w:t>
      </w:r>
      <w:r w:rsidR="00A5226D">
        <w:rPr>
          <w:rFonts w:ascii="Trebuchet MS" w:eastAsia="Times New Roman" w:hAnsi="Trebuchet MS" w:cs="Arial"/>
          <w:color w:val="5F5F5F"/>
          <w:kern w:val="28"/>
          <w:sz w:val="20"/>
          <w:szCs w:val="20"/>
          <w:lang w:eastAsia="it-IT"/>
        </w:rPr>
        <w:t>popolazione residente</w:t>
      </w:r>
      <w:r w:rsidR="00A5226D" w:rsidRPr="001178F7">
        <w:rPr>
          <w:rFonts w:ascii="Trebuchet MS" w:eastAsia="Times New Roman" w:hAnsi="Trebuchet MS" w:cs="Arial"/>
          <w:color w:val="5F5F5F"/>
          <w:kern w:val="28"/>
          <w:sz w:val="20"/>
          <w:szCs w:val="20"/>
          <w:lang w:eastAsia="it-IT"/>
        </w:rPr>
        <w:t xml:space="preserve">. Il rapporto di mascolinità </w:t>
      </w:r>
      <w:r w:rsidR="005E64D6">
        <w:rPr>
          <w:rFonts w:ascii="Trebuchet MS" w:eastAsia="Times New Roman" w:hAnsi="Trebuchet MS" w:cs="Arial"/>
          <w:color w:val="5F5F5F"/>
          <w:kern w:val="28"/>
          <w:sz w:val="20"/>
          <w:szCs w:val="20"/>
          <w:lang w:eastAsia="it-IT"/>
        </w:rPr>
        <w:t xml:space="preserve">(che esprime </w:t>
      </w:r>
      <w:r w:rsidR="009B5F88">
        <w:rPr>
          <w:rFonts w:ascii="Trebuchet MS" w:eastAsia="Times New Roman" w:hAnsi="Trebuchet MS" w:cs="Arial"/>
          <w:color w:val="5F5F5F"/>
          <w:kern w:val="28"/>
          <w:sz w:val="20"/>
          <w:szCs w:val="20"/>
          <w:lang w:eastAsia="it-IT"/>
        </w:rPr>
        <w:t xml:space="preserve">il rapporto percentuale tra le componenti maschile e femminile della popolazione) </w:t>
      </w:r>
      <w:r w:rsidR="00A5226D" w:rsidRPr="001178F7">
        <w:rPr>
          <w:rFonts w:ascii="Trebuchet MS" w:eastAsia="Times New Roman" w:hAnsi="Trebuchet MS" w:cs="Arial"/>
          <w:color w:val="5F5F5F"/>
          <w:kern w:val="28"/>
          <w:sz w:val="20"/>
          <w:szCs w:val="20"/>
          <w:lang w:eastAsia="it-IT"/>
        </w:rPr>
        <w:t xml:space="preserve">è pari a </w:t>
      </w:r>
      <w:r w:rsidR="00A5226D" w:rsidRPr="00515238">
        <w:rPr>
          <w:rFonts w:ascii="Trebuchet MS" w:eastAsia="Times New Roman" w:hAnsi="Trebuchet MS" w:cs="Arial"/>
          <w:color w:val="5F5F5F"/>
          <w:kern w:val="28"/>
          <w:sz w:val="20"/>
          <w:szCs w:val="20"/>
          <w:lang w:eastAsia="it-IT"/>
        </w:rPr>
        <w:t>95,</w:t>
      </w:r>
      <w:r w:rsidR="00CA7ACD">
        <w:rPr>
          <w:rFonts w:ascii="Trebuchet MS" w:eastAsia="Times New Roman" w:hAnsi="Trebuchet MS" w:cs="Arial"/>
          <w:color w:val="5F5F5F"/>
          <w:kern w:val="28"/>
          <w:sz w:val="20"/>
          <w:szCs w:val="20"/>
          <w:lang w:eastAsia="it-IT"/>
        </w:rPr>
        <w:t>5</w:t>
      </w:r>
      <w:r w:rsidR="00A5226D" w:rsidRPr="00515238">
        <w:rPr>
          <w:rFonts w:ascii="Trebuchet MS" w:eastAsia="Times New Roman" w:hAnsi="Trebuchet MS" w:cs="Arial"/>
          <w:color w:val="5F5F5F"/>
          <w:kern w:val="28"/>
          <w:sz w:val="20"/>
          <w:szCs w:val="20"/>
          <w:lang w:eastAsia="it-IT"/>
        </w:rPr>
        <w:t xml:space="preserve"> uomini ogni 100 donne. </w:t>
      </w:r>
    </w:p>
    <w:p w14:paraId="7204AE5B" w14:textId="7F7411E6" w:rsidR="00A5226D" w:rsidRPr="00515238" w:rsidRDefault="00767612"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w:t>
      </w:r>
      <w:r w:rsidR="007F78E2">
        <w:rPr>
          <w:rFonts w:ascii="Trebuchet MS" w:eastAsia="Times New Roman" w:hAnsi="Trebuchet MS" w:cs="Arial"/>
          <w:color w:val="5F5F5F"/>
          <w:kern w:val="28"/>
          <w:sz w:val="20"/>
          <w:szCs w:val="20"/>
          <w:lang w:eastAsia="it-IT"/>
        </w:rPr>
        <w:t>l peso della componente femminile è progressivamente magg</w:t>
      </w:r>
      <w:r w:rsidR="00540420">
        <w:rPr>
          <w:rFonts w:ascii="Trebuchet MS" w:eastAsia="Times New Roman" w:hAnsi="Trebuchet MS" w:cs="Arial"/>
          <w:color w:val="5F5F5F"/>
          <w:kern w:val="28"/>
          <w:sz w:val="20"/>
          <w:szCs w:val="20"/>
          <w:lang w:eastAsia="it-IT"/>
        </w:rPr>
        <w:t>iore man mano che cresce l’età</w:t>
      </w:r>
      <w:r w:rsidR="007F1FAD">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per via </w:t>
      </w:r>
      <w:r w:rsidR="007F1FAD">
        <w:rPr>
          <w:rFonts w:ascii="Trebuchet MS" w:eastAsia="Times New Roman" w:hAnsi="Trebuchet MS" w:cs="Arial"/>
          <w:color w:val="5F5F5F"/>
          <w:kern w:val="28"/>
          <w:sz w:val="20"/>
          <w:szCs w:val="20"/>
          <w:lang w:eastAsia="it-IT"/>
        </w:rPr>
        <w:t>della maggior longevità femminile</w:t>
      </w:r>
      <w:r w:rsidR="00540420">
        <w:rPr>
          <w:rFonts w:ascii="Trebuchet MS" w:eastAsia="Times New Roman" w:hAnsi="Trebuchet MS" w:cs="Arial"/>
          <w:color w:val="5F5F5F"/>
          <w:kern w:val="28"/>
          <w:sz w:val="20"/>
          <w:szCs w:val="20"/>
          <w:lang w:eastAsia="it-IT"/>
        </w:rPr>
        <w:t xml:space="preserve">. </w:t>
      </w:r>
      <w:r w:rsidR="007F78E2">
        <w:rPr>
          <w:rFonts w:ascii="Trebuchet MS" w:eastAsia="Times New Roman" w:hAnsi="Trebuchet MS" w:cs="Arial"/>
          <w:color w:val="5F5F5F"/>
          <w:kern w:val="28"/>
          <w:sz w:val="20"/>
          <w:szCs w:val="20"/>
          <w:lang w:eastAsia="it-IT"/>
        </w:rPr>
        <w:t>Se nelle classi di età più giovani (fino alla classe 35-39 anni) si registra una leggera prevalenza della componente maschile, si raggiunge l’equilibrio tra i sessi nella classe 40-44 e</w:t>
      </w:r>
      <w:r>
        <w:rPr>
          <w:rFonts w:ascii="Trebuchet MS" w:eastAsia="Times New Roman" w:hAnsi="Trebuchet MS" w:cs="Arial"/>
          <w:color w:val="5F5F5F"/>
          <w:kern w:val="28"/>
          <w:sz w:val="20"/>
          <w:szCs w:val="20"/>
          <w:lang w:eastAsia="it-IT"/>
        </w:rPr>
        <w:t>,</w:t>
      </w:r>
      <w:r w:rsidR="007F78E2">
        <w:rPr>
          <w:rFonts w:ascii="Trebuchet MS" w:eastAsia="Times New Roman" w:hAnsi="Trebuchet MS" w:cs="Arial"/>
          <w:color w:val="5F5F5F"/>
          <w:kern w:val="28"/>
          <w:sz w:val="20"/>
          <w:szCs w:val="20"/>
          <w:lang w:eastAsia="it-IT"/>
        </w:rPr>
        <w:t xml:space="preserve"> progressivamente</w:t>
      </w:r>
      <w:r>
        <w:rPr>
          <w:rFonts w:ascii="Trebuchet MS" w:eastAsia="Times New Roman" w:hAnsi="Trebuchet MS" w:cs="Arial"/>
          <w:color w:val="5F5F5F"/>
          <w:kern w:val="28"/>
          <w:sz w:val="20"/>
          <w:szCs w:val="20"/>
          <w:lang w:eastAsia="it-IT"/>
        </w:rPr>
        <w:t>,</w:t>
      </w:r>
      <w:r w:rsidR="007F78E2">
        <w:rPr>
          <w:rFonts w:ascii="Trebuchet MS" w:eastAsia="Times New Roman" w:hAnsi="Trebuchet MS" w:cs="Arial"/>
          <w:color w:val="5F5F5F"/>
          <w:kern w:val="28"/>
          <w:sz w:val="20"/>
          <w:szCs w:val="20"/>
          <w:lang w:eastAsia="it-IT"/>
        </w:rPr>
        <w:t xml:space="preserve"> si </w:t>
      </w:r>
      <w:r w:rsidR="006A1840">
        <w:rPr>
          <w:rFonts w:ascii="Trebuchet MS" w:eastAsia="Times New Roman" w:hAnsi="Trebuchet MS" w:cs="Arial"/>
          <w:color w:val="5F5F5F"/>
          <w:kern w:val="28"/>
          <w:sz w:val="20"/>
          <w:szCs w:val="20"/>
          <w:lang w:eastAsia="it-IT"/>
        </w:rPr>
        <w:t xml:space="preserve">rileva </w:t>
      </w:r>
      <w:r w:rsidR="007F78E2">
        <w:rPr>
          <w:rFonts w:ascii="Trebuchet MS" w:eastAsia="Times New Roman" w:hAnsi="Trebuchet MS" w:cs="Arial"/>
          <w:color w:val="5F5F5F"/>
          <w:kern w:val="28"/>
          <w:sz w:val="20"/>
          <w:szCs w:val="20"/>
          <w:lang w:eastAsia="it-IT"/>
        </w:rPr>
        <w:t>una presenza sempre maggiore di donne a partire dalla classe 45-49</w:t>
      </w:r>
      <w:r>
        <w:rPr>
          <w:rFonts w:ascii="Trebuchet MS" w:eastAsia="Times New Roman" w:hAnsi="Trebuchet MS" w:cs="Arial"/>
          <w:color w:val="5F5F5F"/>
          <w:kern w:val="28"/>
          <w:sz w:val="20"/>
          <w:szCs w:val="20"/>
          <w:lang w:eastAsia="it-IT"/>
        </w:rPr>
        <w:t xml:space="preserve"> che esplode</w:t>
      </w:r>
      <w:r w:rsidR="007F78E2">
        <w:rPr>
          <w:rFonts w:ascii="Trebuchet MS" w:eastAsia="Times New Roman" w:hAnsi="Trebuchet MS" w:cs="Arial"/>
          <w:color w:val="5F5F5F"/>
          <w:kern w:val="28"/>
          <w:sz w:val="20"/>
          <w:szCs w:val="20"/>
          <w:lang w:eastAsia="it-IT"/>
        </w:rPr>
        <w:t xml:space="preserve"> tra i grandi anziani</w:t>
      </w:r>
      <w:r w:rsidR="007F1FAD">
        <w:rPr>
          <w:rFonts w:ascii="Trebuchet MS" w:eastAsia="Times New Roman" w:hAnsi="Trebuchet MS" w:cs="Arial"/>
          <w:color w:val="5F5F5F"/>
          <w:kern w:val="28"/>
          <w:sz w:val="20"/>
          <w:szCs w:val="20"/>
          <w:lang w:eastAsia="it-IT"/>
        </w:rPr>
        <w:t>: ne</w:t>
      </w:r>
      <w:r w:rsidR="007F78E2">
        <w:rPr>
          <w:rFonts w:ascii="Trebuchet MS" w:eastAsia="Times New Roman" w:hAnsi="Trebuchet MS" w:cs="Arial"/>
          <w:color w:val="5F5F5F"/>
          <w:kern w:val="28"/>
          <w:sz w:val="20"/>
          <w:szCs w:val="20"/>
          <w:lang w:eastAsia="it-IT"/>
        </w:rPr>
        <w:t>lla classe 80-84 anni</w:t>
      </w:r>
      <w:r w:rsidR="00540420">
        <w:rPr>
          <w:rFonts w:ascii="Trebuchet MS" w:eastAsia="Times New Roman" w:hAnsi="Trebuchet MS" w:cs="Arial"/>
          <w:color w:val="5F5F5F"/>
          <w:kern w:val="28"/>
          <w:sz w:val="20"/>
          <w:szCs w:val="20"/>
          <w:lang w:eastAsia="it-IT"/>
        </w:rPr>
        <w:t xml:space="preserve"> le donne sono il 58</w:t>
      </w:r>
      <w:r w:rsidR="007F1FAD">
        <w:rPr>
          <w:rFonts w:ascii="Trebuchet MS" w:eastAsia="Times New Roman" w:hAnsi="Trebuchet MS" w:cs="Arial"/>
          <w:color w:val="5F5F5F"/>
          <w:kern w:val="28"/>
          <w:sz w:val="20"/>
          <w:szCs w:val="20"/>
          <w:lang w:eastAsia="it-IT"/>
        </w:rPr>
        <w:t>,0</w:t>
      </w:r>
      <w:r w:rsidR="00540420">
        <w:rPr>
          <w:rFonts w:ascii="Trebuchet MS" w:eastAsia="Times New Roman" w:hAnsi="Trebuchet MS" w:cs="Arial"/>
          <w:color w:val="5F5F5F"/>
          <w:kern w:val="28"/>
          <w:sz w:val="20"/>
          <w:szCs w:val="20"/>
          <w:lang w:eastAsia="it-IT"/>
        </w:rPr>
        <w:t>%</w:t>
      </w:r>
      <w:r w:rsidR="007F78E2">
        <w:rPr>
          <w:rFonts w:ascii="Trebuchet MS" w:eastAsia="Times New Roman" w:hAnsi="Trebuchet MS" w:cs="Arial"/>
          <w:color w:val="5F5F5F"/>
          <w:kern w:val="28"/>
          <w:sz w:val="20"/>
          <w:szCs w:val="20"/>
          <w:lang w:eastAsia="it-IT"/>
        </w:rPr>
        <w:t xml:space="preserve">, fino ad arrivare al 69,9%, </w:t>
      </w:r>
      <w:r>
        <w:rPr>
          <w:rFonts w:ascii="Trebuchet MS" w:eastAsia="Times New Roman" w:hAnsi="Trebuchet MS" w:cs="Arial"/>
          <w:color w:val="5F5F5F"/>
          <w:kern w:val="28"/>
          <w:sz w:val="20"/>
          <w:szCs w:val="20"/>
          <w:lang w:eastAsia="it-IT"/>
        </w:rPr>
        <w:t xml:space="preserve">al </w:t>
      </w:r>
      <w:r w:rsidR="007F78E2">
        <w:rPr>
          <w:rFonts w:ascii="Trebuchet MS" w:eastAsia="Times New Roman" w:hAnsi="Trebuchet MS" w:cs="Arial"/>
          <w:color w:val="5F5F5F"/>
          <w:kern w:val="28"/>
          <w:sz w:val="20"/>
          <w:szCs w:val="20"/>
          <w:lang w:eastAsia="it-IT"/>
        </w:rPr>
        <w:t xml:space="preserve">77,9% e </w:t>
      </w:r>
      <w:r>
        <w:rPr>
          <w:rFonts w:ascii="Trebuchet MS" w:eastAsia="Times New Roman" w:hAnsi="Trebuchet MS" w:cs="Arial"/>
          <w:color w:val="5F5F5F"/>
          <w:kern w:val="28"/>
          <w:sz w:val="20"/>
          <w:szCs w:val="20"/>
          <w:lang w:eastAsia="it-IT"/>
        </w:rPr>
        <w:t>all’</w:t>
      </w:r>
      <w:r w:rsidR="007F78E2">
        <w:rPr>
          <w:rFonts w:ascii="Trebuchet MS" w:eastAsia="Times New Roman" w:hAnsi="Trebuchet MS" w:cs="Arial"/>
          <w:color w:val="5F5F5F"/>
          <w:kern w:val="28"/>
          <w:sz w:val="20"/>
          <w:szCs w:val="20"/>
          <w:lang w:eastAsia="it-IT"/>
        </w:rPr>
        <w:t>83,3%</w:t>
      </w:r>
      <w:r>
        <w:rPr>
          <w:rFonts w:ascii="Trebuchet MS" w:eastAsia="Times New Roman" w:hAnsi="Trebuchet MS" w:cs="Arial"/>
          <w:color w:val="5F5F5F"/>
          <w:kern w:val="28"/>
          <w:sz w:val="20"/>
          <w:szCs w:val="20"/>
          <w:lang w:eastAsia="it-IT"/>
        </w:rPr>
        <w:t>,</w:t>
      </w:r>
      <w:r w:rsidR="007F78E2">
        <w:rPr>
          <w:rFonts w:ascii="Trebuchet MS" w:eastAsia="Times New Roman" w:hAnsi="Trebuchet MS" w:cs="Arial"/>
          <w:color w:val="5F5F5F"/>
          <w:kern w:val="28"/>
          <w:sz w:val="20"/>
          <w:szCs w:val="20"/>
          <w:lang w:eastAsia="it-IT"/>
        </w:rPr>
        <w:t xml:space="preserve"> rispettivamente</w:t>
      </w:r>
      <w:r>
        <w:rPr>
          <w:rFonts w:ascii="Trebuchet MS" w:eastAsia="Times New Roman" w:hAnsi="Trebuchet MS" w:cs="Arial"/>
          <w:color w:val="5F5F5F"/>
          <w:kern w:val="28"/>
          <w:sz w:val="20"/>
          <w:szCs w:val="20"/>
          <w:lang w:eastAsia="it-IT"/>
        </w:rPr>
        <w:t>,</w:t>
      </w:r>
      <w:r w:rsidR="007F78E2">
        <w:rPr>
          <w:rFonts w:ascii="Trebuchet MS" w:eastAsia="Times New Roman" w:hAnsi="Trebuchet MS" w:cs="Arial"/>
          <w:color w:val="5F5F5F"/>
          <w:kern w:val="28"/>
          <w:sz w:val="20"/>
          <w:szCs w:val="20"/>
          <w:lang w:eastAsia="it-IT"/>
        </w:rPr>
        <w:t xml:space="preserve"> nelle classi 90-94, 95-9</w:t>
      </w:r>
      <w:r w:rsidR="003B1CCC">
        <w:rPr>
          <w:rFonts w:ascii="Trebuchet MS" w:eastAsia="Times New Roman" w:hAnsi="Trebuchet MS" w:cs="Arial"/>
          <w:color w:val="5F5F5F"/>
          <w:kern w:val="28"/>
          <w:sz w:val="20"/>
          <w:szCs w:val="20"/>
          <w:lang w:eastAsia="it-IT"/>
        </w:rPr>
        <w:t>9</w:t>
      </w:r>
      <w:r w:rsidR="007F78E2">
        <w:rPr>
          <w:rFonts w:ascii="Trebuchet MS" w:eastAsia="Times New Roman" w:hAnsi="Trebuchet MS" w:cs="Arial"/>
          <w:color w:val="5F5F5F"/>
          <w:kern w:val="28"/>
          <w:sz w:val="20"/>
          <w:szCs w:val="20"/>
          <w:lang w:eastAsia="it-IT"/>
        </w:rPr>
        <w:t xml:space="preserve"> e 100 e più.</w:t>
      </w:r>
      <w:r w:rsidR="00540420">
        <w:rPr>
          <w:rFonts w:ascii="Trebuchet MS" w:eastAsia="Times New Roman" w:hAnsi="Trebuchet MS" w:cs="Arial"/>
          <w:color w:val="5F5F5F"/>
          <w:kern w:val="28"/>
          <w:sz w:val="20"/>
          <w:szCs w:val="20"/>
          <w:lang w:eastAsia="it-IT"/>
        </w:rPr>
        <w:t xml:space="preserve"> </w:t>
      </w:r>
    </w:p>
    <w:p w14:paraId="38A1D045" w14:textId="7D832A20" w:rsidR="00A5226D" w:rsidRPr="00FD2BCB" w:rsidRDefault="00CA7ACD" w:rsidP="00F873D7">
      <w:pPr>
        <w:spacing w:after="80"/>
        <w:jc w:val="both"/>
        <w:rPr>
          <w:rFonts w:ascii="Trebuchet MS" w:eastAsia="Times New Roman" w:hAnsi="Trebuchet MS" w:cs="Arial"/>
          <w:color w:val="5F5F5F"/>
          <w:kern w:val="28"/>
          <w:sz w:val="20"/>
          <w:szCs w:val="20"/>
          <w:lang w:eastAsia="it-IT"/>
        </w:rPr>
      </w:pPr>
      <w:r w:rsidRPr="00FD2BCB">
        <w:rPr>
          <w:rFonts w:ascii="Trebuchet MS" w:eastAsia="Times New Roman" w:hAnsi="Trebuchet MS" w:cs="Arial"/>
          <w:color w:val="5F5F5F"/>
          <w:kern w:val="28"/>
          <w:sz w:val="20"/>
          <w:szCs w:val="20"/>
          <w:lang w:eastAsia="it-IT"/>
        </w:rPr>
        <w:t>Come nel 2021</w:t>
      </w:r>
      <w:r w:rsidR="00A5226D" w:rsidRPr="00FD2BCB">
        <w:rPr>
          <w:rFonts w:ascii="Trebuchet MS" w:eastAsia="Times New Roman" w:hAnsi="Trebuchet MS" w:cs="Arial"/>
          <w:color w:val="5F5F5F"/>
          <w:kern w:val="28"/>
          <w:sz w:val="20"/>
          <w:szCs w:val="20"/>
          <w:lang w:eastAsia="it-IT"/>
        </w:rPr>
        <w:t xml:space="preserve">, </w:t>
      </w:r>
      <w:r w:rsidR="00767612">
        <w:rPr>
          <w:rFonts w:ascii="Trebuchet MS" w:eastAsia="Times New Roman" w:hAnsi="Trebuchet MS" w:cs="Arial"/>
          <w:color w:val="5F5F5F"/>
          <w:kern w:val="28"/>
          <w:sz w:val="20"/>
          <w:szCs w:val="20"/>
          <w:lang w:eastAsia="it-IT"/>
        </w:rPr>
        <w:t xml:space="preserve">tra le </w:t>
      </w:r>
      <w:r w:rsidR="00D35848">
        <w:rPr>
          <w:rFonts w:ascii="Trebuchet MS" w:eastAsia="Times New Roman" w:hAnsi="Trebuchet MS" w:cs="Arial"/>
          <w:color w:val="5F5F5F"/>
          <w:kern w:val="28"/>
          <w:sz w:val="20"/>
          <w:szCs w:val="20"/>
          <w:lang w:eastAsia="it-IT"/>
        </w:rPr>
        <w:t>R</w:t>
      </w:r>
      <w:r w:rsidR="00767612">
        <w:rPr>
          <w:rFonts w:ascii="Trebuchet MS" w:eastAsia="Times New Roman" w:hAnsi="Trebuchet MS" w:cs="Arial"/>
          <w:color w:val="5F5F5F"/>
          <w:kern w:val="28"/>
          <w:sz w:val="20"/>
          <w:szCs w:val="20"/>
          <w:lang w:eastAsia="it-IT"/>
        </w:rPr>
        <w:t xml:space="preserve">egioni </w:t>
      </w:r>
      <w:r w:rsidR="00A5226D" w:rsidRPr="00FD2BCB">
        <w:rPr>
          <w:rFonts w:ascii="Trebuchet MS" w:eastAsia="Times New Roman" w:hAnsi="Trebuchet MS" w:cs="Arial"/>
          <w:color w:val="5F5F5F"/>
          <w:kern w:val="28"/>
          <w:sz w:val="20"/>
          <w:szCs w:val="20"/>
          <w:lang w:eastAsia="it-IT"/>
        </w:rPr>
        <w:t>il rapporto di mascolinità più alto si registra in Trentino-Alto Adige (97,7</w:t>
      </w:r>
      <w:r w:rsidR="006A1840" w:rsidRPr="00FD2BCB">
        <w:rPr>
          <w:rFonts w:ascii="Trebuchet MS" w:eastAsia="Times New Roman" w:hAnsi="Trebuchet MS" w:cs="Arial"/>
          <w:color w:val="5F5F5F"/>
          <w:kern w:val="28"/>
          <w:sz w:val="20"/>
          <w:szCs w:val="20"/>
          <w:lang w:eastAsia="it-IT"/>
        </w:rPr>
        <w:t>)</w:t>
      </w:r>
      <w:r w:rsidR="006A1840">
        <w:rPr>
          <w:rFonts w:ascii="Trebuchet MS" w:eastAsia="Times New Roman" w:hAnsi="Trebuchet MS" w:cs="Arial"/>
          <w:color w:val="5F5F5F"/>
          <w:kern w:val="28"/>
          <w:sz w:val="20"/>
          <w:szCs w:val="20"/>
          <w:lang w:eastAsia="it-IT"/>
        </w:rPr>
        <w:t>,</w:t>
      </w:r>
      <w:r w:rsidR="006A1840" w:rsidRPr="00FD2BCB">
        <w:rPr>
          <w:rFonts w:ascii="Trebuchet MS" w:eastAsia="Times New Roman" w:hAnsi="Trebuchet MS" w:cs="Arial"/>
          <w:color w:val="5F5F5F"/>
          <w:kern w:val="28"/>
          <w:sz w:val="20"/>
          <w:szCs w:val="20"/>
          <w:lang w:eastAsia="it-IT"/>
        </w:rPr>
        <w:t xml:space="preserve"> </w:t>
      </w:r>
      <w:r w:rsidR="00A5226D" w:rsidRPr="00FD2BCB">
        <w:rPr>
          <w:rFonts w:ascii="Trebuchet MS" w:eastAsia="Times New Roman" w:hAnsi="Trebuchet MS" w:cs="Arial"/>
          <w:color w:val="5F5F5F"/>
          <w:kern w:val="28"/>
          <w:sz w:val="20"/>
          <w:szCs w:val="20"/>
          <w:lang w:eastAsia="it-IT"/>
        </w:rPr>
        <w:t xml:space="preserve">quello più basso </w:t>
      </w:r>
      <w:r w:rsidR="00FD2BCB" w:rsidRPr="00FD2BCB">
        <w:rPr>
          <w:rFonts w:ascii="Trebuchet MS" w:eastAsia="Times New Roman" w:hAnsi="Trebuchet MS" w:cs="Arial"/>
          <w:color w:val="5F5F5F"/>
          <w:kern w:val="28"/>
          <w:sz w:val="20"/>
          <w:szCs w:val="20"/>
          <w:lang w:eastAsia="it-IT"/>
        </w:rPr>
        <w:t>in Liguria (92,9</w:t>
      </w:r>
      <w:r w:rsidR="00D35848">
        <w:rPr>
          <w:rFonts w:ascii="Trebuchet MS" w:eastAsia="Times New Roman" w:hAnsi="Trebuchet MS" w:cs="Arial"/>
          <w:color w:val="5F5F5F"/>
          <w:kern w:val="28"/>
          <w:sz w:val="20"/>
          <w:szCs w:val="20"/>
          <w:lang w:eastAsia="it-IT"/>
        </w:rPr>
        <w:t>) che è anche la R</w:t>
      </w:r>
      <w:r w:rsidR="00A5226D" w:rsidRPr="00FD2BCB">
        <w:rPr>
          <w:rFonts w:ascii="Trebuchet MS" w:eastAsia="Times New Roman" w:hAnsi="Trebuchet MS" w:cs="Arial"/>
          <w:color w:val="5F5F5F"/>
          <w:kern w:val="28"/>
          <w:sz w:val="20"/>
          <w:szCs w:val="20"/>
          <w:lang w:eastAsia="it-IT"/>
        </w:rPr>
        <w:t>egione con il p</w:t>
      </w:r>
      <w:r w:rsidR="00FD2BCB" w:rsidRPr="00FD2BCB">
        <w:rPr>
          <w:rFonts w:ascii="Trebuchet MS" w:eastAsia="Times New Roman" w:hAnsi="Trebuchet MS" w:cs="Arial"/>
          <w:color w:val="5F5F5F"/>
          <w:kern w:val="28"/>
          <w:sz w:val="20"/>
          <w:szCs w:val="20"/>
          <w:lang w:eastAsia="it-IT"/>
        </w:rPr>
        <w:t>iù alto indice di vecchiaia</w:t>
      </w:r>
      <w:r w:rsidR="00A5226D" w:rsidRPr="00FD2BCB">
        <w:rPr>
          <w:rFonts w:ascii="Trebuchet MS" w:eastAsia="Times New Roman" w:hAnsi="Trebuchet MS" w:cs="Arial"/>
          <w:color w:val="5F5F5F"/>
          <w:kern w:val="28"/>
          <w:sz w:val="20"/>
          <w:szCs w:val="20"/>
          <w:lang w:eastAsia="it-IT"/>
        </w:rPr>
        <w:t>.</w:t>
      </w:r>
    </w:p>
    <w:p w14:paraId="32BFC09B" w14:textId="04AD5DFC" w:rsidR="00A5226D" w:rsidRDefault="00767612"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A livello locale</w:t>
      </w:r>
      <w:r w:rsidR="00F27C9B">
        <w:rPr>
          <w:rFonts w:ascii="Trebuchet MS" w:eastAsia="Times New Roman" w:hAnsi="Trebuchet MS" w:cs="Arial"/>
          <w:color w:val="5F5F5F"/>
          <w:kern w:val="28"/>
          <w:sz w:val="20"/>
          <w:szCs w:val="20"/>
          <w:lang w:eastAsia="it-IT"/>
        </w:rPr>
        <w:t xml:space="preserve"> i</w:t>
      </w:r>
      <w:r w:rsidR="00A5226D" w:rsidRPr="00FD2BCB">
        <w:rPr>
          <w:rFonts w:ascii="Trebuchet MS" w:eastAsia="Times New Roman" w:hAnsi="Trebuchet MS" w:cs="Arial"/>
          <w:color w:val="5F5F5F"/>
          <w:kern w:val="28"/>
          <w:sz w:val="20"/>
          <w:szCs w:val="20"/>
          <w:lang w:eastAsia="it-IT"/>
        </w:rPr>
        <w:t xml:space="preserve">l rapporto di mascolinità </w:t>
      </w:r>
      <w:r w:rsidR="00664774">
        <w:rPr>
          <w:rFonts w:ascii="Trebuchet MS" w:eastAsia="Times New Roman" w:hAnsi="Trebuchet MS" w:cs="Arial"/>
          <w:color w:val="5F5F5F"/>
          <w:kern w:val="28"/>
          <w:sz w:val="20"/>
          <w:szCs w:val="20"/>
          <w:lang w:eastAsia="it-IT"/>
        </w:rPr>
        <w:t xml:space="preserve">può risultare </w:t>
      </w:r>
      <w:r w:rsidR="003A366A">
        <w:rPr>
          <w:rFonts w:ascii="Trebuchet MS" w:eastAsia="Times New Roman" w:hAnsi="Trebuchet MS" w:cs="Arial"/>
          <w:color w:val="5F5F5F"/>
          <w:kern w:val="28"/>
          <w:sz w:val="20"/>
          <w:szCs w:val="20"/>
          <w:lang w:eastAsia="it-IT"/>
        </w:rPr>
        <w:t>superiore</w:t>
      </w:r>
      <w:r w:rsidR="00A5226D" w:rsidRPr="00FD2BCB">
        <w:rPr>
          <w:rFonts w:ascii="Trebuchet MS" w:eastAsia="Times New Roman" w:hAnsi="Trebuchet MS" w:cs="Arial"/>
          <w:color w:val="5F5F5F"/>
          <w:kern w:val="28"/>
          <w:sz w:val="20"/>
          <w:szCs w:val="20"/>
          <w:lang w:eastAsia="it-IT"/>
        </w:rPr>
        <w:t xml:space="preserve"> a 100</w:t>
      </w:r>
      <w:r>
        <w:rPr>
          <w:rFonts w:ascii="Trebuchet MS" w:eastAsia="Times New Roman" w:hAnsi="Trebuchet MS" w:cs="Arial"/>
          <w:color w:val="5F5F5F"/>
          <w:kern w:val="28"/>
          <w:sz w:val="20"/>
          <w:szCs w:val="20"/>
          <w:lang w:eastAsia="it-IT"/>
        </w:rPr>
        <w:t xml:space="preserve">. </w:t>
      </w:r>
      <w:r w:rsidR="00664774">
        <w:rPr>
          <w:rFonts w:ascii="Trebuchet MS" w:eastAsia="Times New Roman" w:hAnsi="Trebuchet MS" w:cs="Arial"/>
          <w:color w:val="5F5F5F"/>
          <w:kern w:val="28"/>
          <w:sz w:val="20"/>
          <w:szCs w:val="20"/>
          <w:lang w:eastAsia="it-IT"/>
        </w:rPr>
        <w:t xml:space="preserve">Tale circostanza </w:t>
      </w:r>
      <w:r>
        <w:rPr>
          <w:rFonts w:ascii="Trebuchet MS" w:eastAsia="Times New Roman" w:hAnsi="Trebuchet MS" w:cs="Arial"/>
          <w:color w:val="5F5F5F"/>
          <w:kern w:val="28"/>
          <w:sz w:val="20"/>
          <w:szCs w:val="20"/>
          <w:lang w:eastAsia="it-IT"/>
        </w:rPr>
        <w:t>si verifica</w:t>
      </w:r>
      <w:r w:rsidR="00A5226D" w:rsidRPr="00FD2BCB">
        <w:rPr>
          <w:rFonts w:ascii="Trebuchet MS" w:eastAsia="Times New Roman" w:hAnsi="Trebuchet MS" w:cs="Arial"/>
          <w:color w:val="5F5F5F"/>
          <w:kern w:val="28"/>
          <w:sz w:val="20"/>
          <w:szCs w:val="20"/>
          <w:lang w:eastAsia="it-IT"/>
        </w:rPr>
        <w:t xml:space="preserve"> in </w:t>
      </w:r>
      <w:r w:rsidR="00CA7ACD" w:rsidRPr="00FD2BCB">
        <w:rPr>
          <w:rFonts w:ascii="Trebuchet MS" w:eastAsia="Times New Roman" w:hAnsi="Trebuchet MS" w:cs="Arial"/>
          <w:color w:val="5F5F5F"/>
          <w:kern w:val="28"/>
          <w:sz w:val="20"/>
          <w:szCs w:val="20"/>
          <w:lang w:eastAsia="it-IT"/>
        </w:rPr>
        <w:t>poco più di</w:t>
      </w:r>
      <w:r w:rsidR="00A5226D" w:rsidRPr="00FD2BCB">
        <w:rPr>
          <w:rFonts w:ascii="Trebuchet MS" w:eastAsia="Times New Roman" w:hAnsi="Trebuchet MS" w:cs="Arial"/>
          <w:color w:val="5F5F5F"/>
          <w:kern w:val="28"/>
          <w:sz w:val="20"/>
          <w:szCs w:val="20"/>
          <w:lang w:eastAsia="it-IT"/>
        </w:rPr>
        <w:t xml:space="preserve"> un terzo dei </w:t>
      </w:r>
      <w:r w:rsidR="0094797F">
        <w:rPr>
          <w:rFonts w:ascii="Trebuchet MS" w:eastAsia="Times New Roman" w:hAnsi="Trebuchet MS" w:cs="Arial"/>
          <w:color w:val="5F5F5F"/>
          <w:kern w:val="28"/>
          <w:sz w:val="20"/>
          <w:szCs w:val="20"/>
          <w:lang w:eastAsia="it-IT"/>
        </w:rPr>
        <w:t>C</w:t>
      </w:r>
      <w:r w:rsidR="00A5226D" w:rsidRPr="00FD2BCB">
        <w:rPr>
          <w:rFonts w:ascii="Trebuchet MS" w:eastAsia="Times New Roman" w:hAnsi="Trebuchet MS" w:cs="Arial"/>
          <w:color w:val="5F5F5F"/>
          <w:kern w:val="28"/>
          <w:sz w:val="20"/>
          <w:szCs w:val="20"/>
          <w:lang w:eastAsia="it-IT"/>
        </w:rPr>
        <w:t>omuni (</w:t>
      </w:r>
      <w:r w:rsidR="00CA7ACD" w:rsidRPr="00FD2BCB">
        <w:rPr>
          <w:rFonts w:ascii="Trebuchet MS" w:eastAsia="Times New Roman" w:hAnsi="Trebuchet MS" w:cs="Arial"/>
          <w:color w:val="5F5F5F"/>
          <w:kern w:val="28"/>
          <w:sz w:val="20"/>
          <w:szCs w:val="20"/>
          <w:lang w:eastAsia="it-IT"/>
        </w:rPr>
        <w:t xml:space="preserve">contro il 23,5% del 2011), perlopiù </w:t>
      </w:r>
      <w:r>
        <w:rPr>
          <w:rFonts w:ascii="Trebuchet MS" w:eastAsia="Times New Roman" w:hAnsi="Trebuchet MS" w:cs="Arial"/>
          <w:color w:val="5F5F5F"/>
          <w:kern w:val="28"/>
          <w:sz w:val="20"/>
          <w:szCs w:val="20"/>
          <w:lang w:eastAsia="it-IT"/>
        </w:rPr>
        <w:t xml:space="preserve">in </w:t>
      </w:r>
      <w:r w:rsidR="00CA7ACD" w:rsidRPr="00FD2BCB">
        <w:rPr>
          <w:rFonts w:ascii="Trebuchet MS" w:eastAsia="Times New Roman" w:hAnsi="Trebuchet MS" w:cs="Arial"/>
          <w:color w:val="5F5F5F"/>
          <w:kern w:val="28"/>
          <w:sz w:val="20"/>
          <w:szCs w:val="20"/>
          <w:lang w:eastAsia="it-IT"/>
        </w:rPr>
        <w:t>piccoli e piccolissimi c</w:t>
      </w:r>
      <w:r w:rsidR="00664774">
        <w:rPr>
          <w:rFonts w:ascii="Trebuchet MS" w:eastAsia="Times New Roman" w:hAnsi="Trebuchet MS" w:cs="Arial"/>
          <w:color w:val="5F5F5F"/>
          <w:kern w:val="28"/>
          <w:sz w:val="20"/>
          <w:szCs w:val="20"/>
          <w:lang w:eastAsia="it-IT"/>
        </w:rPr>
        <w:t>entri</w:t>
      </w:r>
      <w:r w:rsidR="00CA7ACD" w:rsidRPr="00FD2BCB">
        <w:rPr>
          <w:rFonts w:ascii="Trebuchet MS" w:eastAsia="Times New Roman" w:hAnsi="Trebuchet MS" w:cs="Arial"/>
          <w:color w:val="5F5F5F"/>
          <w:kern w:val="28"/>
          <w:sz w:val="20"/>
          <w:szCs w:val="20"/>
          <w:lang w:eastAsia="it-IT"/>
        </w:rPr>
        <w:t>.</w:t>
      </w:r>
      <w:r w:rsidR="009B2F5D" w:rsidRPr="00FD2BCB">
        <w:rPr>
          <w:rFonts w:ascii="Trebuchet MS" w:eastAsia="Times New Roman" w:hAnsi="Trebuchet MS" w:cs="Arial"/>
          <w:color w:val="5F5F5F"/>
          <w:kern w:val="28"/>
          <w:sz w:val="20"/>
          <w:szCs w:val="20"/>
          <w:lang w:eastAsia="it-IT"/>
        </w:rPr>
        <w:t xml:space="preserve"> È il caso, ad esempio, di Salza di Pinerolo che, con appena 67 residenti, ha il rapporto di mascolinità più alto di Italia (191,3).</w:t>
      </w:r>
    </w:p>
    <w:p w14:paraId="09FB2F3E" w14:textId="77777777" w:rsidR="00F873D7" w:rsidRPr="001178F7" w:rsidRDefault="00F873D7" w:rsidP="00F873D7">
      <w:pPr>
        <w:spacing w:after="80"/>
        <w:jc w:val="both"/>
        <w:rPr>
          <w:rFonts w:ascii="Trebuchet MS" w:eastAsia="Times New Roman" w:hAnsi="Trebuchet MS" w:cs="Arial"/>
          <w:color w:val="5F5F5F"/>
          <w:kern w:val="28"/>
          <w:sz w:val="20"/>
          <w:szCs w:val="20"/>
          <w:lang w:eastAsia="it-IT"/>
        </w:rPr>
      </w:pPr>
    </w:p>
    <w:p w14:paraId="7BCCA377" w14:textId="434C18CC" w:rsidR="00A5226D" w:rsidRPr="00F873D7" w:rsidRDefault="00AC749B" w:rsidP="00F873D7">
      <w:pPr>
        <w:spacing w:after="80"/>
        <w:jc w:val="both"/>
        <w:rPr>
          <w:rFonts w:ascii="Trebuchet MS" w:eastAsia="Times New Roman" w:hAnsi="Trebuchet MS" w:cs="Arial"/>
          <w:color w:val="5F5F5F"/>
          <w:kern w:val="28"/>
          <w:lang w:eastAsia="it-IT"/>
        </w:rPr>
      </w:pPr>
      <w:r w:rsidRPr="00F873D7">
        <w:rPr>
          <w:rFonts w:ascii="Trebuchet MS" w:eastAsia="Times New Roman" w:hAnsi="Trebuchet MS" w:cs="Arial"/>
          <w:b/>
          <w:bCs/>
          <w:iCs/>
          <w:color w:val="5F5F5F"/>
          <w:kern w:val="28"/>
          <w:lang w:eastAsia="it-IT"/>
        </w:rPr>
        <w:t>Prosegue</w:t>
      </w:r>
      <w:r w:rsidR="00A5226D" w:rsidRPr="00F873D7">
        <w:rPr>
          <w:rFonts w:ascii="Trebuchet MS" w:eastAsia="Times New Roman" w:hAnsi="Trebuchet MS" w:cs="Arial"/>
          <w:b/>
          <w:bCs/>
          <w:iCs/>
          <w:color w:val="5F5F5F"/>
          <w:kern w:val="28"/>
          <w:lang w:eastAsia="it-IT"/>
        </w:rPr>
        <w:t xml:space="preserve"> l’invecchiamento della popolazione</w:t>
      </w:r>
    </w:p>
    <w:p w14:paraId="7E541C66" w14:textId="4A6A0B9B" w:rsidR="00FD2BCB" w:rsidRDefault="00A05EA9"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A fine 2022 l</w:t>
      </w:r>
      <w:r w:rsidR="00540420">
        <w:rPr>
          <w:rFonts w:ascii="Trebuchet MS" w:eastAsia="Times New Roman" w:hAnsi="Trebuchet MS" w:cs="Arial"/>
          <w:color w:val="5F5F5F"/>
          <w:kern w:val="28"/>
          <w:sz w:val="20"/>
          <w:szCs w:val="20"/>
          <w:lang w:eastAsia="it-IT"/>
        </w:rPr>
        <w:t>’età media è pari a 46,4 anni</w:t>
      </w:r>
      <w:r>
        <w:rPr>
          <w:rFonts w:ascii="Trebuchet MS" w:eastAsia="Times New Roman" w:hAnsi="Trebuchet MS" w:cs="Arial"/>
          <w:color w:val="5F5F5F"/>
          <w:kern w:val="28"/>
          <w:sz w:val="20"/>
          <w:szCs w:val="20"/>
          <w:lang w:eastAsia="it-IT"/>
        </w:rPr>
        <w:t xml:space="preserve"> per il totale della popolazione</w:t>
      </w:r>
      <w:r w:rsidR="00540420">
        <w:rPr>
          <w:rFonts w:ascii="Trebuchet MS" w:eastAsia="Times New Roman" w:hAnsi="Trebuchet MS" w:cs="Arial"/>
          <w:color w:val="5F5F5F"/>
          <w:kern w:val="28"/>
          <w:sz w:val="20"/>
          <w:szCs w:val="20"/>
          <w:lang w:eastAsia="it-IT"/>
        </w:rPr>
        <w:t xml:space="preserve"> </w:t>
      </w:r>
      <w:r w:rsidR="00722CBC">
        <w:rPr>
          <w:rFonts w:ascii="Trebuchet MS" w:eastAsia="Times New Roman" w:hAnsi="Trebuchet MS" w:cs="Arial"/>
          <w:color w:val="5F5F5F"/>
          <w:kern w:val="28"/>
          <w:sz w:val="20"/>
          <w:szCs w:val="20"/>
          <w:lang w:eastAsia="it-IT"/>
        </w:rPr>
        <w:t>(</w:t>
      </w:r>
      <w:r w:rsidR="00540420">
        <w:rPr>
          <w:rFonts w:ascii="Trebuchet MS" w:eastAsia="Times New Roman" w:hAnsi="Trebuchet MS" w:cs="Arial"/>
          <w:color w:val="5F5F5F"/>
          <w:kern w:val="28"/>
          <w:sz w:val="20"/>
          <w:szCs w:val="20"/>
          <w:lang w:eastAsia="it-IT"/>
        </w:rPr>
        <w:t xml:space="preserve">47,8 anni </w:t>
      </w:r>
      <w:r w:rsidR="006A1840">
        <w:rPr>
          <w:rFonts w:ascii="Trebuchet MS" w:eastAsia="Times New Roman" w:hAnsi="Trebuchet MS" w:cs="Arial"/>
          <w:color w:val="5F5F5F"/>
          <w:kern w:val="28"/>
          <w:sz w:val="20"/>
          <w:szCs w:val="20"/>
          <w:lang w:eastAsia="it-IT"/>
        </w:rPr>
        <w:t>per le donne</w:t>
      </w:r>
      <w:r>
        <w:rPr>
          <w:rFonts w:ascii="Trebuchet MS" w:eastAsia="Times New Roman" w:hAnsi="Trebuchet MS" w:cs="Arial"/>
          <w:color w:val="5F5F5F"/>
          <w:kern w:val="28"/>
          <w:sz w:val="20"/>
          <w:szCs w:val="20"/>
          <w:lang w:eastAsia="it-IT"/>
        </w:rPr>
        <w:t xml:space="preserve"> </w:t>
      </w:r>
      <w:r w:rsidR="00540420">
        <w:rPr>
          <w:rFonts w:ascii="Trebuchet MS" w:eastAsia="Times New Roman" w:hAnsi="Trebuchet MS" w:cs="Arial"/>
          <w:color w:val="5F5F5F"/>
          <w:kern w:val="28"/>
          <w:sz w:val="20"/>
          <w:szCs w:val="20"/>
          <w:lang w:eastAsia="it-IT"/>
        </w:rPr>
        <w:t xml:space="preserve">44,9 </w:t>
      </w:r>
      <w:r>
        <w:rPr>
          <w:rFonts w:ascii="Trebuchet MS" w:eastAsia="Times New Roman" w:hAnsi="Trebuchet MS" w:cs="Arial"/>
          <w:color w:val="5F5F5F"/>
          <w:kern w:val="28"/>
          <w:sz w:val="20"/>
          <w:szCs w:val="20"/>
          <w:lang w:eastAsia="it-IT"/>
        </w:rPr>
        <w:t xml:space="preserve">anni </w:t>
      </w:r>
      <w:r w:rsidR="006A1840">
        <w:rPr>
          <w:rFonts w:ascii="Trebuchet MS" w:eastAsia="Times New Roman" w:hAnsi="Trebuchet MS" w:cs="Arial"/>
          <w:color w:val="5F5F5F"/>
          <w:kern w:val="28"/>
          <w:sz w:val="20"/>
          <w:szCs w:val="20"/>
          <w:lang w:eastAsia="it-IT"/>
        </w:rPr>
        <w:t>per gli uomini</w:t>
      </w:r>
      <w:r w:rsidR="00722CBC">
        <w:rPr>
          <w:rFonts w:ascii="Trebuchet MS" w:eastAsia="Times New Roman" w:hAnsi="Trebuchet MS" w:cs="Arial"/>
          <w:color w:val="5F5F5F"/>
          <w:kern w:val="28"/>
          <w:sz w:val="20"/>
          <w:szCs w:val="20"/>
          <w:lang w:eastAsia="it-IT"/>
        </w:rPr>
        <w:t>)</w:t>
      </w:r>
      <w:r w:rsidR="006A1840">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Rispetto al 2021, quando l’età media era pari a 46,2 anni si consegue un ulteriore passo in avanti nel processo di invecchiamento della popolazione.</w:t>
      </w:r>
    </w:p>
    <w:p w14:paraId="02A7D212" w14:textId="56110CD0" w:rsidR="00EF42C7" w:rsidRDefault="006A1840"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Rispetto </w:t>
      </w:r>
      <w:r w:rsidR="00A5226D">
        <w:rPr>
          <w:rFonts w:ascii="Trebuchet MS" w:eastAsia="Times New Roman" w:hAnsi="Trebuchet MS" w:cs="Arial"/>
          <w:color w:val="5F5F5F"/>
          <w:kern w:val="28"/>
          <w:sz w:val="20"/>
          <w:szCs w:val="20"/>
          <w:lang w:eastAsia="it-IT"/>
        </w:rPr>
        <w:t xml:space="preserve">all’anno precedente diminuisce </w:t>
      </w:r>
      <w:r w:rsidR="00540420">
        <w:rPr>
          <w:rFonts w:ascii="Trebuchet MS" w:eastAsia="Times New Roman" w:hAnsi="Trebuchet MS" w:cs="Arial"/>
          <w:color w:val="5F5F5F"/>
          <w:kern w:val="28"/>
          <w:sz w:val="20"/>
          <w:szCs w:val="20"/>
          <w:lang w:eastAsia="it-IT"/>
        </w:rPr>
        <w:t>di poco</w:t>
      </w:r>
      <w:r w:rsidR="00A5226D">
        <w:rPr>
          <w:rFonts w:ascii="Trebuchet MS" w:eastAsia="Times New Roman" w:hAnsi="Trebuchet MS" w:cs="Arial"/>
          <w:color w:val="5F5F5F"/>
          <w:kern w:val="28"/>
          <w:sz w:val="20"/>
          <w:szCs w:val="20"/>
          <w:lang w:eastAsia="it-IT"/>
        </w:rPr>
        <w:t xml:space="preserve"> il</w:t>
      </w:r>
      <w:r w:rsidR="00A5226D" w:rsidRPr="001178F7">
        <w:rPr>
          <w:rFonts w:ascii="Trebuchet MS" w:eastAsia="Times New Roman" w:hAnsi="Trebuchet MS" w:cs="Arial"/>
          <w:color w:val="5F5F5F"/>
          <w:kern w:val="28"/>
          <w:sz w:val="20"/>
          <w:szCs w:val="20"/>
          <w:lang w:eastAsia="it-IT"/>
        </w:rPr>
        <w:t xml:space="preserve"> peso percentuale de</w:t>
      </w:r>
      <w:r w:rsidR="00A05EA9">
        <w:rPr>
          <w:rFonts w:ascii="Trebuchet MS" w:eastAsia="Times New Roman" w:hAnsi="Trebuchet MS" w:cs="Arial"/>
          <w:color w:val="5F5F5F"/>
          <w:kern w:val="28"/>
          <w:sz w:val="20"/>
          <w:szCs w:val="20"/>
          <w:lang w:eastAsia="it-IT"/>
        </w:rPr>
        <w:t xml:space="preserve">gli individui in età </w:t>
      </w:r>
      <w:r w:rsidR="001E7E51" w:rsidRPr="00D86170">
        <w:rPr>
          <w:rFonts w:ascii="Trebuchet MS" w:eastAsia="Times New Roman" w:hAnsi="Trebuchet MS" w:cs="Arial"/>
          <w:color w:val="5F5F5F"/>
          <w:kern w:val="28"/>
          <w:sz w:val="20"/>
          <w:szCs w:val="20"/>
          <w:lang w:eastAsia="it-IT"/>
        </w:rPr>
        <w:t>0-9 anni</w:t>
      </w:r>
      <w:r w:rsidR="00A05EA9">
        <w:rPr>
          <w:rFonts w:ascii="Trebuchet MS" w:eastAsia="Times New Roman" w:hAnsi="Trebuchet MS" w:cs="Arial"/>
          <w:color w:val="5F5F5F"/>
          <w:kern w:val="28"/>
          <w:sz w:val="20"/>
          <w:szCs w:val="20"/>
          <w:lang w:eastAsia="it-IT"/>
        </w:rPr>
        <w:t xml:space="preserve"> </w:t>
      </w:r>
      <w:r w:rsidR="001E7E51">
        <w:rPr>
          <w:rFonts w:ascii="Trebuchet MS" w:eastAsia="Times New Roman" w:hAnsi="Trebuchet MS" w:cs="Arial"/>
          <w:color w:val="5F5F5F"/>
          <w:kern w:val="28"/>
          <w:sz w:val="20"/>
          <w:szCs w:val="20"/>
          <w:lang w:eastAsia="it-IT"/>
        </w:rPr>
        <w:t>e quello de</w:t>
      </w:r>
      <w:r w:rsidR="00A05EA9">
        <w:rPr>
          <w:rFonts w:ascii="Trebuchet MS" w:eastAsia="Times New Roman" w:hAnsi="Trebuchet MS" w:cs="Arial"/>
          <w:color w:val="5F5F5F"/>
          <w:kern w:val="28"/>
          <w:sz w:val="20"/>
          <w:szCs w:val="20"/>
          <w:lang w:eastAsia="it-IT"/>
        </w:rPr>
        <w:t xml:space="preserve">gli individui in età </w:t>
      </w:r>
      <w:r w:rsidR="00A26082">
        <w:rPr>
          <w:rFonts w:ascii="Trebuchet MS" w:eastAsia="Times New Roman" w:hAnsi="Trebuchet MS" w:cs="Arial"/>
          <w:color w:val="5F5F5F"/>
          <w:kern w:val="28"/>
          <w:sz w:val="20"/>
          <w:szCs w:val="20"/>
          <w:lang w:eastAsia="it-IT"/>
        </w:rPr>
        <w:t>35-</w:t>
      </w:r>
      <w:r w:rsidR="00A5226D" w:rsidRPr="00D86170">
        <w:rPr>
          <w:rFonts w:ascii="Trebuchet MS" w:eastAsia="Times New Roman" w:hAnsi="Trebuchet MS" w:cs="Arial"/>
          <w:color w:val="5F5F5F"/>
          <w:kern w:val="28"/>
          <w:sz w:val="20"/>
          <w:szCs w:val="20"/>
          <w:lang w:eastAsia="it-IT"/>
        </w:rPr>
        <w:t>49 anni</w:t>
      </w:r>
      <w:r w:rsidR="00A05EA9">
        <w:rPr>
          <w:rFonts w:ascii="Trebuchet MS" w:eastAsia="Times New Roman" w:hAnsi="Trebuchet MS" w:cs="Arial"/>
          <w:color w:val="5F5F5F"/>
          <w:kern w:val="28"/>
          <w:sz w:val="20"/>
          <w:szCs w:val="20"/>
          <w:lang w:eastAsia="it-IT"/>
        </w:rPr>
        <w:t>. Aumenta</w:t>
      </w:r>
      <w:r w:rsidR="00A26082">
        <w:rPr>
          <w:rFonts w:ascii="Trebuchet MS" w:eastAsia="Times New Roman" w:hAnsi="Trebuchet MS" w:cs="Arial"/>
          <w:color w:val="5F5F5F"/>
          <w:kern w:val="28"/>
          <w:sz w:val="20"/>
          <w:szCs w:val="20"/>
          <w:lang w:eastAsia="it-IT"/>
        </w:rPr>
        <w:t>,</w:t>
      </w:r>
      <w:r w:rsidR="00A05EA9">
        <w:rPr>
          <w:rFonts w:ascii="Trebuchet MS" w:eastAsia="Times New Roman" w:hAnsi="Trebuchet MS" w:cs="Arial"/>
          <w:color w:val="5F5F5F"/>
          <w:kern w:val="28"/>
          <w:sz w:val="20"/>
          <w:szCs w:val="20"/>
          <w:lang w:eastAsia="it-IT"/>
        </w:rPr>
        <w:t xml:space="preserve"> invece,</w:t>
      </w:r>
      <w:r w:rsidR="00A26082">
        <w:rPr>
          <w:rFonts w:ascii="Trebuchet MS" w:eastAsia="Times New Roman" w:hAnsi="Trebuchet MS" w:cs="Arial"/>
          <w:color w:val="5F5F5F"/>
          <w:kern w:val="28"/>
          <w:sz w:val="20"/>
          <w:szCs w:val="20"/>
          <w:lang w:eastAsia="it-IT"/>
        </w:rPr>
        <w:t xml:space="preserve"> </w:t>
      </w:r>
      <w:r w:rsidR="00A5226D" w:rsidRPr="00D86170">
        <w:rPr>
          <w:rFonts w:ascii="Trebuchet MS" w:eastAsia="Times New Roman" w:hAnsi="Trebuchet MS" w:cs="Arial"/>
          <w:color w:val="5F5F5F"/>
          <w:kern w:val="28"/>
          <w:sz w:val="20"/>
          <w:szCs w:val="20"/>
          <w:lang w:eastAsia="it-IT"/>
        </w:rPr>
        <w:t>di p</w:t>
      </w:r>
      <w:r w:rsidR="001E7E51">
        <w:rPr>
          <w:rFonts w:ascii="Trebuchet MS" w:eastAsia="Times New Roman" w:hAnsi="Trebuchet MS" w:cs="Arial"/>
          <w:color w:val="5F5F5F"/>
          <w:kern w:val="28"/>
          <w:sz w:val="20"/>
          <w:szCs w:val="20"/>
          <w:lang w:eastAsia="it-IT"/>
        </w:rPr>
        <w:t>oco quello de</w:t>
      </w:r>
      <w:r w:rsidR="00A05EA9">
        <w:rPr>
          <w:rFonts w:ascii="Trebuchet MS" w:eastAsia="Times New Roman" w:hAnsi="Trebuchet MS" w:cs="Arial"/>
          <w:color w:val="5F5F5F"/>
          <w:kern w:val="28"/>
          <w:sz w:val="20"/>
          <w:szCs w:val="20"/>
          <w:lang w:eastAsia="it-IT"/>
        </w:rPr>
        <w:t xml:space="preserve">gli individui in età </w:t>
      </w:r>
      <w:r w:rsidR="00A5226D" w:rsidRPr="00D86170">
        <w:rPr>
          <w:rFonts w:ascii="Trebuchet MS" w:eastAsia="Times New Roman" w:hAnsi="Trebuchet MS" w:cs="Arial"/>
          <w:color w:val="5F5F5F"/>
          <w:kern w:val="28"/>
          <w:sz w:val="20"/>
          <w:szCs w:val="20"/>
          <w:lang w:eastAsia="it-IT"/>
        </w:rPr>
        <w:t xml:space="preserve">55-79 anni. </w:t>
      </w:r>
    </w:p>
    <w:p w14:paraId="74A7FF52" w14:textId="71E291A2" w:rsidR="00A5226D" w:rsidRDefault="003A366A" w:rsidP="00F873D7">
      <w:pPr>
        <w:spacing w:after="8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L’invecchiamento della popolazione è un processo che acc</w:t>
      </w:r>
      <w:r w:rsidR="00432F5F">
        <w:rPr>
          <w:rFonts w:ascii="Trebuchet MS" w:eastAsia="Times New Roman" w:hAnsi="Trebuchet MS" w:cs="Arial"/>
          <w:color w:val="5F5F5F"/>
          <w:kern w:val="28"/>
          <w:sz w:val="20"/>
          <w:szCs w:val="20"/>
          <w:lang w:eastAsia="it-IT"/>
        </w:rPr>
        <w:t>o</w:t>
      </w:r>
      <w:r>
        <w:rPr>
          <w:rFonts w:ascii="Trebuchet MS" w:eastAsia="Times New Roman" w:hAnsi="Trebuchet MS" w:cs="Arial"/>
          <w:color w:val="5F5F5F"/>
          <w:kern w:val="28"/>
          <w:sz w:val="20"/>
          <w:szCs w:val="20"/>
          <w:lang w:eastAsia="it-IT"/>
        </w:rPr>
        <w:t xml:space="preserve">muna tutte le realtà del territorio </w:t>
      </w:r>
      <w:r w:rsidR="00A5226D" w:rsidRPr="00EF42C7">
        <w:rPr>
          <w:rFonts w:ascii="Trebuchet MS" w:eastAsia="Times New Roman" w:hAnsi="Trebuchet MS" w:cs="Arial"/>
          <w:color w:val="5F5F5F"/>
          <w:kern w:val="28"/>
          <w:sz w:val="20"/>
          <w:szCs w:val="20"/>
          <w:lang w:eastAsia="it-IT"/>
        </w:rPr>
        <w:t xml:space="preserve">pur </w:t>
      </w:r>
      <w:r>
        <w:rPr>
          <w:rFonts w:ascii="Trebuchet MS" w:eastAsia="Times New Roman" w:hAnsi="Trebuchet MS" w:cs="Arial"/>
          <w:color w:val="5F5F5F"/>
          <w:kern w:val="28"/>
          <w:sz w:val="20"/>
          <w:szCs w:val="20"/>
          <w:lang w:eastAsia="it-IT"/>
        </w:rPr>
        <w:t xml:space="preserve">in presenza di </w:t>
      </w:r>
      <w:r w:rsidR="00A5226D" w:rsidRPr="00EF42C7">
        <w:rPr>
          <w:rFonts w:ascii="Trebuchet MS" w:eastAsia="Times New Roman" w:hAnsi="Trebuchet MS" w:cs="Arial"/>
          <w:color w:val="5F5F5F"/>
          <w:kern w:val="28"/>
          <w:sz w:val="20"/>
          <w:szCs w:val="20"/>
          <w:lang w:eastAsia="it-IT"/>
        </w:rPr>
        <w:t>una certa variabilità. La Ca</w:t>
      </w:r>
      <w:r w:rsidR="00EF42C7" w:rsidRPr="00EF42C7">
        <w:rPr>
          <w:rFonts w:ascii="Trebuchet MS" w:eastAsia="Times New Roman" w:hAnsi="Trebuchet MS" w:cs="Arial"/>
          <w:color w:val="5F5F5F"/>
          <w:kern w:val="28"/>
          <w:sz w:val="20"/>
          <w:szCs w:val="20"/>
          <w:lang w:eastAsia="it-IT"/>
        </w:rPr>
        <w:t>mpania, con un’età media di 43,9</w:t>
      </w:r>
      <w:r w:rsidR="00A5226D" w:rsidRPr="00EF42C7">
        <w:rPr>
          <w:rFonts w:ascii="Trebuchet MS" w:eastAsia="Times New Roman" w:hAnsi="Trebuchet MS" w:cs="Arial"/>
          <w:color w:val="5F5F5F"/>
          <w:kern w:val="28"/>
          <w:sz w:val="20"/>
          <w:szCs w:val="20"/>
          <w:lang w:eastAsia="it-IT"/>
        </w:rPr>
        <w:t xml:space="preserve"> anni</w:t>
      </w:r>
      <w:r w:rsidR="00EF42C7" w:rsidRPr="00EF42C7">
        <w:rPr>
          <w:rFonts w:ascii="Trebuchet MS" w:eastAsia="Times New Roman" w:hAnsi="Trebuchet MS" w:cs="Arial"/>
          <w:color w:val="5F5F5F"/>
          <w:kern w:val="28"/>
          <w:sz w:val="20"/>
          <w:szCs w:val="20"/>
          <w:lang w:eastAsia="it-IT"/>
        </w:rPr>
        <w:t xml:space="preserve"> (era 43,6 nel 2021)</w:t>
      </w:r>
      <w:r w:rsidR="00D35848">
        <w:rPr>
          <w:rFonts w:ascii="Trebuchet MS" w:eastAsia="Times New Roman" w:hAnsi="Trebuchet MS" w:cs="Arial"/>
          <w:color w:val="5F5F5F"/>
          <w:kern w:val="28"/>
          <w:sz w:val="20"/>
          <w:szCs w:val="20"/>
          <w:lang w:eastAsia="it-IT"/>
        </w:rPr>
        <w:t>, continua a essere la R</w:t>
      </w:r>
      <w:r w:rsidR="00A5226D" w:rsidRPr="00EF42C7">
        <w:rPr>
          <w:rFonts w:ascii="Trebuchet MS" w:eastAsia="Times New Roman" w:hAnsi="Trebuchet MS" w:cs="Arial"/>
          <w:color w:val="5F5F5F"/>
          <w:kern w:val="28"/>
          <w:sz w:val="20"/>
          <w:szCs w:val="20"/>
          <w:lang w:eastAsia="it-IT"/>
        </w:rPr>
        <w:t xml:space="preserve">egione più </w:t>
      </w:r>
      <w:r w:rsidR="00EF42C7" w:rsidRPr="00EF42C7">
        <w:rPr>
          <w:rFonts w:ascii="Trebuchet MS" w:eastAsia="Times New Roman" w:hAnsi="Trebuchet MS" w:cs="Arial"/>
          <w:color w:val="5F5F5F"/>
          <w:kern w:val="28"/>
          <w:sz w:val="20"/>
          <w:szCs w:val="20"/>
          <w:lang w:eastAsia="it-IT"/>
        </w:rPr>
        <w:t>‘</w:t>
      </w:r>
      <w:r w:rsidR="00A5226D" w:rsidRPr="00EF42C7">
        <w:rPr>
          <w:rFonts w:ascii="Trebuchet MS" w:eastAsia="Times New Roman" w:hAnsi="Trebuchet MS" w:cs="Arial"/>
          <w:color w:val="5F5F5F"/>
          <w:kern w:val="28"/>
          <w:sz w:val="20"/>
          <w:szCs w:val="20"/>
          <w:lang w:eastAsia="it-IT"/>
        </w:rPr>
        <w:t>giovane</w:t>
      </w:r>
      <w:r w:rsidR="00EF42C7" w:rsidRPr="00EF42C7">
        <w:rPr>
          <w:rFonts w:ascii="Trebuchet MS" w:eastAsia="Times New Roman" w:hAnsi="Trebuchet MS" w:cs="Arial"/>
          <w:color w:val="5F5F5F"/>
          <w:kern w:val="28"/>
          <w:sz w:val="20"/>
          <w:szCs w:val="20"/>
          <w:lang w:eastAsia="it-IT"/>
        </w:rPr>
        <w:t>’</w:t>
      </w:r>
      <w:r w:rsidR="00A5226D" w:rsidRPr="00EF42C7">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m</w:t>
      </w:r>
      <w:r w:rsidR="00A5226D" w:rsidRPr="00EF42C7">
        <w:rPr>
          <w:rFonts w:ascii="Trebuchet MS" w:eastAsia="Times New Roman" w:hAnsi="Trebuchet MS" w:cs="Arial"/>
          <w:color w:val="5F5F5F"/>
          <w:kern w:val="28"/>
          <w:sz w:val="20"/>
          <w:szCs w:val="20"/>
          <w:lang w:eastAsia="it-IT"/>
        </w:rPr>
        <w:t>e</w:t>
      </w:r>
      <w:r>
        <w:rPr>
          <w:rFonts w:ascii="Trebuchet MS" w:eastAsia="Times New Roman" w:hAnsi="Trebuchet MS" w:cs="Arial"/>
          <w:color w:val="5F5F5F"/>
          <w:kern w:val="28"/>
          <w:sz w:val="20"/>
          <w:szCs w:val="20"/>
          <w:lang w:eastAsia="it-IT"/>
        </w:rPr>
        <w:t>ntre</w:t>
      </w:r>
      <w:r w:rsidR="00A5226D" w:rsidRPr="00EF42C7">
        <w:rPr>
          <w:rFonts w:ascii="Trebuchet MS" w:eastAsia="Times New Roman" w:hAnsi="Trebuchet MS" w:cs="Arial"/>
          <w:color w:val="5F5F5F"/>
          <w:kern w:val="28"/>
          <w:sz w:val="20"/>
          <w:szCs w:val="20"/>
          <w:lang w:eastAsia="it-IT"/>
        </w:rPr>
        <w:t xml:space="preserve"> la L</w:t>
      </w:r>
      <w:r w:rsidR="00EF42C7" w:rsidRPr="00EF42C7">
        <w:rPr>
          <w:rFonts w:ascii="Trebuchet MS" w:eastAsia="Times New Roman" w:hAnsi="Trebuchet MS" w:cs="Arial"/>
          <w:color w:val="5F5F5F"/>
          <w:kern w:val="28"/>
          <w:sz w:val="20"/>
          <w:szCs w:val="20"/>
          <w:lang w:eastAsia="it-IT"/>
        </w:rPr>
        <w:t>iguria, con un’età media di 49,5</w:t>
      </w:r>
      <w:r w:rsidR="00A5226D" w:rsidRPr="00EF42C7">
        <w:rPr>
          <w:rFonts w:ascii="Trebuchet MS" w:eastAsia="Times New Roman" w:hAnsi="Trebuchet MS" w:cs="Arial"/>
          <w:color w:val="5F5F5F"/>
          <w:kern w:val="28"/>
          <w:sz w:val="20"/>
          <w:szCs w:val="20"/>
          <w:lang w:eastAsia="it-IT"/>
        </w:rPr>
        <w:t xml:space="preserve"> anni </w:t>
      </w:r>
      <w:r w:rsidR="00EF42C7" w:rsidRPr="00EF42C7">
        <w:rPr>
          <w:rFonts w:ascii="Trebuchet MS" w:eastAsia="Times New Roman" w:hAnsi="Trebuchet MS" w:cs="Arial"/>
          <w:color w:val="5F5F5F"/>
          <w:kern w:val="28"/>
          <w:sz w:val="20"/>
          <w:szCs w:val="20"/>
          <w:lang w:eastAsia="it-IT"/>
        </w:rPr>
        <w:t xml:space="preserve">(era 49,4 nel 2021) </w:t>
      </w:r>
      <w:r w:rsidR="00A5226D" w:rsidRPr="00EF42C7">
        <w:rPr>
          <w:rFonts w:ascii="Trebuchet MS" w:eastAsia="Times New Roman" w:hAnsi="Trebuchet MS" w:cs="Arial"/>
          <w:color w:val="5F5F5F"/>
          <w:kern w:val="28"/>
          <w:sz w:val="20"/>
          <w:szCs w:val="20"/>
          <w:lang w:eastAsia="it-IT"/>
        </w:rPr>
        <w:t xml:space="preserve">si conferma quella più </w:t>
      </w:r>
      <w:r w:rsidR="00EF42C7" w:rsidRPr="00EF42C7">
        <w:rPr>
          <w:rFonts w:ascii="Trebuchet MS" w:eastAsia="Times New Roman" w:hAnsi="Trebuchet MS" w:cs="Arial"/>
          <w:color w:val="5F5F5F"/>
          <w:kern w:val="28"/>
          <w:sz w:val="20"/>
          <w:szCs w:val="20"/>
          <w:lang w:eastAsia="it-IT"/>
        </w:rPr>
        <w:t>‘</w:t>
      </w:r>
      <w:r w:rsidR="00A5226D" w:rsidRPr="00EF42C7">
        <w:rPr>
          <w:rFonts w:ascii="Trebuchet MS" w:eastAsia="Times New Roman" w:hAnsi="Trebuchet MS" w:cs="Arial"/>
          <w:color w:val="5F5F5F"/>
          <w:kern w:val="28"/>
          <w:sz w:val="20"/>
          <w:szCs w:val="20"/>
          <w:lang w:eastAsia="it-IT"/>
        </w:rPr>
        <w:t>anziana</w:t>
      </w:r>
      <w:r w:rsidR="00EF42C7" w:rsidRPr="00EF42C7">
        <w:rPr>
          <w:rFonts w:ascii="Trebuchet MS" w:eastAsia="Times New Roman" w:hAnsi="Trebuchet MS" w:cs="Arial"/>
          <w:color w:val="5F5F5F"/>
          <w:kern w:val="28"/>
          <w:sz w:val="20"/>
          <w:szCs w:val="20"/>
          <w:lang w:eastAsia="it-IT"/>
        </w:rPr>
        <w:t>’</w:t>
      </w:r>
      <w:r w:rsidR="00A5226D" w:rsidRPr="00EF42C7">
        <w:rPr>
          <w:rFonts w:ascii="Trebuchet MS" w:eastAsia="Times New Roman" w:hAnsi="Trebuchet MS" w:cs="Arial"/>
          <w:color w:val="5F5F5F"/>
          <w:kern w:val="28"/>
          <w:sz w:val="20"/>
          <w:szCs w:val="20"/>
          <w:lang w:eastAsia="it-IT"/>
        </w:rPr>
        <w:t>.</w:t>
      </w:r>
      <w:r w:rsidR="00A5226D" w:rsidRPr="00F602FD">
        <w:rPr>
          <w:rFonts w:ascii="Trebuchet MS" w:eastAsia="Times New Roman" w:hAnsi="Trebuchet MS" w:cs="Arial"/>
          <w:color w:val="5F5F5F"/>
          <w:kern w:val="28"/>
          <w:sz w:val="20"/>
          <w:szCs w:val="20"/>
          <w:lang w:eastAsia="it-IT"/>
        </w:rPr>
        <w:t xml:space="preserve"> </w:t>
      </w:r>
    </w:p>
    <w:p w14:paraId="6BFAD22A" w14:textId="186AD249" w:rsidR="00A5226D" w:rsidRDefault="00A5226D" w:rsidP="00F873D7">
      <w:pPr>
        <w:spacing w:after="80"/>
        <w:jc w:val="both"/>
        <w:rPr>
          <w:rFonts w:ascii="Trebuchet MS" w:eastAsia="Times New Roman" w:hAnsi="Trebuchet MS" w:cs="Arial"/>
          <w:color w:val="5F5F5F"/>
          <w:kern w:val="28"/>
          <w:sz w:val="20"/>
          <w:szCs w:val="20"/>
          <w:lang w:eastAsia="it-IT"/>
        </w:rPr>
      </w:pPr>
      <w:r w:rsidRPr="00F602FD">
        <w:rPr>
          <w:rFonts w:ascii="Trebuchet MS" w:eastAsia="Times New Roman" w:hAnsi="Trebuchet MS" w:cs="Arial"/>
          <w:color w:val="5F5F5F"/>
          <w:kern w:val="28"/>
          <w:sz w:val="20"/>
          <w:szCs w:val="20"/>
          <w:lang w:eastAsia="it-IT"/>
        </w:rPr>
        <w:t>Orta di Atella</w:t>
      </w:r>
      <w:r w:rsidR="003A366A">
        <w:rPr>
          <w:rFonts w:ascii="Trebuchet MS" w:eastAsia="Times New Roman" w:hAnsi="Trebuchet MS" w:cs="Arial"/>
          <w:color w:val="5F5F5F"/>
          <w:kern w:val="28"/>
          <w:sz w:val="20"/>
          <w:szCs w:val="20"/>
          <w:lang w:eastAsia="it-IT"/>
        </w:rPr>
        <w:t xml:space="preserve"> (CE)</w:t>
      </w:r>
      <w:r w:rsidR="00A26082">
        <w:rPr>
          <w:rFonts w:ascii="Trebuchet MS" w:eastAsia="Times New Roman" w:hAnsi="Trebuchet MS" w:cs="Arial"/>
          <w:color w:val="5F5F5F"/>
          <w:kern w:val="28"/>
          <w:sz w:val="20"/>
          <w:szCs w:val="20"/>
          <w:lang w:eastAsia="it-IT"/>
        </w:rPr>
        <w:t xml:space="preserve"> si conferma il </w:t>
      </w:r>
      <w:r w:rsidR="00B56447">
        <w:rPr>
          <w:rFonts w:ascii="Trebuchet MS" w:eastAsia="Times New Roman" w:hAnsi="Trebuchet MS" w:cs="Arial"/>
          <w:color w:val="5F5F5F"/>
          <w:kern w:val="28"/>
          <w:sz w:val="20"/>
          <w:szCs w:val="20"/>
          <w:lang w:eastAsia="it-IT"/>
        </w:rPr>
        <w:t xml:space="preserve">Comune </w:t>
      </w:r>
      <w:r w:rsidR="00A26082">
        <w:rPr>
          <w:rFonts w:ascii="Trebuchet MS" w:eastAsia="Times New Roman" w:hAnsi="Trebuchet MS" w:cs="Arial"/>
          <w:color w:val="5F5F5F"/>
          <w:kern w:val="28"/>
          <w:sz w:val="20"/>
          <w:szCs w:val="20"/>
          <w:lang w:eastAsia="it-IT"/>
        </w:rPr>
        <w:t xml:space="preserve">più </w:t>
      </w:r>
      <w:r w:rsidR="00DB7EE6">
        <w:rPr>
          <w:rFonts w:ascii="Trebuchet MS" w:eastAsia="Times New Roman" w:hAnsi="Trebuchet MS" w:cs="Arial"/>
          <w:color w:val="5F5F5F"/>
          <w:kern w:val="28"/>
          <w:sz w:val="20"/>
          <w:szCs w:val="20"/>
          <w:lang w:eastAsia="it-IT"/>
        </w:rPr>
        <w:t>‘</w:t>
      </w:r>
      <w:r w:rsidR="00A26082">
        <w:rPr>
          <w:rFonts w:ascii="Trebuchet MS" w:eastAsia="Times New Roman" w:hAnsi="Trebuchet MS" w:cs="Arial"/>
          <w:color w:val="5F5F5F"/>
          <w:kern w:val="28"/>
          <w:sz w:val="20"/>
          <w:szCs w:val="20"/>
          <w:lang w:eastAsia="it-IT"/>
        </w:rPr>
        <w:t>giovane</w:t>
      </w:r>
      <w:r w:rsidR="00DB7EE6">
        <w:rPr>
          <w:rFonts w:ascii="Trebuchet MS" w:eastAsia="Times New Roman" w:hAnsi="Trebuchet MS" w:cs="Arial"/>
          <w:color w:val="5F5F5F"/>
          <w:kern w:val="28"/>
          <w:sz w:val="20"/>
          <w:szCs w:val="20"/>
          <w:lang w:eastAsia="it-IT"/>
        </w:rPr>
        <w:t>’</w:t>
      </w:r>
      <w:r w:rsidR="00A26082">
        <w:rPr>
          <w:rFonts w:ascii="Trebuchet MS" w:eastAsia="Times New Roman" w:hAnsi="Trebuchet MS" w:cs="Arial"/>
          <w:color w:val="5F5F5F"/>
          <w:kern w:val="28"/>
          <w:sz w:val="20"/>
          <w:szCs w:val="20"/>
          <w:lang w:eastAsia="it-IT"/>
        </w:rPr>
        <w:t xml:space="preserve"> </w:t>
      </w:r>
      <w:r w:rsidR="00081530">
        <w:rPr>
          <w:rFonts w:ascii="Trebuchet MS" w:eastAsia="Times New Roman" w:hAnsi="Trebuchet MS" w:cs="Arial"/>
          <w:color w:val="5F5F5F"/>
          <w:kern w:val="28"/>
          <w:sz w:val="20"/>
          <w:szCs w:val="20"/>
          <w:lang w:eastAsia="it-IT"/>
        </w:rPr>
        <w:t>d’Italia</w:t>
      </w:r>
      <w:r w:rsidR="004F1A33">
        <w:rPr>
          <w:rFonts w:ascii="Trebuchet MS" w:eastAsia="Times New Roman" w:hAnsi="Trebuchet MS" w:cs="Arial"/>
          <w:color w:val="5F5F5F"/>
          <w:kern w:val="28"/>
          <w:sz w:val="20"/>
          <w:szCs w:val="20"/>
          <w:lang w:eastAsia="it-IT"/>
        </w:rPr>
        <w:t xml:space="preserve"> con </w:t>
      </w:r>
      <w:r w:rsidR="003A366A">
        <w:rPr>
          <w:rFonts w:ascii="Trebuchet MS" w:eastAsia="Times New Roman" w:hAnsi="Trebuchet MS" w:cs="Arial"/>
          <w:color w:val="5F5F5F"/>
          <w:kern w:val="28"/>
          <w:sz w:val="20"/>
          <w:szCs w:val="20"/>
          <w:lang w:eastAsia="it-IT"/>
        </w:rPr>
        <w:t>un</w:t>
      </w:r>
      <w:r w:rsidR="004F1A33">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età media </w:t>
      </w:r>
      <w:r w:rsidR="004F1A33">
        <w:rPr>
          <w:rFonts w:ascii="Trebuchet MS" w:eastAsia="Times New Roman" w:hAnsi="Trebuchet MS" w:cs="Arial"/>
          <w:color w:val="5F5F5F"/>
          <w:kern w:val="28"/>
          <w:sz w:val="20"/>
          <w:szCs w:val="20"/>
          <w:lang w:eastAsia="it-IT"/>
        </w:rPr>
        <w:t xml:space="preserve">di </w:t>
      </w:r>
      <w:r w:rsidR="00A26082">
        <w:rPr>
          <w:rFonts w:ascii="Trebuchet MS" w:eastAsia="Times New Roman" w:hAnsi="Trebuchet MS" w:cs="Arial"/>
          <w:color w:val="5F5F5F"/>
          <w:kern w:val="28"/>
          <w:sz w:val="20"/>
          <w:szCs w:val="20"/>
          <w:lang w:eastAsia="it-IT"/>
        </w:rPr>
        <w:t xml:space="preserve">36,9 anni </w:t>
      </w:r>
      <w:r w:rsidR="00616FA2">
        <w:rPr>
          <w:rFonts w:ascii="Trebuchet MS" w:eastAsia="Times New Roman" w:hAnsi="Trebuchet MS" w:cs="Arial"/>
          <w:color w:val="5F5F5F"/>
          <w:kern w:val="28"/>
          <w:sz w:val="20"/>
          <w:szCs w:val="20"/>
          <w:lang w:eastAsia="it-IT"/>
        </w:rPr>
        <w:t>(</w:t>
      </w:r>
      <w:r w:rsidR="00A26082">
        <w:rPr>
          <w:rFonts w:ascii="Trebuchet MS" w:eastAsia="Times New Roman" w:hAnsi="Trebuchet MS" w:cs="Arial"/>
          <w:color w:val="5F5F5F"/>
          <w:kern w:val="28"/>
          <w:sz w:val="20"/>
          <w:szCs w:val="20"/>
          <w:lang w:eastAsia="it-IT"/>
        </w:rPr>
        <w:t xml:space="preserve">era </w:t>
      </w:r>
      <w:r>
        <w:rPr>
          <w:rFonts w:ascii="Trebuchet MS" w:eastAsia="Times New Roman" w:hAnsi="Trebuchet MS" w:cs="Arial"/>
          <w:color w:val="5F5F5F"/>
          <w:kern w:val="28"/>
          <w:sz w:val="20"/>
          <w:szCs w:val="20"/>
          <w:lang w:eastAsia="it-IT"/>
        </w:rPr>
        <w:t>36,6</w:t>
      </w:r>
      <w:r w:rsidR="00A26082">
        <w:rPr>
          <w:rFonts w:ascii="Trebuchet MS" w:eastAsia="Times New Roman" w:hAnsi="Trebuchet MS" w:cs="Arial"/>
          <w:color w:val="5F5F5F"/>
          <w:kern w:val="28"/>
          <w:sz w:val="20"/>
          <w:szCs w:val="20"/>
          <w:lang w:eastAsia="it-IT"/>
        </w:rPr>
        <w:t xml:space="preserve"> nel 2021</w:t>
      </w:r>
      <w:r w:rsidRPr="00F602FD">
        <w:rPr>
          <w:rFonts w:ascii="Trebuchet MS" w:eastAsia="Times New Roman" w:hAnsi="Trebuchet MS" w:cs="Arial"/>
          <w:color w:val="5F5F5F"/>
          <w:kern w:val="28"/>
          <w:sz w:val="20"/>
          <w:szCs w:val="20"/>
          <w:lang w:eastAsia="it-IT"/>
        </w:rPr>
        <w:t xml:space="preserve">), mentre </w:t>
      </w:r>
      <w:r w:rsidR="00A26082">
        <w:rPr>
          <w:rFonts w:ascii="Trebuchet MS" w:eastAsia="Times New Roman" w:hAnsi="Trebuchet MS" w:cs="Arial"/>
          <w:color w:val="5F5F5F"/>
          <w:kern w:val="28"/>
          <w:sz w:val="20"/>
          <w:szCs w:val="20"/>
          <w:lang w:eastAsia="it-IT"/>
        </w:rPr>
        <w:t>Ribordone</w:t>
      </w:r>
      <w:r w:rsidR="003A366A">
        <w:rPr>
          <w:rFonts w:ascii="Trebuchet MS" w:eastAsia="Times New Roman" w:hAnsi="Trebuchet MS" w:cs="Arial"/>
          <w:color w:val="5F5F5F"/>
          <w:kern w:val="28"/>
          <w:sz w:val="20"/>
          <w:szCs w:val="20"/>
          <w:lang w:eastAsia="it-IT"/>
        </w:rPr>
        <w:t xml:space="preserve"> (TO)</w:t>
      </w:r>
      <w:r w:rsidR="00A26082">
        <w:rPr>
          <w:rFonts w:ascii="Trebuchet MS" w:eastAsia="Times New Roman" w:hAnsi="Trebuchet MS" w:cs="Arial"/>
          <w:color w:val="5F5F5F"/>
          <w:kern w:val="28"/>
          <w:sz w:val="20"/>
          <w:szCs w:val="20"/>
          <w:lang w:eastAsia="it-IT"/>
        </w:rPr>
        <w:t xml:space="preserve">, un </w:t>
      </w:r>
      <w:r w:rsidR="00B56447">
        <w:rPr>
          <w:rFonts w:ascii="Trebuchet MS" w:eastAsia="Times New Roman" w:hAnsi="Trebuchet MS" w:cs="Arial"/>
          <w:color w:val="5F5F5F"/>
          <w:kern w:val="28"/>
          <w:sz w:val="20"/>
          <w:szCs w:val="20"/>
          <w:lang w:eastAsia="it-IT"/>
        </w:rPr>
        <w:t xml:space="preserve">Comune </w:t>
      </w:r>
      <w:r w:rsidR="00A26082">
        <w:rPr>
          <w:rFonts w:ascii="Trebuchet MS" w:eastAsia="Times New Roman" w:hAnsi="Trebuchet MS" w:cs="Arial"/>
          <w:color w:val="5F5F5F"/>
          <w:kern w:val="28"/>
          <w:sz w:val="20"/>
          <w:szCs w:val="20"/>
          <w:lang w:eastAsia="it-IT"/>
        </w:rPr>
        <w:t>con appena 50 abitanti, è quello con l’età media più alta</w:t>
      </w:r>
      <w:r w:rsidR="00616FA2">
        <w:rPr>
          <w:rFonts w:ascii="Trebuchet MS" w:eastAsia="Times New Roman" w:hAnsi="Trebuchet MS" w:cs="Arial"/>
          <w:color w:val="5F5F5F"/>
          <w:kern w:val="28"/>
          <w:sz w:val="20"/>
          <w:szCs w:val="20"/>
          <w:lang w:eastAsia="it-IT"/>
        </w:rPr>
        <w:t>, pari a</w:t>
      </w:r>
      <w:r w:rsidR="00A26082">
        <w:rPr>
          <w:rFonts w:ascii="Trebuchet MS" w:eastAsia="Times New Roman" w:hAnsi="Trebuchet MS" w:cs="Arial"/>
          <w:color w:val="5F5F5F"/>
          <w:kern w:val="28"/>
          <w:sz w:val="20"/>
          <w:szCs w:val="20"/>
          <w:lang w:eastAsia="it-IT"/>
        </w:rPr>
        <w:t xml:space="preserve"> 65,5</w:t>
      </w:r>
      <w:r w:rsidRPr="00F602FD">
        <w:rPr>
          <w:rFonts w:ascii="Trebuchet MS" w:eastAsia="Times New Roman" w:hAnsi="Trebuchet MS" w:cs="Arial"/>
          <w:color w:val="5F5F5F"/>
          <w:kern w:val="28"/>
          <w:sz w:val="20"/>
          <w:szCs w:val="20"/>
          <w:lang w:eastAsia="it-IT"/>
        </w:rPr>
        <w:t xml:space="preserve"> anni. </w:t>
      </w:r>
    </w:p>
    <w:p w14:paraId="105D8C52" w14:textId="77777777" w:rsidR="00A5226D" w:rsidRDefault="00A5226D" w:rsidP="00F873D7">
      <w:pPr>
        <w:spacing w:after="80"/>
        <w:ind w:right="-3827"/>
        <w:jc w:val="both"/>
        <w:rPr>
          <w:rFonts w:ascii="Arial Narrow" w:eastAsia="Times New Roman" w:hAnsi="Arial Narrow" w:cs="Arial"/>
          <w:b/>
          <w:color w:val="5F5F5F"/>
          <w:kern w:val="28"/>
          <w:lang w:eastAsia="it-IT"/>
        </w:rPr>
      </w:pPr>
    </w:p>
    <w:p w14:paraId="6FDCF164" w14:textId="0D9B08DE" w:rsidR="00A5226D" w:rsidRPr="001178F7" w:rsidRDefault="00A5226D" w:rsidP="00F873D7">
      <w:pPr>
        <w:spacing w:after="120"/>
        <w:ind w:right="-3827"/>
        <w:jc w:val="both"/>
        <w:rPr>
          <w:rFonts w:ascii="Arial Narrow" w:eastAsia="Times New Roman" w:hAnsi="Arial Narrow" w:cs="Arial"/>
          <w:color w:val="5F5F5F"/>
          <w:kern w:val="28"/>
          <w:lang w:eastAsia="it-IT"/>
        </w:rPr>
      </w:pPr>
      <w:r w:rsidRPr="001178F7">
        <w:rPr>
          <w:rFonts w:ascii="Arial Narrow" w:eastAsia="Times New Roman" w:hAnsi="Arial Narrow" w:cs="Arial"/>
          <w:b/>
          <w:color w:val="5F5F5F"/>
          <w:kern w:val="28"/>
          <w:lang w:eastAsia="it-IT"/>
        </w:rPr>
        <w:t xml:space="preserve">FIGURA </w:t>
      </w:r>
      <w:r>
        <w:rPr>
          <w:rFonts w:ascii="Arial Narrow" w:eastAsia="Times New Roman" w:hAnsi="Arial Narrow" w:cs="Arial"/>
          <w:b/>
          <w:color w:val="5F5F5F"/>
          <w:kern w:val="28"/>
          <w:lang w:eastAsia="it-IT"/>
        </w:rPr>
        <w:t>1</w:t>
      </w:r>
      <w:r w:rsidRPr="001178F7">
        <w:rPr>
          <w:rFonts w:ascii="Arial Narrow" w:eastAsia="Times New Roman" w:hAnsi="Arial Narrow" w:cs="Arial"/>
          <w:b/>
          <w:color w:val="5F5F5F"/>
          <w:kern w:val="28"/>
          <w:lang w:eastAsia="it-IT"/>
        </w:rPr>
        <w:t>.</w:t>
      </w:r>
      <w:r w:rsidRPr="001178F7">
        <w:rPr>
          <w:rFonts w:ascii="Arial Narrow" w:eastAsia="Times New Roman" w:hAnsi="Arial Narrow" w:cs="Arial"/>
          <w:b/>
          <w:bCs/>
          <w:color w:val="000000"/>
          <w:lang w:eastAsia="it-IT"/>
        </w:rPr>
        <w:t xml:space="preserve"> </w:t>
      </w:r>
      <w:r w:rsidRPr="001178F7">
        <w:rPr>
          <w:rFonts w:ascii="Arial Narrow" w:eastAsia="Times New Roman" w:hAnsi="Arial Narrow" w:cs="Arial"/>
          <w:color w:val="5F5F5F"/>
          <w:kern w:val="28"/>
          <w:lang w:eastAsia="it-IT"/>
        </w:rPr>
        <w:t>PIRAMIDE DELLA POPOLAZIONE RESIDENTE NEGLI ANNI 202</w:t>
      </w:r>
      <w:r w:rsidR="009B2F5D">
        <w:rPr>
          <w:rFonts w:ascii="Arial Narrow" w:eastAsia="Times New Roman" w:hAnsi="Arial Narrow" w:cs="Arial"/>
          <w:color w:val="5F5F5F"/>
          <w:kern w:val="28"/>
          <w:lang w:eastAsia="it-IT"/>
        </w:rPr>
        <w:t>2 E 2021</w:t>
      </w:r>
    </w:p>
    <w:p w14:paraId="0A256DBC" w14:textId="786BA54C" w:rsidR="00A5226D" w:rsidRPr="001178F7" w:rsidRDefault="00D725C0" w:rsidP="00A5226D">
      <w:pPr>
        <w:ind w:right="-3828"/>
        <w:rPr>
          <w:rFonts w:ascii="Arial Narrow" w:eastAsia="Times New Roman" w:hAnsi="Arial Narrow" w:cs="Arial"/>
          <w:color w:val="5F5F5F"/>
          <w:kern w:val="28"/>
          <w:lang w:eastAsia="it-IT"/>
        </w:rPr>
      </w:pPr>
      <w:r>
        <w:rPr>
          <w:noProof/>
          <w:lang w:eastAsia="it-IT"/>
        </w:rPr>
        <w:drawing>
          <wp:inline distT="0" distB="0" distL="0" distR="0" wp14:anchorId="7C966B23" wp14:editId="776874E0">
            <wp:extent cx="6120130" cy="3003550"/>
            <wp:effectExtent l="0" t="0" r="13970" b="6350"/>
            <wp:docPr id="5" name="Grafico 5">
              <a:extLst xmlns:a="http://schemas.openxmlformats.org/drawingml/2006/main">
                <a:ext uri="{FF2B5EF4-FFF2-40B4-BE49-F238E27FC236}">
                  <a16:creationId xmlns:a16="http://schemas.microsoft.com/office/drawing/2014/main" id="{3ECD9A8D-7B75-4C9E-BA0C-73FA21D43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A7079E" w14:textId="77777777" w:rsidR="001A6B84" w:rsidRDefault="001A6B84" w:rsidP="00FE6264">
      <w:pPr>
        <w:spacing w:after="120"/>
        <w:jc w:val="both"/>
        <w:rPr>
          <w:rFonts w:ascii="Trebuchet MS" w:eastAsia="Times New Roman" w:hAnsi="Trebuchet MS" w:cs="Arial"/>
          <w:color w:val="5F5F5F"/>
          <w:kern w:val="28"/>
          <w:sz w:val="20"/>
          <w:szCs w:val="20"/>
          <w:lang w:eastAsia="it-IT"/>
        </w:rPr>
      </w:pPr>
    </w:p>
    <w:p w14:paraId="78437B37" w14:textId="73D91FD4" w:rsidR="00A5226D" w:rsidRDefault="008B32A6" w:rsidP="00FE6264">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Il progressivo invecchiamento della popolazione</w:t>
      </w:r>
      <w:r w:rsidR="00B5644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w:t>
      </w:r>
      <w:r w:rsidR="001A5574">
        <w:rPr>
          <w:rFonts w:ascii="Trebuchet MS" w:eastAsia="Times New Roman" w:hAnsi="Trebuchet MS" w:cs="Arial"/>
          <w:color w:val="5F5F5F"/>
          <w:kern w:val="28"/>
          <w:sz w:val="20"/>
          <w:szCs w:val="20"/>
          <w:lang w:eastAsia="it-IT"/>
        </w:rPr>
        <w:t xml:space="preserve">ben </w:t>
      </w:r>
      <w:r>
        <w:rPr>
          <w:rFonts w:ascii="Trebuchet MS" w:eastAsia="Times New Roman" w:hAnsi="Trebuchet MS" w:cs="Arial"/>
          <w:color w:val="5F5F5F"/>
          <w:kern w:val="28"/>
          <w:sz w:val="20"/>
          <w:szCs w:val="20"/>
          <w:lang w:eastAsia="it-IT"/>
        </w:rPr>
        <w:t>visibile ne</w:t>
      </w:r>
      <w:r w:rsidR="00A5226D">
        <w:rPr>
          <w:rFonts w:ascii="Trebuchet MS" w:eastAsia="Times New Roman" w:hAnsi="Trebuchet MS" w:cs="Arial"/>
          <w:color w:val="5F5F5F"/>
          <w:kern w:val="28"/>
          <w:sz w:val="20"/>
          <w:szCs w:val="20"/>
          <w:lang w:eastAsia="it-IT"/>
        </w:rPr>
        <w:t>lla piramide delle</w:t>
      </w:r>
      <w:r w:rsidR="00A5226D" w:rsidRPr="00F602FD">
        <w:rPr>
          <w:rFonts w:ascii="Trebuchet MS" w:eastAsia="Times New Roman" w:hAnsi="Trebuchet MS" w:cs="Arial"/>
          <w:color w:val="5F5F5F"/>
          <w:kern w:val="28"/>
          <w:sz w:val="20"/>
          <w:szCs w:val="20"/>
          <w:lang w:eastAsia="it-IT"/>
        </w:rPr>
        <w:t xml:space="preserve"> età</w:t>
      </w:r>
      <w:r>
        <w:rPr>
          <w:rFonts w:ascii="Trebuchet MS" w:eastAsia="Times New Roman" w:hAnsi="Trebuchet MS" w:cs="Arial"/>
          <w:color w:val="5F5F5F"/>
          <w:kern w:val="28"/>
          <w:sz w:val="20"/>
          <w:szCs w:val="20"/>
          <w:lang w:eastAsia="it-IT"/>
        </w:rPr>
        <w:t xml:space="preserve"> </w:t>
      </w:r>
      <w:r w:rsidR="003D3810">
        <w:rPr>
          <w:rFonts w:ascii="Trebuchet MS" w:eastAsia="Times New Roman" w:hAnsi="Trebuchet MS" w:cs="Arial"/>
          <w:color w:val="5F5F5F"/>
          <w:kern w:val="28"/>
          <w:sz w:val="20"/>
          <w:szCs w:val="20"/>
          <w:lang w:eastAsia="it-IT"/>
        </w:rPr>
        <w:t>(Figura 1)</w:t>
      </w:r>
      <w:r w:rsidR="00B56447">
        <w:rPr>
          <w:rFonts w:ascii="Trebuchet MS" w:eastAsia="Times New Roman" w:hAnsi="Trebuchet MS" w:cs="Arial"/>
          <w:color w:val="5F5F5F"/>
          <w:kern w:val="28"/>
          <w:sz w:val="20"/>
          <w:szCs w:val="20"/>
          <w:lang w:eastAsia="it-IT"/>
        </w:rPr>
        <w:t>,</w:t>
      </w:r>
      <w:r w:rsidR="003D3810">
        <w:rPr>
          <w:rFonts w:ascii="Trebuchet MS" w:eastAsia="Times New Roman" w:hAnsi="Trebuchet MS" w:cs="Arial"/>
          <w:color w:val="5F5F5F"/>
          <w:kern w:val="28"/>
          <w:sz w:val="20"/>
          <w:szCs w:val="20"/>
          <w:lang w:eastAsia="it-IT"/>
        </w:rPr>
        <w:t xml:space="preserve"> </w:t>
      </w:r>
      <w:r w:rsidR="001A5574">
        <w:rPr>
          <w:rFonts w:ascii="Trebuchet MS" w:eastAsia="Times New Roman" w:hAnsi="Trebuchet MS" w:cs="Arial"/>
          <w:color w:val="5F5F5F"/>
          <w:kern w:val="28"/>
          <w:sz w:val="20"/>
          <w:szCs w:val="20"/>
          <w:lang w:eastAsia="it-IT"/>
        </w:rPr>
        <w:t>è</w:t>
      </w:r>
      <w:r w:rsidR="00A5226D">
        <w:rPr>
          <w:rFonts w:ascii="Trebuchet MS" w:eastAsia="Times New Roman" w:hAnsi="Trebuchet MS" w:cs="Arial"/>
          <w:color w:val="5F5F5F"/>
          <w:kern w:val="28"/>
          <w:sz w:val="20"/>
          <w:szCs w:val="20"/>
          <w:lang w:eastAsia="it-IT"/>
        </w:rPr>
        <w:t xml:space="preserve"> ben evidenziat</w:t>
      </w:r>
      <w:r w:rsidR="001A5574">
        <w:rPr>
          <w:rFonts w:ascii="Trebuchet MS" w:eastAsia="Times New Roman" w:hAnsi="Trebuchet MS" w:cs="Arial"/>
          <w:color w:val="5F5F5F"/>
          <w:kern w:val="28"/>
          <w:sz w:val="20"/>
          <w:szCs w:val="20"/>
          <w:lang w:eastAsia="it-IT"/>
        </w:rPr>
        <w:t>o</w:t>
      </w:r>
      <w:r w:rsidR="00A5226D" w:rsidRPr="00F602FD">
        <w:rPr>
          <w:rFonts w:ascii="Trebuchet MS" w:eastAsia="Times New Roman" w:hAnsi="Trebuchet MS" w:cs="Arial"/>
          <w:color w:val="5F5F5F"/>
          <w:kern w:val="28"/>
          <w:sz w:val="20"/>
          <w:szCs w:val="20"/>
          <w:lang w:eastAsia="it-IT"/>
        </w:rPr>
        <w:t xml:space="preserve"> anche dal </w:t>
      </w:r>
      <w:r w:rsidR="001A5574">
        <w:rPr>
          <w:rFonts w:ascii="Trebuchet MS" w:eastAsia="Times New Roman" w:hAnsi="Trebuchet MS" w:cs="Arial"/>
          <w:color w:val="5F5F5F"/>
          <w:kern w:val="28"/>
          <w:sz w:val="20"/>
          <w:szCs w:val="20"/>
          <w:lang w:eastAsia="it-IT"/>
        </w:rPr>
        <w:t xml:space="preserve">diretto </w:t>
      </w:r>
      <w:r w:rsidR="00A5226D" w:rsidRPr="00F602FD">
        <w:rPr>
          <w:rFonts w:ascii="Trebuchet MS" w:eastAsia="Times New Roman" w:hAnsi="Trebuchet MS" w:cs="Arial"/>
          <w:color w:val="5F5F5F"/>
          <w:kern w:val="28"/>
          <w:sz w:val="20"/>
          <w:szCs w:val="20"/>
          <w:lang w:eastAsia="it-IT"/>
        </w:rPr>
        <w:t xml:space="preserve">confronto tra la numerosità degli anziani </w:t>
      </w:r>
      <w:r w:rsidR="001A5574">
        <w:rPr>
          <w:rFonts w:ascii="Trebuchet MS" w:eastAsia="Times New Roman" w:hAnsi="Trebuchet MS" w:cs="Arial"/>
          <w:color w:val="5F5F5F"/>
          <w:kern w:val="28"/>
          <w:sz w:val="20"/>
          <w:szCs w:val="20"/>
          <w:lang w:eastAsia="it-IT"/>
        </w:rPr>
        <w:t>e quella dei giovani</w:t>
      </w:r>
      <w:r w:rsidR="00081530">
        <w:rPr>
          <w:rFonts w:ascii="Trebuchet MS" w:eastAsia="Times New Roman" w:hAnsi="Trebuchet MS" w:cs="Arial"/>
          <w:color w:val="5F5F5F"/>
          <w:kern w:val="28"/>
          <w:sz w:val="20"/>
          <w:szCs w:val="20"/>
          <w:lang w:eastAsia="it-IT"/>
        </w:rPr>
        <w:t>.</w:t>
      </w:r>
      <w:r w:rsidR="00A5226D" w:rsidRPr="00F602FD">
        <w:rPr>
          <w:rFonts w:ascii="Trebuchet MS" w:eastAsia="Times New Roman" w:hAnsi="Trebuchet MS" w:cs="Arial"/>
          <w:color w:val="5F5F5F"/>
          <w:kern w:val="28"/>
          <w:sz w:val="20"/>
          <w:szCs w:val="20"/>
          <w:lang w:eastAsia="it-IT"/>
        </w:rPr>
        <w:t xml:space="preserve"> </w:t>
      </w:r>
    </w:p>
    <w:p w14:paraId="54EA3F9D" w14:textId="2BA00274" w:rsidR="00EC7B5F" w:rsidRDefault="00EC7B5F" w:rsidP="00FE6264">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Continua, infatti, a crescere </w:t>
      </w:r>
      <w:r w:rsidRPr="002C1A40">
        <w:rPr>
          <w:rFonts w:ascii="Trebuchet MS" w:eastAsia="Times New Roman" w:hAnsi="Trebuchet MS" w:cs="Arial"/>
          <w:color w:val="5F5F5F"/>
          <w:kern w:val="28"/>
          <w:sz w:val="20"/>
          <w:szCs w:val="20"/>
          <w:lang w:eastAsia="it-IT"/>
        </w:rPr>
        <w:t>l’</w:t>
      </w:r>
      <w:r>
        <w:rPr>
          <w:rFonts w:ascii="Trebuchet MS" w:eastAsia="Times New Roman" w:hAnsi="Trebuchet MS" w:cs="Arial"/>
          <w:color w:val="5F5F5F"/>
          <w:kern w:val="28"/>
          <w:sz w:val="20"/>
          <w:szCs w:val="20"/>
          <w:lang w:eastAsia="it-IT"/>
        </w:rPr>
        <w:t>indice di vecchiaia (</w:t>
      </w:r>
      <w:r w:rsidRPr="002C1A40">
        <w:rPr>
          <w:rFonts w:ascii="Trebuchet MS" w:eastAsia="Times New Roman" w:hAnsi="Trebuchet MS" w:cs="Arial"/>
          <w:color w:val="5F5F5F"/>
          <w:kern w:val="28"/>
          <w:sz w:val="20"/>
          <w:szCs w:val="20"/>
          <w:lang w:eastAsia="it-IT"/>
        </w:rPr>
        <w:t xml:space="preserve">che </w:t>
      </w:r>
      <w:r>
        <w:rPr>
          <w:rFonts w:ascii="Trebuchet MS" w:eastAsia="Times New Roman" w:hAnsi="Trebuchet MS" w:cs="Arial"/>
          <w:color w:val="5F5F5F"/>
          <w:kern w:val="28"/>
          <w:sz w:val="20"/>
          <w:szCs w:val="20"/>
          <w:lang w:eastAsia="it-IT"/>
        </w:rPr>
        <w:t xml:space="preserve">misura il numero persone di 65 anni e più ogni 100 giovani </w:t>
      </w:r>
      <w:r w:rsidRPr="002C1A40">
        <w:rPr>
          <w:rFonts w:ascii="Trebuchet MS" w:eastAsia="Times New Roman" w:hAnsi="Trebuchet MS" w:cs="Arial"/>
          <w:color w:val="5F5F5F"/>
          <w:kern w:val="28"/>
          <w:sz w:val="20"/>
          <w:szCs w:val="20"/>
          <w:lang w:eastAsia="it-IT"/>
        </w:rPr>
        <w:t>di 0-14 anni</w:t>
      </w:r>
      <w:r>
        <w:rPr>
          <w:rFonts w:ascii="Trebuchet MS" w:eastAsia="Times New Roman" w:hAnsi="Trebuchet MS" w:cs="Arial"/>
          <w:color w:val="5F5F5F"/>
          <w:kern w:val="28"/>
          <w:sz w:val="20"/>
          <w:szCs w:val="20"/>
          <w:lang w:eastAsia="it-IT"/>
        </w:rPr>
        <w:t>)</w:t>
      </w:r>
      <w:r w:rsidRPr="002C1A40">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che passa dal 187,6% del 2021 al 193,1% del 2022 (era pari al 148,7% nel 2011). Valori più bassi di tale indicatore afferiscono alla Campania e al </w:t>
      </w:r>
      <w:r w:rsidRPr="000534D0">
        <w:rPr>
          <w:rFonts w:ascii="Trebuchet MS" w:eastAsia="Times New Roman" w:hAnsi="Trebuchet MS" w:cs="Arial"/>
          <w:color w:val="5F5F5F"/>
          <w:kern w:val="28"/>
          <w:sz w:val="20"/>
          <w:szCs w:val="20"/>
          <w:lang w:eastAsia="it-IT"/>
        </w:rPr>
        <w:t>Trentino-Alto Adige</w:t>
      </w:r>
      <w:r>
        <w:rPr>
          <w:rFonts w:ascii="Trebuchet MS" w:eastAsia="Times New Roman" w:hAnsi="Trebuchet MS" w:cs="Arial"/>
          <w:color w:val="5F5F5F"/>
          <w:kern w:val="28"/>
          <w:sz w:val="20"/>
          <w:szCs w:val="20"/>
          <w:lang w:eastAsia="it-IT"/>
        </w:rPr>
        <w:t xml:space="preserve"> (rispettivamente 148,6% e 150,8%), mentre il valore più alto si registra in Liguria (270,8%). </w:t>
      </w:r>
    </w:p>
    <w:p w14:paraId="4FDAF008" w14:textId="0E3BD19A" w:rsidR="00A5226D" w:rsidRDefault="00A5226D" w:rsidP="00FE6264">
      <w:pPr>
        <w:spacing w:after="120"/>
      </w:pPr>
    </w:p>
    <w:p w14:paraId="68EB077D" w14:textId="77777777" w:rsidR="006A46FB" w:rsidRPr="00C33E2E" w:rsidRDefault="006A46FB" w:rsidP="00FE6264">
      <w:pPr>
        <w:spacing w:after="120"/>
        <w:jc w:val="both"/>
        <w:rPr>
          <w:rFonts w:ascii="Trebuchet MS" w:eastAsia="Times New Roman" w:hAnsi="Trebuchet MS" w:cs="Arial"/>
          <w:color w:val="5F5F5F"/>
          <w:kern w:val="28"/>
          <w:sz w:val="24"/>
          <w:szCs w:val="24"/>
          <w:lang w:eastAsia="it-IT"/>
        </w:rPr>
      </w:pPr>
      <w:r>
        <w:rPr>
          <w:rFonts w:ascii="Trebuchet MS" w:eastAsia="Times New Roman" w:hAnsi="Trebuchet MS" w:cs="Arial"/>
          <w:b/>
          <w:bCs/>
          <w:color w:val="5F5F5F"/>
          <w:kern w:val="28"/>
          <w:sz w:val="24"/>
          <w:szCs w:val="24"/>
          <w:lang w:eastAsia="it-IT"/>
        </w:rPr>
        <w:t>La dinamica demografica nel 2022</w:t>
      </w:r>
    </w:p>
    <w:p w14:paraId="4729BD57" w14:textId="77777777" w:rsidR="006A46FB" w:rsidRPr="001D72DF" w:rsidRDefault="006A46FB" w:rsidP="00FE6264">
      <w:pPr>
        <w:autoSpaceDE w:val="0"/>
        <w:autoSpaceDN w:val="0"/>
        <w:adjustRightInd w:val="0"/>
        <w:spacing w:after="120"/>
        <w:jc w:val="both"/>
        <w:rPr>
          <w:rFonts w:ascii="Trebuchet MS" w:hAnsi="Trebuchet MS" w:cs="Arial"/>
          <w:b/>
          <w:color w:val="5F5F5F"/>
        </w:rPr>
      </w:pPr>
      <w:r w:rsidRPr="001D72DF">
        <w:rPr>
          <w:rFonts w:ascii="Trebuchet MS" w:hAnsi="Trebuchet MS" w:cs="Arial"/>
          <w:b/>
          <w:color w:val="5F5F5F"/>
        </w:rPr>
        <w:t>Bilancio demografico ancora negativo</w:t>
      </w:r>
    </w:p>
    <w:p w14:paraId="27518447" w14:textId="497E182B" w:rsidR="006A46FB" w:rsidRDefault="006A46FB" w:rsidP="00FE6264">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7E4958">
        <w:rPr>
          <w:rFonts w:ascii="Trebuchet MS" w:eastAsia="Times New Roman" w:hAnsi="Trebuchet MS" w:cs="Arial"/>
          <w:color w:val="5F5F5F"/>
          <w:kern w:val="28"/>
          <w:sz w:val="20"/>
          <w:szCs w:val="20"/>
          <w:lang w:eastAsia="it-IT"/>
        </w:rPr>
        <w:t>La dinamica demografica del 2022 continua a essere negativa: al 31 dicembre la popolazione residente</w:t>
      </w:r>
      <w:r>
        <w:rPr>
          <w:rFonts w:ascii="Trebuchet MS" w:eastAsia="Times New Roman" w:hAnsi="Trebuchet MS" w:cs="Arial"/>
          <w:color w:val="5F5F5F"/>
          <w:kern w:val="28"/>
          <w:sz w:val="20"/>
          <w:szCs w:val="20"/>
          <w:lang w:eastAsia="it-IT"/>
        </w:rPr>
        <w:t>, scesa sotto la soglia dei 59 milioni,</w:t>
      </w:r>
      <w:r w:rsidRPr="007E4958">
        <w:rPr>
          <w:rFonts w:ascii="Trebuchet MS" w:eastAsia="Times New Roman" w:hAnsi="Trebuchet MS" w:cs="Arial"/>
          <w:color w:val="5F5F5F"/>
          <w:kern w:val="28"/>
          <w:sz w:val="20"/>
          <w:szCs w:val="20"/>
          <w:lang w:eastAsia="it-IT"/>
        </w:rPr>
        <w:t xml:space="preserve"> è inferiore di circa </w:t>
      </w:r>
      <w:r>
        <w:rPr>
          <w:rFonts w:ascii="Trebuchet MS" w:eastAsia="Times New Roman" w:hAnsi="Trebuchet MS" w:cs="Arial"/>
          <w:color w:val="5F5F5F"/>
          <w:kern w:val="28"/>
          <w:sz w:val="20"/>
          <w:szCs w:val="20"/>
          <w:lang w:eastAsia="it-IT"/>
        </w:rPr>
        <w:t>33</w:t>
      </w:r>
      <w:r w:rsidRPr="007E4958">
        <w:rPr>
          <w:rFonts w:ascii="Trebuchet MS" w:eastAsia="Times New Roman" w:hAnsi="Trebuchet MS" w:cs="Arial"/>
          <w:color w:val="5F5F5F"/>
          <w:kern w:val="28"/>
          <w:sz w:val="20"/>
          <w:szCs w:val="20"/>
          <w:lang w:eastAsia="it-IT"/>
        </w:rPr>
        <w:t xml:space="preserve">mila unità rispetto all’inizio dell’anno, </w:t>
      </w:r>
      <w:r>
        <w:rPr>
          <w:rFonts w:ascii="Trebuchet MS" w:eastAsia="Times New Roman" w:hAnsi="Trebuchet MS" w:cs="Arial"/>
          <w:color w:val="5F5F5F"/>
          <w:kern w:val="28"/>
          <w:sz w:val="20"/>
          <w:szCs w:val="20"/>
          <w:lang w:eastAsia="it-IT"/>
        </w:rPr>
        <w:t>con u</w:t>
      </w:r>
      <w:r w:rsidRPr="00A205D7">
        <w:rPr>
          <w:rFonts w:ascii="Trebuchet MS" w:eastAsia="Times New Roman" w:hAnsi="Trebuchet MS" w:cs="Arial"/>
          <w:color w:val="5F5F5F"/>
          <w:kern w:val="28"/>
          <w:sz w:val="20"/>
          <w:szCs w:val="20"/>
          <w:lang w:eastAsia="it-IT"/>
        </w:rPr>
        <w:t xml:space="preserve">na riduzione </w:t>
      </w:r>
      <w:r>
        <w:rPr>
          <w:rFonts w:ascii="Trebuchet MS" w:eastAsia="Times New Roman" w:hAnsi="Trebuchet MS" w:cs="Arial"/>
          <w:color w:val="5F5F5F"/>
          <w:kern w:val="28"/>
          <w:sz w:val="20"/>
          <w:szCs w:val="20"/>
          <w:lang w:eastAsia="it-IT"/>
        </w:rPr>
        <w:t xml:space="preserve">del -0,6 per mille (Prospetto </w:t>
      </w:r>
      <w:r w:rsidR="001F3036">
        <w:rPr>
          <w:rFonts w:ascii="Trebuchet MS" w:eastAsia="Times New Roman" w:hAnsi="Trebuchet MS" w:cs="Arial"/>
          <w:color w:val="5F5F5F"/>
          <w:kern w:val="28"/>
          <w:sz w:val="20"/>
          <w:szCs w:val="20"/>
          <w:lang w:eastAsia="it-IT"/>
        </w:rPr>
        <w:t>4</w:t>
      </w:r>
      <w:r>
        <w:rPr>
          <w:rFonts w:ascii="Trebuchet MS" w:eastAsia="Times New Roman" w:hAnsi="Trebuchet MS" w:cs="Arial"/>
          <w:color w:val="5F5F5F"/>
          <w:kern w:val="28"/>
          <w:sz w:val="20"/>
          <w:szCs w:val="20"/>
          <w:lang w:eastAsia="it-IT"/>
        </w:rPr>
        <w:t xml:space="preserve">). Il calo osservato di popolazione presenta </w:t>
      </w:r>
      <w:r w:rsidRPr="00A205D7">
        <w:rPr>
          <w:rFonts w:ascii="Trebuchet MS" w:eastAsia="Times New Roman" w:hAnsi="Trebuchet MS" w:cs="Arial"/>
          <w:color w:val="5F5F5F"/>
          <w:kern w:val="28"/>
          <w:sz w:val="20"/>
          <w:szCs w:val="20"/>
          <w:lang w:eastAsia="it-IT"/>
        </w:rPr>
        <w:t xml:space="preserve">un’intensità minore rispetto sia al 2021 </w:t>
      </w:r>
      <w:r w:rsidRPr="00464B20">
        <w:rPr>
          <w:rFonts w:ascii="Trebuchet MS" w:eastAsia="Times New Roman" w:hAnsi="Trebuchet MS" w:cs="Arial"/>
          <w:color w:val="5F5F5F"/>
          <w:kern w:val="28"/>
          <w:sz w:val="20"/>
          <w:szCs w:val="20"/>
          <w:lang w:eastAsia="it-IT"/>
        </w:rPr>
        <w:t>(-3,5</w:t>
      </w:r>
      <w:r>
        <w:rPr>
          <w:rFonts w:ascii="Trebuchet MS" w:eastAsia="Times New Roman" w:hAnsi="Trebuchet MS" w:cs="Arial"/>
          <w:color w:val="5F5F5F"/>
          <w:kern w:val="28"/>
          <w:sz w:val="20"/>
          <w:szCs w:val="20"/>
          <w:lang w:eastAsia="it-IT"/>
        </w:rPr>
        <w:t xml:space="preserve"> per mille</w:t>
      </w:r>
      <w:r w:rsidRPr="00464B20">
        <w:rPr>
          <w:rFonts w:ascii="Trebuchet MS" w:eastAsia="Times New Roman" w:hAnsi="Trebuchet MS" w:cs="Arial"/>
          <w:color w:val="5F5F5F"/>
          <w:kern w:val="28"/>
          <w:sz w:val="20"/>
          <w:szCs w:val="20"/>
          <w:lang w:eastAsia="it-IT"/>
        </w:rPr>
        <w:t>), sia soprattutto al 2020 (-6,7</w:t>
      </w:r>
      <w:r>
        <w:rPr>
          <w:rFonts w:ascii="Trebuchet MS" w:eastAsia="Times New Roman" w:hAnsi="Trebuchet MS" w:cs="Arial"/>
          <w:color w:val="5F5F5F"/>
          <w:kern w:val="28"/>
          <w:sz w:val="20"/>
          <w:szCs w:val="20"/>
          <w:lang w:eastAsia="it-IT"/>
        </w:rPr>
        <w:t xml:space="preserve"> per mille</w:t>
      </w:r>
      <w:r w:rsidRPr="00464B20">
        <w:rPr>
          <w:rFonts w:ascii="Trebuchet MS" w:eastAsia="Times New Roman" w:hAnsi="Trebuchet MS" w:cs="Arial"/>
          <w:color w:val="5F5F5F"/>
          <w:kern w:val="28"/>
          <w:sz w:val="20"/>
          <w:szCs w:val="20"/>
          <w:lang w:eastAsia="it-IT"/>
        </w:rPr>
        <w:t>)</w:t>
      </w:r>
      <w:r w:rsidRPr="00A205D7">
        <w:rPr>
          <w:rFonts w:ascii="Trebuchet MS" w:eastAsia="Times New Roman" w:hAnsi="Trebuchet MS" w:cs="Arial"/>
          <w:color w:val="5F5F5F"/>
          <w:kern w:val="28"/>
          <w:sz w:val="20"/>
          <w:szCs w:val="20"/>
          <w:lang w:eastAsia="it-IT"/>
        </w:rPr>
        <w:t xml:space="preserve">, anni durante i quali gli effetti della pandemia avevano accelerato un processo </w:t>
      </w:r>
      <w:r w:rsidR="00F04682">
        <w:rPr>
          <w:rFonts w:ascii="Trebuchet MS" w:eastAsia="Times New Roman" w:hAnsi="Trebuchet MS" w:cs="Arial"/>
          <w:color w:val="5F5F5F"/>
          <w:kern w:val="28"/>
          <w:sz w:val="20"/>
          <w:szCs w:val="20"/>
          <w:lang w:eastAsia="it-IT"/>
        </w:rPr>
        <w:t xml:space="preserve">di declino </w:t>
      </w:r>
      <w:r w:rsidRPr="00A205D7">
        <w:rPr>
          <w:rFonts w:ascii="Trebuchet MS" w:eastAsia="Times New Roman" w:hAnsi="Trebuchet MS" w:cs="Arial"/>
          <w:color w:val="5F5F5F"/>
          <w:kern w:val="28"/>
          <w:sz w:val="20"/>
          <w:szCs w:val="20"/>
          <w:lang w:eastAsia="it-IT"/>
        </w:rPr>
        <w:t xml:space="preserve">iniziato già nel 2014. </w:t>
      </w:r>
    </w:p>
    <w:p w14:paraId="7D4C712E" w14:textId="77777777" w:rsidR="006A46FB" w:rsidRDefault="006A46FB" w:rsidP="00FE6264">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BA1A3D">
        <w:rPr>
          <w:rFonts w:ascii="Trebuchet MS" w:eastAsia="Times New Roman" w:hAnsi="Trebuchet MS" w:cs="Arial"/>
          <w:color w:val="5F5F5F"/>
          <w:kern w:val="28"/>
          <w:sz w:val="20"/>
          <w:szCs w:val="20"/>
          <w:lang w:eastAsia="it-IT"/>
        </w:rPr>
        <w:t>Il decremento d</w:t>
      </w:r>
      <w:r>
        <w:rPr>
          <w:rFonts w:ascii="Trebuchet MS" w:eastAsia="Times New Roman" w:hAnsi="Trebuchet MS" w:cs="Arial"/>
          <w:color w:val="5F5F5F"/>
          <w:kern w:val="28"/>
          <w:sz w:val="20"/>
          <w:szCs w:val="20"/>
          <w:lang w:eastAsia="it-IT"/>
        </w:rPr>
        <w:t>emografico 2022 interessa quasi esclusivamente il Mezzogiorno (-3,8 per mille) e solo marginalmente il Centro (-0,1 per mille). In decisa controtendenza è, invece, il recupero</w:t>
      </w:r>
      <w:r w:rsidRPr="001A4BED">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di popolazione </w:t>
      </w:r>
      <w:r w:rsidRPr="001A4BED">
        <w:rPr>
          <w:rFonts w:ascii="Trebuchet MS" w:eastAsia="Times New Roman" w:hAnsi="Trebuchet MS" w:cs="Arial"/>
          <w:color w:val="5F5F5F"/>
          <w:kern w:val="28"/>
          <w:sz w:val="20"/>
          <w:szCs w:val="20"/>
          <w:lang w:eastAsia="it-IT"/>
        </w:rPr>
        <w:t xml:space="preserve">al </w:t>
      </w:r>
      <w:r>
        <w:rPr>
          <w:rFonts w:ascii="Trebuchet MS" w:eastAsia="Times New Roman" w:hAnsi="Trebuchet MS" w:cs="Arial"/>
          <w:color w:val="5F5F5F"/>
          <w:kern w:val="28"/>
          <w:sz w:val="20"/>
          <w:szCs w:val="20"/>
          <w:lang w:eastAsia="it-IT"/>
        </w:rPr>
        <w:t>Nord (+1,6 per mille</w:t>
      </w:r>
      <w:r w:rsidRPr="001A4BED">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w:t>
      </w:r>
      <w:r w:rsidRPr="001A4BED">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dovuto in larga parte a una dinamica migratoria particolarmente favorevole</w:t>
      </w:r>
      <w:r w:rsidRPr="001A4BED">
        <w:rPr>
          <w:rFonts w:ascii="Trebuchet MS" w:eastAsia="Times New Roman" w:hAnsi="Trebuchet MS" w:cs="Arial"/>
          <w:color w:val="5F5F5F"/>
          <w:kern w:val="28"/>
          <w:sz w:val="20"/>
          <w:szCs w:val="20"/>
          <w:lang w:eastAsia="it-IT"/>
        </w:rPr>
        <w:t>.</w:t>
      </w:r>
    </w:p>
    <w:p w14:paraId="789EE64C" w14:textId="77777777" w:rsidR="006A46FB" w:rsidRDefault="006A46FB" w:rsidP="00FE6264">
      <w:pPr>
        <w:autoSpaceDE w:val="0"/>
        <w:autoSpaceDN w:val="0"/>
        <w:adjustRightInd w:val="0"/>
        <w:spacing w:after="120"/>
        <w:jc w:val="both"/>
        <w:rPr>
          <w:rFonts w:ascii="Trebuchet MS" w:eastAsia="Times New Roman" w:hAnsi="Trebuchet MS" w:cs="Arial"/>
          <w:color w:val="5F5F5F"/>
          <w:kern w:val="28"/>
          <w:sz w:val="20"/>
          <w:szCs w:val="20"/>
          <w:lang w:eastAsia="it-IT"/>
        </w:rPr>
      </w:pPr>
    </w:p>
    <w:p w14:paraId="02F5E3BB" w14:textId="208CF122" w:rsidR="006A46FB" w:rsidRDefault="006A46FB" w:rsidP="006A46FB">
      <w:pPr>
        <w:spacing w:after="120"/>
        <w:jc w:val="both"/>
        <w:rPr>
          <w:rFonts w:ascii="Arial Narrow" w:eastAsia="Times New Roman" w:hAnsi="Arial Narrow" w:cs="Arial"/>
          <w:color w:val="5F5F5F"/>
          <w:kern w:val="28"/>
          <w:lang w:eastAsia="it-IT"/>
        </w:rPr>
      </w:pPr>
      <w:r w:rsidRPr="00FE7FCF">
        <w:rPr>
          <w:rFonts w:ascii="Arial Narrow" w:eastAsia="Times New Roman" w:hAnsi="Arial Narrow" w:cs="Arial"/>
          <w:b/>
          <w:color w:val="5F5F5F"/>
          <w:kern w:val="28"/>
          <w:lang w:eastAsia="it-IT"/>
        </w:rPr>
        <w:t xml:space="preserve">PROSPETTO </w:t>
      </w:r>
      <w:r w:rsidR="001F3036">
        <w:rPr>
          <w:rFonts w:ascii="Arial Narrow" w:eastAsia="Times New Roman" w:hAnsi="Arial Narrow" w:cs="Arial"/>
          <w:b/>
          <w:color w:val="5F5F5F"/>
          <w:kern w:val="28"/>
          <w:lang w:eastAsia="it-IT"/>
        </w:rPr>
        <w:t>4</w:t>
      </w:r>
      <w:r w:rsidRPr="00FE7FCF">
        <w:rPr>
          <w:rFonts w:ascii="Arial Narrow" w:eastAsia="Times New Roman" w:hAnsi="Arial Narrow" w:cs="Arial"/>
          <w:b/>
          <w:color w:val="5F5F5F"/>
          <w:kern w:val="28"/>
          <w:lang w:eastAsia="it-IT"/>
        </w:rPr>
        <w:t>.</w:t>
      </w:r>
      <w:r w:rsidRPr="00FE7FCF">
        <w:rPr>
          <w:rFonts w:ascii="Arial Narrow" w:eastAsia="Times New Roman" w:hAnsi="Arial Narrow" w:cs="Arial"/>
          <w:b/>
          <w:bCs/>
          <w:color w:val="000000"/>
          <w:lang w:eastAsia="it-IT"/>
        </w:rPr>
        <w:t xml:space="preserve"> </w:t>
      </w:r>
      <w:r>
        <w:rPr>
          <w:rFonts w:ascii="Arial Narrow" w:eastAsia="Times New Roman" w:hAnsi="Arial Narrow" w:cs="Arial"/>
          <w:color w:val="5F5F5F"/>
          <w:kern w:val="28"/>
          <w:lang w:eastAsia="it-IT"/>
        </w:rPr>
        <w:t xml:space="preserve">BILANCIO DEMOGRAFICO PER RIPARTIZIONE GEOGRAFICA. </w:t>
      </w:r>
      <w:r w:rsidRPr="000077E8">
        <w:rPr>
          <w:rFonts w:ascii="Arial Narrow" w:eastAsia="Times New Roman" w:hAnsi="Arial Narrow" w:cs="Arial"/>
          <w:color w:val="5F5F5F"/>
          <w:kern w:val="28"/>
          <w:sz w:val="20"/>
          <w:szCs w:val="20"/>
          <w:lang w:eastAsia="it-IT"/>
        </w:rPr>
        <w:t>Anno 2022</w:t>
      </w:r>
      <w:r w:rsidR="000077E8">
        <w:rPr>
          <w:rFonts w:ascii="Arial Narrow" w:eastAsia="Times New Roman" w:hAnsi="Arial Narrow" w:cs="Arial"/>
          <w:color w:val="5F5F5F"/>
          <w:kern w:val="28"/>
          <w:sz w:val="20"/>
          <w:szCs w:val="20"/>
          <w:lang w:eastAsia="it-IT"/>
        </w:rPr>
        <w:t>, v</w:t>
      </w:r>
      <w:r w:rsidRPr="000077E8">
        <w:rPr>
          <w:rFonts w:ascii="Arial Narrow" w:eastAsia="Times New Roman" w:hAnsi="Arial Narrow" w:cs="Arial"/>
          <w:color w:val="5F5F5F"/>
          <w:kern w:val="28"/>
          <w:sz w:val="20"/>
          <w:szCs w:val="20"/>
          <w:lang w:eastAsia="it-IT"/>
        </w:rPr>
        <w:t>alori assoluti</w:t>
      </w:r>
    </w:p>
    <w:tbl>
      <w:tblPr>
        <w:tblW w:w="5000" w:type="pct"/>
        <w:tblCellMar>
          <w:left w:w="70" w:type="dxa"/>
          <w:right w:w="70" w:type="dxa"/>
        </w:tblCellMar>
        <w:tblLook w:val="04A0" w:firstRow="1" w:lastRow="0" w:firstColumn="1" w:lastColumn="0" w:noHBand="0" w:noVBand="1"/>
      </w:tblPr>
      <w:tblGrid>
        <w:gridCol w:w="3577"/>
        <w:gridCol w:w="1552"/>
        <w:gridCol w:w="1552"/>
        <w:gridCol w:w="1504"/>
        <w:gridCol w:w="1453"/>
      </w:tblGrid>
      <w:tr w:rsidR="006A46FB" w:rsidRPr="001D72DF" w14:paraId="050DF9AE" w14:textId="77777777" w:rsidTr="001D72DF">
        <w:trPr>
          <w:trHeight w:val="255"/>
        </w:trPr>
        <w:tc>
          <w:tcPr>
            <w:tcW w:w="1856" w:type="pct"/>
            <w:tcBorders>
              <w:top w:val="single" w:sz="4" w:space="0" w:color="auto"/>
              <w:left w:val="nil"/>
              <w:bottom w:val="single" w:sz="4" w:space="0" w:color="auto"/>
              <w:right w:val="nil"/>
            </w:tcBorders>
            <w:shd w:val="clear" w:color="auto" w:fill="auto"/>
            <w:vAlign w:val="center"/>
            <w:hideMark/>
          </w:tcPr>
          <w:p w14:paraId="2E2E22A0" w14:textId="77777777" w:rsidR="006A46FB" w:rsidRPr="001D72DF" w:rsidRDefault="006A46FB" w:rsidP="001D72DF">
            <w:pPr>
              <w:spacing w:before="40" w:after="20"/>
              <w:rPr>
                <w:rFonts w:ascii="Arial Narrow" w:eastAsia="Times New Roman" w:hAnsi="Arial Narrow" w:cs="Calibri"/>
                <w:b/>
                <w:bCs/>
                <w:color w:val="000000"/>
                <w:sz w:val="18"/>
                <w:szCs w:val="18"/>
                <w:lang w:eastAsia="it-IT"/>
              </w:rPr>
            </w:pPr>
            <w:r w:rsidRPr="001D72DF">
              <w:rPr>
                <w:rFonts w:ascii="Arial Narrow" w:eastAsia="Times New Roman" w:hAnsi="Arial Narrow" w:cs="Calibri"/>
                <w:b/>
                <w:bCs/>
                <w:color w:val="000000"/>
                <w:sz w:val="18"/>
                <w:szCs w:val="18"/>
                <w:lang w:eastAsia="it-IT"/>
              </w:rPr>
              <w:t>INDICATORI</w:t>
            </w:r>
          </w:p>
        </w:tc>
        <w:tc>
          <w:tcPr>
            <w:tcW w:w="805" w:type="pct"/>
            <w:tcBorders>
              <w:top w:val="single" w:sz="4" w:space="0" w:color="auto"/>
              <w:left w:val="nil"/>
              <w:bottom w:val="single" w:sz="4" w:space="0" w:color="auto"/>
              <w:right w:val="nil"/>
            </w:tcBorders>
            <w:shd w:val="clear" w:color="auto" w:fill="auto"/>
            <w:noWrap/>
            <w:vAlign w:val="center"/>
            <w:hideMark/>
          </w:tcPr>
          <w:p w14:paraId="3AF3159E" w14:textId="77777777" w:rsidR="006A46FB" w:rsidRPr="001D72DF" w:rsidRDefault="006A46FB" w:rsidP="00E64E9B">
            <w:pPr>
              <w:spacing w:before="40" w:after="20"/>
              <w:jc w:val="center"/>
              <w:rPr>
                <w:rFonts w:ascii="Arial Narrow" w:eastAsia="Times New Roman" w:hAnsi="Arial Narrow" w:cs="Calibri"/>
                <w:b/>
                <w:bCs/>
                <w:color w:val="000000"/>
                <w:sz w:val="18"/>
                <w:szCs w:val="18"/>
                <w:lang w:eastAsia="it-IT"/>
              </w:rPr>
            </w:pPr>
            <w:r w:rsidRPr="001D72DF">
              <w:rPr>
                <w:rFonts w:ascii="Arial Narrow" w:eastAsia="Times New Roman" w:hAnsi="Arial Narrow" w:cs="Calibri"/>
                <w:b/>
                <w:bCs/>
                <w:color w:val="000000"/>
                <w:sz w:val="18"/>
                <w:szCs w:val="18"/>
                <w:lang w:eastAsia="it-IT"/>
              </w:rPr>
              <w:t>Nord</w:t>
            </w:r>
          </w:p>
        </w:tc>
        <w:tc>
          <w:tcPr>
            <w:tcW w:w="805" w:type="pct"/>
            <w:tcBorders>
              <w:top w:val="single" w:sz="4" w:space="0" w:color="auto"/>
              <w:left w:val="nil"/>
              <w:bottom w:val="single" w:sz="4" w:space="0" w:color="auto"/>
              <w:right w:val="nil"/>
            </w:tcBorders>
            <w:shd w:val="clear" w:color="auto" w:fill="auto"/>
            <w:noWrap/>
            <w:vAlign w:val="center"/>
            <w:hideMark/>
          </w:tcPr>
          <w:p w14:paraId="1A910F70" w14:textId="77777777" w:rsidR="006A46FB" w:rsidRPr="001D72DF" w:rsidRDefault="006A46FB" w:rsidP="00E64E9B">
            <w:pPr>
              <w:spacing w:before="40" w:after="20"/>
              <w:jc w:val="center"/>
              <w:rPr>
                <w:rFonts w:ascii="Arial Narrow" w:eastAsia="Times New Roman" w:hAnsi="Arial Narrow" w:cs="Calibri"/>
                <w:b/>
                <w:bCs/>
                <w:color w:val="000000"/>
                <w:sz w:val="18"/>
                <w:szCs w:val="18"/>
                <w:lang w:eastAsia="it-IT"/>
              </w:rPr>
            </w:pPr>
            <w:r w:rsidRPr="001D72DF">
              <w:rPr>
                <w:rFonts w:ascii="Arial Narrow" w:eastAsia="Times New Roman" w:hAnsi="Arial Narrow" w:cs="Calibri"/>
                <w:b/>
                <w:bCs/>
                <w:color w:val="000000"/>
                <w:sz w:val="18"/>
                <w:szCs w:val="18"/>
                <w:lang w:eastAsia="it-IT"/>
              </w:rPr>
              <w:t>Centro</w:t>
            </w:r>
          </w:p>
        </w:tc>
        <w:tc>
          <w:tcPr>
            <w:tcW w:w="780" w:type="pct"/>
            <w:tcBorders>
              <w:top w:val="single" w:sz="4" w:space="0" w:color="auto"/>
              <w:left w:val="nil"/>
              <w:bottom w:val="single" w:sz="4" w:space="0" w:color="auto"/>
              <w:right w:val="nil"/>
            </w:tcBorders>
            <w:shd w:val="clear" w:color="auto" w:fill="auto"/>
            <w:noWrap/>
            <w:vAlign w:val="center"/>
            <w:hideMark/>
          </w:tcPr>
          <w:p w14:paraId="4A0A08A3" w14:textId="77777777" w:rsidR="006A46FB" w:rsidRPr="001D72DF" w:rsidRDefault="006A46FB" w:rsidP="00E64E9B">
            <w:pPr>
              <w:spacing w:before="40" w:after="20"/>
              <w:jc w:val="center"/>
              <w:rPr>
                <w:rFonts w:ascii="Arial Narrow" w:eastAsia="Times New Roman" w:hAnsi="Arial Narrow" w:cs="Calibri"/>
                <w:b/>
                <w:bCs/>
                <w:color w:val="000000"/>
                <w:sz w:val="18"/>
                <w:szCs w:val="18"/>
                <w:lang w:eastAsia="it-IT"/>
              </w:rPr>
            </w:pPr>
            <w:r w:rsidRPr="001D72DF">
              <w:rPr>
                <w:rFonts w:ascii="Arial Narrow" w:eastAsia="Times New Roman" w:hAnsi="Arial Narrow" w:cs="Calibri"/>
                <w:b/>
                <w:bCs/>
                <w:color w:val="000000"/>
                <w:sz w:val="18"/>
                <w:szCs w:val="18"/>
                <w:lang w:eastAsia="it-IT"/>
              </w:rPr>
              <w:t>Mezzogiorno</w:t>
            </w:r>
          </w:p>
        </w:tc>
        <w:tc>
          <w:tcPr>
            <w:tcW w:w="754" w:type="pct"/>
            <w:tcBorders>
              <w:top w:val="single" w:sz="4" w:space="0" w:color="auto"/>
              <w:left w:val="nil"/>
              <w:bottom w:val="single" w:sz="4" w:space="0" w:color="auto"/>
              <w:right w:val="nil"/>
            </w:tcBorders>
            <w:shd w:val="clear" w:color="auto" w:fill="auto"/>
            <w:noWrap/>
            <w:vAlign w:val="center"/>
            <w:hideMark/>
          </w:tcPr>
          <w:p w14:paraId="7DFA43F5" w14:textId="77777777" w:rsidR="006A46FB" w:rsidRPr="001D72DF" w:rsidRDefault="006A46FB" w:rsidP="00E64E9B">
            <w:pPr>
              <w:spacing w:before="40" w:after="20"/>
              <w:jc w:val="center"/>
              <w:rPr>
                <w:rFonts w:ascii="Arial Narrow" w:eastAsia="Times New Roman" w:hAnsi="Arial Narrow" w:cs="Calibri"/>
                <w:b/>
                <w:bCs/>
                <w:color w:val="000000"/>
                <w:sz w:val="18"/>
                <w:szCs w:val="18"/>
                <w:lang w:eastAsia="it-IT"/>
              </w:rPr>
            </w:pPr>
            <w:r w:rsidRPr="001D72DF">
              <w:rPr>
                <w:rFonts w:ascii="Arial Narrow" w:eastAsia="Times New Roman" w:hAnsi="Arial Narrow" w:cs="Calibri"/>
                <w:b/>
                <w:bCs/>
                <w:color w:val="000000"/>
                <w:sz w:val="18"/>
                <w:szCs w:val="18"/>
                <w:lang w:eastAsia="it-IT"/>
              </w:rPr>
              <w:t>Italia</w:t>
            </w:r>
          </w:p>
        </w:tc>
      </w:tr>
      <w:tr w:rsidR="006A46FB" w:rsidRPr="001D72DF" w14:paraId="3F772B03" w14:textId="77777777" w:rsidTr="001D72DF">
        <w:trPr>
          <w:trHeight w:val="255"/>
        </w:trPr>
        <w:tc>
          <w:tcPr>
            <w:tcW w:w="1856" w:type="pct"/>
            <w:tcBorders>
              <w:top w:val="nil"/>
              <w:left w:val="nil"/>
              <w:bottom w:val="single" w:sz="4" w:space="0" w:color="auto"/>
              <w:right w:val="nil"/>
            </w:tcBorders>
            <w:shd w:val="clear" w:color="auto" w:fill="D92C15"/>
            <w:vAlign w:val="center"/>
            <w:hideMark/>
          </w:tcPr>
          <w:p w14:paraId="04303C71" w14:textId="77777777" w:rsidR="006A46FB" w:rsidRPr="001D72DF" w:rsidRDefault="006A46FB" w:rsidP="001D72DF">
            <w:pPr>
              <w:spacing w:before="40" w:after="20"/>
              <w:rPr>
                <w:rFonts w:ascii="Arial Narrow" w:eastAsia="Times New Roman" w:hAnsi="Arial Narrow" w:cs="Calibri"/>
                <w:b/>
                <w:color w:val="FFFFFF" w:themeColor="background1"/>
                <w:sz w:val="18"/>
                <w:szCs w:val="18"/>
                <w:lang w:eastAsia="it-IT"/>
              </w:rPr>
            </w:pPr>
            <w:r w:rsidRPr="001D72DF">
              <w:rPr>
                <w:rFonts w:ascii="Arial Narrow" w:hAnsi="Arial Narrow"/>
                <w:b/>
                <w:color w:val="FFFFFF" w:themeColor="background1"/>
                <w:sz w:val="18"/>
                <w:szCs w:val="18"/>
              </w:rPr>
              <w:t>Popolazione censita al 1° gennaio</w:t>
            </w:r>
          </w:p>
        </w:tc>
        <w:tc>
          <w:tcPr>
            <w:tcW w:w="805" w:type="pct"/>
            <w:tcBorders>
              <w:top w:val="nil"/>
              <w:left w:val="nil"/>
              <w:bottom w:val="single" w:sz="4" w:space="0" w:color="auto"/>
              <w:right w:val="nil"/>
            </w:tcBorders>
            <w:shd w:val="clear" w:color="auto" w:fill="D92C15"/>
            <w:noWrap/>
            <w:vAlign w:val="center"/>
            <w:hideMark/>
          </w:tcPr>
          <w:p w14:paraId="498B5F51" w14:textId="77777777" w:rsidR="006A46FB" w:rsidRPr="001D72DF" w:rsidRDefault="006A46FB" w:rsidP="001D72DF">
            <w:pPr>
              <w:spacing w:before="40" w:after="20"/>
              <w:jc w:val="right"/>
              <w:rPr>
                <w:rFonts w:ascii="Arial Narrow" w:eastAsia="Times New Roman" w:hAnsi="Arial Narrow" w:cs="Calibri"/>
                <w:b/>
                <w:color w:val="FFFFFF" w:themeColor="background1"/>
                <w:sz w:val="18"/>
                <w:szCs w:val="18"/>
                <w:lang w:eastAsia="it-IT"/>
              </w:rPr>
            </w:pPr>
            <w:r w:rsidRPr="001D72DF">
              <w:rPr>
                <w:rFonts w:ascii="Arial Narrow" w:hAnsi="Arial Narrow"/>
                <w:b/>
                <w:color w:val="FFFFFF" w:themeColor="background1"/>
                <w:sz w:val="18"/>
                <w:szCs w:val="18"/>
              </w:rPr>
              <w:t xml:space="preserve"> 27.373.273 </w:t>
            </w:r>
          </w:p>
        </w:tc>
        <w:tc>
          <w:tcPr>
            <w:tcW w:w="805" w:type="pct"/>
            <w:tcBorders>
              <w:top w:val="nil"/>
              <w:left w:val="nil"/>
              <w:bottom w:val="single" w:sz="4" w:space="0" w:color="auto"/>
              <w:right w:val="nil"/>
            </w:tcBorders>
            <w:shd w:val="clear" w:color="auto" w:fill="D92C15"/>
            <w:noWrap/>
            <w:vAlign w:val="center"/>
            <w:hideMark/>
          </w:tcPr>
          <w:p w14:paraId="02D47CF9" w14:textId="77777777" w:rsidR="006A46FB" w:rsidRPr="001D72DF" w:rsidRDefault="006A46FB" w:rsidP="001D72DF">
            <w:pPr>
              <w:spacing w:before="40" w:after="20"/>
              <w:jc w:val="right"/>
              <w:rPr>
                <w:rFonts w:ascii="Arial Narrow" w:eastAsia="Times New Roman" w:hAnsi="Arial Narrow" w:cs="Calibri"/>
                <w:b/>
                <w:color w:val="FFFFFF" w:themeColor="background1"/>
                <w:sz w:val="18"/>
                <w:szCs w:val="18"/>
                <w:lang w:eastAsia="it-IT"/>
              </w:rPr>
            </w:pPr>
            <w:r w:rsidRPr="001D72DF">
              <w:rPr>
                <w:rFonts w:ascii="Arial Narrow" w:hAnsi="Arial Narrow"/>
                <w:b/>
                <w:color w:val="FFFFFF" w:themeColor="background1"/>
                <w:sz w:val="18"/>
                <w:szCs w:val="18"/>
              </w:rPr>
              <w:t xml:space="preserve"> 11.724.035 </w:t>
            </w:r>
          </w:p>
        </w:tc>
        <w:tc>
          <w:tcPr>
            <w:tcW w:w="780" w:type="pct"/>
            <w:tcBorders>
              <w:top w:val="nil"/>
              <w:left w:val="nil"/>
              <w:bottom w:val="single" w:sz="4" w:space="0" w:color="auto"/>
              <w:right w:val="nil"/>
            </w:tcBorders>
            <w:shd w:val="clear" w:color="auto" w:fill="D92C15"/>
            <w:noWrap/>
            <w:vAlign w:val="center"/>
            <w:hideMark/>
          </w:tcPr>
          <w:p w14:paraId="2CCB0811" w14:textId="77777777" w:rsidR="006A46FB" w:rsidRPr="001D72DF" w:rsidRDefault="006A46FB" w:rsidP="001D72DF">
            <w:pPr>
              <w:spacing w:before="40" w:after="20"/>
              <w:jc w:val="right"/>
              <w:rPr>
                <w:rFonts w:ascii="Arial Narrow" w:eastAsia="Times New Roman" w:hAnsi="Arial Narrow" w:cs="Calibri"/>
                <w:b/>
                <w:color w:val="FFFFFF" w:themeColor="background1"/>
                <w:sz w:val="18"/>
                <w:szCs w:val="18"/>
                <w:lang w:eastAsia="it-IT"/>
              </w:rPr>
            </w:pPr>
            <w:r w:rsidRPr="001D72DF">
              <w:rPr>
                <w:rFonts w:ascii="Arial Narrow" w:hAnsi="Arial Narrow"/>
                <w:b/>
                <w:color w:val="FFFFFF" w:themeColor="background1"/>
                <w:sz w:val="18"/>
                <w:szCs w:val="18"/>
              </w:rPr>
              <w:t>19.932.825</w:t>
            </w:r>
          </w:p>
        </w:tc>
        <w:tc>
          <w:tcPr>
            <w:tcW w:w="754" w:type="pct"/>
            <w:tcBorders>
              <w:top w:val="nil"/>
              <w:left w:val="nil"/>
              <w:bottom w:val="single" w:sz="4" w:space="0" w:color="auto"/>
              <w:right w:val="nil"/>
            </w:tcBorders>
            <w:shd w:val="clear" w:color="auto" w:fill="D92C15"/>
            <w:noWrap/>
            <w:vAlign w:val="center"/>
            <w:hideMark/>
          </w:tcPr>
          <w:p w14:paraId="04014315" w14:textId="77777777" w:rsidR="006A46FB" w:rsidRPr="001D72DF" w:rsidRDefault="006A46FB" w:rsidP="001D72DF">
            <w:pPr>
              <w:spacing w:before="40" w:after="20"/>
              <w:jc w:val="right"/>
              <w:rPr>
                <w:rFonts w:ascii="Arial Narrow" w:eastAsia="Times New Roman" w:hAnsi="Arial Narrow" w:cs="Calibri"/>
                <w:b/>
                <w:color w:val="FFFFFF" w:themeColor="background1"/>
                <w:sz w:val="18"/>
                <w:szCs w:val="18"/>
                <w:lang w:eastAsia="it-IT"/>
              </w:rPr>
            </w:pPr>
            <w:r w:rsidRPr="001D72DF">
              <w:rPr>
                <w:rFonts w:ascii="Arial Narrow" w:hAnsi="Arial Narrow"/>
                <w:b/>
                <w:color w:val="FFFFFF" w:themeColor="background1"/>
                <w:sz w:val="18"/>
                <w:szCs w:val="18"/>
              </w:rPr>
              <w:t xml:space="preserve"> 59.030.133 </w:t>
            </w:r>
          </w:p>
        </w:tc>
      </w:tr>
      <w:tr w:rsidR="006A46FB" w:rsidRPr="001D72DF" w14:paraId="0610A062"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59B9D646" w14:textId="77777777"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Nati vivi</w:t>
            </w:r>
          </w:p>
        </w:tc>
        <w:tc>
          <w:tcPr>
            <w:tcW w:w="805" w:type="pct"/>
            <w:tcBorders>
              <w:top w:val="nil"/>
              <w:left w:val="nil"/>
              <w:bottom w:val="single" w:sz="4" w:space="0" w:color="auto"/>
              <w:right w:val="nil"/>
            </w:tcBorders>
            <w:shd w:val="clear" w:color="000000" w:fill="D9D9D9"/>
            <w:noWrap/>
            <w:vAlign w:val="center"/>
            <w:hideMark/>
          </w:tcPr>
          <w:p w14:paraId="495E208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180.286 </w:t>
            </w:r>
          </w:p>
        </w:tc>
        <w:tc>
          <w:tcPr>
            <w:tcW w:w="805" w:type="pct"/>
            <w:tcBorders>
              <w:top w:val="nil"/>
              <w:left w:val="nil"/>
              <w:bottom w:val="single" w:sz="4" w:space="0" w:color="auto"/>
              <w:right w:val="nil"/>
            </w:tcBorders>
            <w:shd w:val="clear" w:color="auto" w:fill="auto"/>
            <w:noWrap/>
            <w:vAlign w:val="center"/>
            <w:hideMark/>
          </w:tcPr>
          <w:p w14:paraId="3B11F657"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71.386 </w:t>
            </w:r>
          </w:p>
        </w:tc>
        <w:tc>
          <w:tcPr>
            <w:tcW w:w="780" w:type="pct"/>
            <w:tcBorders>
              <w:top w:val="nil"/>
              <w:left w:val="nil"/>
              <w:bottom w:val="single" w:sz="4" w:space="0" w:color="auto"/>
              <w:right w:val="nil"/>
            </w:tcBorders>
            <w:shd w:val="clear" w:color="000000" w:fill="D9D9D9"/>
            <w:noWrap/>
            <w:vAlign w:val="center"/>
            <w:hideMark/>
          </w:tcPr>
          <w:p w14:paraId="3B243CA6"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141.661</w:t>
            </w:r>
          </w:p>
        </w:tc>
        <w:tc>
          <w:tcPr>
            <w:tcW w:w="754" w:type="pct"/>
            <w:tcBorders>
              <w:top w:val="nil"/>
              <w:left w:val="nil"/>
              <w:bottom w:val="single" w:sz="4" w:space="0" w:color="auto"/>
              <w:right w:val="nil"/>
            </w:tcBorders>
            <w:shd w:val="clear" w:color="auto" w:fill="auto"/>
            <w:noWrap/>
            <w:vAlign w:val="center"/>
            <w:hideMark/>
          </w:tcPr>
          <w:p w14:paraId="78378C5C"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393.333 </w:t>
            </w:r>
          </w:p>
        </w:tc>
      </w:tr>
      <w:tr w:rsidR="006A46FB" w:rsidRPr="001D72DF" w14:paraId="6525653D"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46E585ED" w14:textId="77777777"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Morti</w:t>
            </w:r>
          </w:p>
        </w:tc>
        <w:tc>
          <w:tcPr>
            <w:tcW w:w="805" w:type="pct"/>
            <w:tcBorders>
              <w:top w:val="nil"/>
              <w:left w:val="nil"/>
              <w:bottom w:val="single" w:sz="4" w:space="0" w:color="auto"/>
              <w:right w:val="nil"/>
            </w:tcBorders>
            <w:shd w:val="clear" w:color="000000" w:fill="D9D9D9"/>
            <w:noWrap/>
            <w:vAlign w:val="center"/>
            <w:hideMark/>
          </w:tcPr>
          <w:p w14:paraId="6E4FA305"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333.360 </w:t>
            </w:r>
          </w:p>
        </w:tc>
        <w:tc>
          <w:tcPr>
            <w:tcW w:w="805" w:type="pct"/>
            <w:tcBorders>
              <w:top w:val="nil"/>
              <w:left w:val="nil"/>
              <w:bottom w:val="single" w:sz="4" w:space="0" w:color="auto"/>
              <w:right w:val="nil"/>
            </w:tcBorders>
            <w:shd w:val="clear" w:color="auto" w:fill="auto"/>
            <w:noWrap/>
            <w:vAlign w:val="center"/>
            <w:hideMark/>
          </w:tcPr>
          <w:p w14:paraId="002DF36D"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144.434 </w:t>
            </w:r>
          </w:p>
        </w:tc>
        <w:tc>
          <w:tcPr>
            <w:tcW w:w="780" w:type="pct"/>
            <w:tcBorders>
              <w:top w:val="nil"/>
              <w:left w:val="nil"/>
              <w:bottom w:val="single" w:sz="4" w:space="0" w:color="auto"/>
              <w:right w:val="nil"/>
            </w:tcBorders>
            <w:shd w:val="clear" w:color="000000" w:fill="D9D9D9"/>
            <w:noWrap/>
            <w:vAlign w:val="center"/>
            <w:hideMark/>
          </w:tcPr>
          <w:p w14:paraId="7DE052C4"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237.283</w:t>
            </w:r>
          </w:p>
        </w:tc>
        <w:tc>
          <w:tcPr>
            <w:tcW w:w="754" w:type="pct"/>
            <w:tcBorders>
              <w:top w:val="nil"/>
              <w:left w:val="nil"/>
              <w:bottom w:val="single" w:sz="4" w:space="0" w:color="auto"/>
              <w:right w:val="nil"/>
            </w:tcBorders>
            <w:shd w:val="clear" w:color="auto" w:fill="auto"/>
            <w:noWrap/>
            <w:vAlign w:val="center"/>
            <w:hideMark/>
          </w:tcPr>
          <w:p w14:paraId="21D435EC"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715.077 </w:t>
            </w:r>
          </w:p>
        </w:tc>
      </w:tr>
      <w:tr w:rsidR="006A46FB" w:rsidRPr="001D72DF" w14:paraId="3BE896C0"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66A9D270" w14:textId="77777777"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Saldo naturale</w:t>
            </w:r>
          </w:p>
        </w:tc>
        <w:tc>
          <w:tcPr>
            <w:tcW w:w="805" w:type="pct"/>
            <w:tcBorders>
              <w:top w:val="nil"/>
              <w:left w:val="nil"/>
              <w:bottom w:val="single" w:sz="4" w:space="0" w:color="auto"/>
              <w:right w:val="nil"/>
            </w:tcBorders>
            <w:shd w:val="clear" w:color="000000" w:fill="D9D9D9"/>
            <w:noWrap/>
            <w:vAlign w:val="center"/>
            <w:hideMark/>
          </w:tcPr>
          <w:p w14:paraId="1BFB0781"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-153.074 </w:t>
            </w:r>
          </w:p>
        </w:tc>
        <w:tc>
          <w:tcPr>
            <w:tcW w:w="805" w:type="pct"/>
            <w:tcBorders>
              <w:top w:val="nil"/>
              <w:left w:val="nil"/>
              <w:bottom w:val="single" w:sz="4" w:space="0" w:color="auto"/>
              <w:right w:val="nil"/>
            </w:tcBorders>
            <w:shd w:val="clear" w:color="auto" w:fill="auto"/>
            <w:noWrap/>
            <w:vAlign w:val="center"/>
            <w:hideMark/>
          </w:tcPr>
          <w:p w14:paraId="085B9A29"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-73.048 </w:t>
            </w:r>
          </w:p>
        </w:tc>
        <w:tc>
          <w:tcPr>
            <w:tcW w:w="780" w:type="pct"/>
            <w:tcBorders>
              <w:top w:val="nil"/>
              <w:left w:val="nil"/>
              <w:bottom w:val="single" w:sz="4" w:space="0" w:color="auto"/>
              <w:right w:val="nil"/>
            </w:tcBorders>
            <w:shd w:val="clear" w:color="000000" w:fill="D9D9D9"/>
            <w:noWrap/>
            <w:vAlign w:val="center"/>
            <w:hideMark/>
          </w:tcPr>
          <w:p w14:paraId="3D35D68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-95.622</w:t>
            </w:r>
          </w:p>
        </w:tc>
        <w:tc>
          <w:tcPr>
            <w:tcW w:w="754" w:type="pct"/>
            <w:tcBorders>
              <w:top w:val="nil"/>
              <w:left w:val="nil"/>
              <w:bottom w:val="single" w:sz="4" w:space="0" w:color="auto"/>
              <w:right w:val="nil"/>
            </w:tcBorders>
            <w:shd w:val="clear" w:color="auto" w:fill="auto"/>
            <w:noWrap/>
            <w:vAlign w:val="center"/>
            <w:hideMark/>
          </w:tcPr>
          <w:p w14:paraId="55731B3B"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-321.744 </w:t>
            </w:r>
          </w:p>
        </w:tc>
      </w:tr>
      <w:tr w:rsidR="006A46FB" w:rsidRPr="001D72DF" w14:paraId="166F9D6C"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64EC284D" w14:textId="6172030E"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Immigra</w:t>
            </w:r>
            <w:r w:rsidR="003D3810" w:rsidRPr="001D72DF">
              <w:rPr>
                <w:rFonts w:ascii="Arial Narrow" w:hAnsi="Arial Narrow"/>
                <w:sz w:val="18"/>
                <w:szCs w:val="18"/>
              </w:rPr>
              <w:t>zion</w:t>
            </w:r>
            <w:r w:rsidRPr="001D72DF">
              <w:rPr>
                <w:rFonts w:ascii="Arial Narrow" w:hAnsi="Arial Narrow"/>
                <w:sz w:val="18"/>
                <w:szCs w:val="18"/>
              </w:rPr>
              <w:t>i da altro Comune</w:t>
            </w:r>
          </w:p>
        </w:tc>
        <w:tc>
          <w:tcPr>
            <w:tcW w:w="805" w:type="pct"/>
            <w:tcBorders>
              <w:top w:val="nil"/>
              <w:left w:val="nil"/>
              <w:bottom w:val="single" w:sz="4" w:space="0" w:color="auto"/>
              <w:right w:val="nil"/>
            </w:tcBorders>
            <w:shd w:val="clear" w:color="000000" w:fill="D9D9D9"/>
            <w:noWrap/>
            <w:vAlign w:val="center"/>
            <w:hideMark/>
          </w:tcPr>
          <w:p w14:paraId="52D30908"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853.336 </w:t>
            </w:r>
          </w:p>
        </w:tc>
        <w:tc>
          <w:tcPr>
            <w:tcW w:w="805" w:type="pct"/>
            <w:tcBorders>
              <w:top w:val="nil"/>
              <w:left w:val="nil"/>
              <w:bottom w:val="single" w:sz="4" w:space="0" w:color="auto"/>
              <w:right w:val="nil"/>
            </w:tcBorders>
            <w:shd w:val="clear" w:color="auto" w:fill="auto"/>
            <w:noWrap/>
            <w:vAlign w:val="center"/>
            <w:hideMark/>
          </w:tcPr>
          <w:p w14:paraId="050E69CD"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266.158 </w:t>
            </w:r>
          </w:p>
        </w:tc>
        <w:tc>
          <w:tcPr>
            <w:tcW w:w="780" w:type="pct"/>
            <w:tcBorders>
              <w:top w:val="nil"/>
              <w:left w:val="nil"/>
              <w:bottom w:val="single" w:sz="4" w:space="0" w:color="auto"/>
              <w:right w:val="nil"/>
            </w:tcBorders>
            <w:shd w:val="clear" w:color="000000" w:fill="D9D9D9"/>
            <w:noWrap/>
            <w:vAlign w:val="center"/>
            <w:hideMark/>
          </w:tcPr>
          <w:p w14:paraId="14FD948C"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351.876</w:t>
            </w:r>
          </w:p>
        </w:tc>
        <w:tc>
          <w:tcPr>
            <w:tcW w:w="754" w:type="pct"/>
            <w:tcBorders>
              <w:top w:val="nil"/>
              <w:left w:val="nil"/>
              <w:bottom w:val="single" w:sz="4" w:space="0" w:color="auto"/>
              <w:right w:val="nil"/>
            </w:tcBorders>
            <w:shd w:val="clear" w:color="auto" w:fill="auto"/>
            <w:noWrap/>
            <w:vAlign w:val="center"/>
            <w:hideMark/>
          </w:tcPr>
          <w:p w14:paraId="5F3885BD"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1.471.370 </w:t>
            </w:r>
          </w:p>
        </w:tc>
      </w:tr>
      <w:tr w:rsidR="006A46FB" w:rsidRPr="001D72DF" w14:paraId="76B60B8B"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52F6F214" w14:textId="6DEC0C52"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Emigra</w:t>
            </w:r>
            <w:r w:rsidR="003D3810" w:rsidRPr="001D72DF">
              <w:rPr>
                <w:rFonts w:ascii="Arial Narrow" w:hAnsi="Arial Narrow"/>
                <w:sz w:val="18"/>
                <w:szCs w:val="18"/>
              </w:rPr>
              <w:t>zioni</w:t>
            </w:r>
            <w:r w:rsidRPr="001D72DF">
              <w:rPr>
                <w:rFonts w:ascii="Arial Narrow" w:hAnsi="Arial Narrow"/>
                <w:sz w:val="18"/>
                <w:szCs w:val="18"/>
              </w:rPr>
              <w:t xml:space="preserve"> per altro Comune</w:t>
            </w:r>
          </w:p>
        </w:tc>
        <w:tc>
          <w:tcPr>
            <w:tcW w:w="805" w:type="pct"/>
            <w:tcBorders>
              <w:top w:val="nil"/>
              <w:left w:val="nil"/>
              <w:bottom w:val="single" w:sz="4" w:space="0" w:color="auto"/>
              <w:right w:val="nil"/>
            </w:tcBorders>
            <w:shd w:val="clear" w:color="000000" w:fill="D9D9D9"/>
            <w:noWrap/>
            <w:vAlign w:val="center"/>
            <w:hideMark/>
          </w:tcPr>
          <w:p w14:paraId="66B1CBCB"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795.451 </w:t>
            </w:r>
          </w:p>
        </w:tc>
        <w:tc>
          <w:tcPr>
            <w:tcW w:w="805" w:type="pct"/>
            <w:tcBorders>
              <w:top w:val="nil"/>
              <w:left w:val="nil"/>
              <w:bottom w:val="single" w:sz="4" w:space="0" w:color="auto"/>
              <w:right w:val="nil"/>
            </w:tcBorders>
            <w:shd w:val="clear" w:color="auto" w:fill="auto"/>
            <w:noWrap/>
            <w:vAlign w:val="center"/>
            <w:hideMark/>
          </w:tcPr>
          <w:p w14:paraId="4DE4257A"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257.184 </w:t>
            </w:r>
          </w:p>
        </w:tc>
        <w:tc>
          <w:tcPr>
            <w:tcW w:w="780" w:type="pct"/>
            <w:tcBorders>
              <w:top w:val="nil"/>
              <w:left w:val="nil"/>
              <w:bottom w:val="single" w:sz="4" w:space="0" w:color="auto"/>
              <w:right w:val="nil"/>
            </w:tcBorders>
            <w:shd w:val="clear" w:color="000000" w:fill="D9D9D9"/>
            <w:noWrap/>
            <w:vAlign w:val="center"/>
            <w:hideMark/>
          </w:tcPr>
          <w:p w14:paraId="447EA764"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418.735</w:t>
            </w:r>
          </w:p>
        </w:tc>
        <w:tc>
          <w:tcPr>
            <w:tcW w:w="754" w:type="pct"/>
            <w:tcBorders>
              <w:top w:val="nil"/>
              <w:left w:val="nil"/>
              <w:bottom w:val="single" w:sz="4" w:space="0" w:color="auto"/>
              <w:right w:val="nil"/>
            </w:tcBorders>
            <w:shd w:val="clear" w:color="auto" w:fill="auto"/>
            <w:noWrap/>
            <w:vAlign w:val="center"/>
            <w:hideMark/>
          </w:tcPr>
          <w:p w14:paraId="49E87AA6"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1.471.370 </w:t>
            </w:r>
          </w:p>
        </w:tc>
      </w:tr>
      <w:tr w:rsidR="006A46FB" w:rsidRPr="001D72DF" w14:paraId="2D4CF55D"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40E5BA26" w14:textId="77777777"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Saldo migratorio interno</w:t>
            </w:r>
          </w:p>
        </w:tc>
        <w:tc>
          <w:tcPr>
            <w:tcW w:w="805" w:type="pct"/>
            <w:tcBorders>
              <w:top w:val="nil"/>
              <w:left w:val="nil"/>
              <w:bottom w:val="single" w:sz="4" w:space="0" w:color="auto"/>
              <w:right w:val="nil"/>
            </w:tcBorders>
            <w:shd w:val="clear" w:color="000000" w:fill="D9D9D9"/>
            <w:noWrap/>
            <w:vAlign w:val="center"/>
            <w:hideMark/>
          </w:tcPr>
          <w:p w14:paraId="482317F3"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57.885 </w:t>
            </w:r>
          </w:p>
        </w:tc>
        <w:tc>
          <w:tcPr>
            <w:tcW w:w="805" w:type="pct"/>
            <w:tcBorders>
              <w:top w:val="nil"/>
              <w:left w:val="nil"/>
              <w:bottom w:val="single" w:sz="4" w:space="0" w:color="auto"/>
              <w:right w:val="nil"/>
            </w:tcBorders>
            <w:shd w:val="clear" w:color="auto" w:fill="auto"/>
            <w:noWrap/>
            <w:vAlign w:val="center"/>
            <w:hideMark/>
          </w:tcPr>
          <w:p w14:paraId="055A9E7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8.974 </w:t>
            </w:r>
          </w:p>
        </w:tc>
        <w:tc>
          <w:tcPr>
            <w:tcW w:w="780" w:type="pct"/>
            <w:tcBorders>
              <w:top w:val="nil"/>
              <w:left w:val="nil"/>
              <w:bottom w:val="single" w:sz="4" w:space="0" w:color="auto"/>
              <w:right w:val="nil"/>
            </w:tcBorders>
            <w:shd w:val="clear" w:color="000000" w:fill="D9D9D9"/>
            <w:noWrap/>
            <w:vAlign w:val="center"/>
            <w:hideMark/>
          </w:tcPr>
          <w:p w14:paraId="007D34BD"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-66.859</w:t>
            </w:r>
          </w:p>
        </w:tc>
        <w:tc>
          <w:tcPr>
            <w:tcW w:w="754" w:type="pct"/>
            <w:tcBorders>
              <w:top w:val="nil"/>
              <w:left w:val="nil"/>
              <w:bottom w:val="single" w:sz="4" w:space="0" w:color="auto"/>
              <w:right w:val="nil"/>
            </w:tcBorders>
            <w:shd w:val="clear" w:color="auto" w:fill="auto"/>
            <w:noWrap/>
            <w:vAlign w:val="center"/>
            <w:hideMark/>
          </w:tcPr>
          <w:p w14:paraId="5E5CE869"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0 </w:t>
            </w:r>
          </w:p>
        </w:tc>
      </w:tr>
      <w:tr w:rsidR="006A46FB" w:rsidRPr="001D72DF" w14:paraId="7DA402F3"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7C6DC154" w14:textId="13A196A2"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Immigra</w:t>
            </w:r>
            <w:r w:rsidR="003D3810" w:rsidRPr="001D72DF">
              <w:rPr>
                <w:rFonts w:ascii="Arial Narrow" w:hAnsi="Arial Narrow"/>
                <w:sz w:val="18"/>
                <w:szCs w:val="18"/>
              </w:rPr>
              <w:t>zioni</w:t>
            </w:r>
            <w:r w:rsidRPr="001D72DF">
              <w:rPr>
                <w:rFonts w:ascii="Arial Narrow" w:hAnsi="Arial Narrow"/>
                <w:sz w:val="18"/>
                <w:szCs w:val="18"/>
              </w:rPr>
              <w:t xml:space="preserve"> dall'estero</w:t>
            </w:r>
          </w:p>
        </w:tc>
        <w:tc>
          <w:tcPr>
            <w:tcW w:w="805" w:type="pct"/>
            <w:tcBorders>
              <w:top w:val="nil"/>
              <w:left w:val="nil"/>
              <w:bottom w:val="single" w:sz="4" w:space="0" w:color="auto"/>
              <w:right w:val="nil"/>
            </w:tcBorders>
            <w:shd w:val="clear" w:color="000000" w:fill="D9D9D9"/>
            <w:noWrap/>
            <w:vAlign w:val="center"/>
            <w:hideMark/>
          </w:tcPr>
          <w:p w14:paraId="199EBDD6"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219.282 </w:t>
            </w:r>
          </w:p>
        </w:tc>
        <w:tc>
          <w:tcPr>
            <w:tcW w:w="805" w:type="pct"/>
            <w:tcBorders>
              <w:top w:val="nil"/>
              <w:left w:val="nil"/>
              <w:bottom w:val="single" w:sz="4" w:space="0" w:color="auto"/>
              <w:right w:val="nil"/>
            </w:tcBorders>
            <w:shd w:val="clear" w:color="auto" w:fill="auto"/>
            <w:noWrap/>
            <w:vAlign w:val="center"/>
            <w:hideMark/>
          </w:tcPr>
          <w:p w14:paraId="79E57A34"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87.953 </w:t>
            </w:r>
          </w:p>
        </w:tc>
        <w:tc>
          <w:tcPr>
            <w:tcW w:w="780" w:type="pct"/>
            <w:tcBorders>
              <w:top w:val="nil"/>
              <w:left w:val="nil"/>
              <w:bottom w:val="single" w:sz="4" w:space="0" w:color="auto"/>
              <w:right w:val="nil"/>
            </w:tcBorders>
            <w:shd w:val="clear" w:color="000000" w:fill="D9D9D9"/>
            <w:noWrap/>
            <w:vAlign w:val="center"/>
            <w:hideMark/>
          </w:tcPr>
          <w:p w14:paraId="738E175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103.750</w:t>
            </w:r>
          </w:p>
        </w:tc>
        <w:tc>
          <w:tcPr>
            <w:tcW w:w="754" w:type="pct"/>
            <w:tcBorders>
              <w:top w:val="nil"/>
              <w:left w:val="nil"/>
              <w:bottom w:val="single" w:sz="4" w:space="0" w:color="auto"/>
              <w:right w:val="nil"/>
            </w:tcBorders>
            <w:shd w:val="clear" w:color="auto" w:fill="auto"/>
            <w:noWrap/>
            <w:vAlign w:val="center"/>
            <w:hideMark/>
          </w:tcPr>
          <w:p w14:paraId="2D219D80"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410.985 </w:t>
            </w:r>
          </w:p>
        </w:tc>
      </w:tr>
      <w:tr w:rsidR="006A46FB" w:rsidRPr="001D72DF" w14:paraId="52D3FAD3" w14:textId="77777777" w:rsidTr="001D72DF">
        <w:trPr>
          <w:trHeight w:val="255"/>
        </w:trPr>
        <w:tc>
          <w:tcPr>
            <w:tcW w:w="1856" w:type="pct"/>
            <w:tcBorders>
              <w:top w:val="nil"/>
              <w:left w:val="nil"/>
              <w:bottom w:val="single" w:sz="4" w:space="0" w:color="auto"/>
              <w:right w:val="nil"/>
            </w:tcBorders>
            <w:shd w:val="clear" w:color="auto" w:fill="auto"/>
            <w:vAlign w:val="center"/>
            <w:hideMark/>
          </w:tcPr>
          <w:p w14:paraId="1812211C" w14:textId="391C8D9C" w:rsidR="006A46FB" w:rsidRPr="001D72DF" w:rsidRDefault="006A46FB" w:rsidP="001D72DF">
            <w:pPr>
              <w:spacing w:before="40" w:after="20"/>
              <w:rPr>
                <w:rFonts w:ascii="Arial Narrow" w:eastAsia="Times New Roman" w:hAnsi="Arial Narrow" w:cs="Calibri"/>
                <w:color w:val="000000"/>
                <w:sz w:val="18"/>
                <w:szCs w:val="18"/>
                <w:vertAlign w:val="superscript"/>
                <w:lang w:eastAsia="it-IT"/>
              </w:rPr>
            </w:pPr>
            <w:r w:rsidRPr="001D72DF">
              <w:rPr>
                <w:rFonts w:ascii="Arial Narrow" w:hAnsi="Arial Narrow"/>
                <w:sz w:val="18"/>
                <w:szCs w:val="18"/>
              </w:rPr>
              <w:t>Emigra</w:t>
            </w:r>
            <w:r w:rsidR="003D3810" w:rsidRPr="001D72DF">
              <w:rPr>
                <w:rFonts w:ascii="Arial Narrow" w:hAnsi="Arial Narrow"/>
                <w:sz w:val="18"/>
                <w:szCs w:val="18"/>
              </w:rPr>
              <w:t>zioni</w:t>
            </w:r>
            <w:r w:rsidRPr="001D72DF">
              <w:rPr>
                <w:rFonts w:ascii="Arial Narrow" w:hAnsi="Arial Narrow"/>
                <w:sz w:val="18"/>
                <w:szCs w:val="18"/>
              </w:rPr>
              <w:t xml:space="preserve"> per l'estero</w:t>
            </w:r>
          </w:p>
        </w:tc>
        <w:tc>
          <w:tcPr>
            <w:tcW w:w="805" w:type="pct"/>
            <w:tcBorders>
              <w:top w:val="nil"/>
              <w:left w:val="nil"/>
              <w:bottom w:val="single" w:sz="4" w:space="0" w:color="auto"/>
              <w:right w:val="nil"/>
            </w:tcBorders>
            <w:shd w:val="clear" w:color="000000" w:fill="D9D9D9"/>
            <w:noWrap/>
            <w:vAlign w:val="center"/>
            <w:hideMark/>
          </w:tcPr>
          <w:p w14:paraId="0A8CFA54"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83.039 </w:t>
            </w:r>
          </w:p>
        </w:tc>
        <w:tc>
          <w:tcPr>
            <w:tcW w:w="805" w:type="pct"/>
            <w:tcBorders>
              <w:top w:val="nil"/>
              <w:left w:val="nil"/>
              <w:bottom w:val="single" w:sz="4" w:space="0" w:color="auto"/>
              <w:right w:val="nil"/>
            </w:tcBorders>
            <w:shd w:val="clear" w:color="auto" w:fill="auto"/>
            <w:noWrap/>
            <w:vAlign w:val="center"/>
            <w:hideMark/>
          </w:tcPr>
          <w:p w14:paraId="5D6C231C"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27.746 </w:t>
            </w:r>
          </w:p>
        </w:tc>
        <w:tc>
          <w:tcPr>
            <w:tcW w:w="780" w:type="pct"/>
            <w:tcBorders>
              <w:top w:val="nil"/>
              <w:left w:val="nil"/>
              <w:bottom w:val="single" w:sz="4" w:space="0" w:color="auto"/>
              <w:right w:val="nil"/>
            </w:tcBorders>
            <w:shd w:val="clear" w:color="000000" w:fill="D9D9D9"/>
            <w:noWrap/>
            <w:vAlign w:val="center"/>
            <w:hideMark/>
          </w:tcPr>
          <w:p w14:paraId="188BC4A9"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39.404</w:t>
            </w:r>
          </w:p>
        </w:tc>
        <w:tc>
          <w:tcPr>
            <w:tcW w:w="754" w:type="pct"/>
            <w:tcBorders>
              <w:top w:val="nil"/>
              <w:left w:val="nil"/>
              <w:bottom w:val="single" w:sz="4" w:space="0" w:color="auto"/>
              <w:right w:val="nil"/>
            </w:tcBorders>
            <w:shd w:val="clear" w:color="auto" w:fill="auto"/>
            <w:noWrap/>
            <w:vAlign w:val="center"/>
            <w:hideMark/>
          </w:tcPr>
          <w:p w14:paraId="450458EB"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150.189 </w:t>
            </w:r>
          </w:p>
        </w:tc>
      </w:tr>
      <w:tr w:rsidR="006A46FB" w:rsidRPr="001D72DF" w14:paraId="0B81B0DE" w14:textId="77777777" w:rsidTr="001D72DF">
        <w:trPr>
          <w:trHeight w:val="255"/>
        </w:trPr>
        <w:tc>
          <w:tcPr>
            <w:tcW w:w="1856" w:type="pct"/>
            <w:tcBorders>
              <w:top w:val="nil"/>
              <w:left w:val="nil"/>
              <w:bottom w:val="single" w:sz="4" w:space="0" w:color="auto"/>
              <w:right w:val="nil"/>
            </w:tcBorders>
            <w:shd w:val="clear" w:color="auto" w:fill="auto"/>
            <w:vAlign w:val="center"/>
          </w:tcPr>
          <w:p w14:paraId="294A471F" w14:textId="77777777" w:rsidR="006A46FB" w:rsidRPr="001D72DF" w:rsidRDefault="006A46FB" w:rsidP="001D72DF">
            <w:pPr>
              <w:spacing w:before="40" w:after="20"/>
              <w:rPr>
                <w:rFonts w:ascii="Arial Narrow" w:eastAsia="Times New Roman" w:hAnsi="Arial Narrow" w:cs="Calibri"/>
                <w:color w:val="000000"/>
                <w:sz w:val="18"/>
                <w:szCs w:val="18"/>
                <w:lang w:eastAsia="it-IT"/>
              </w:rPr>
            </w:pPr>
            <w:r w:rsidRPr="001D72DF">
              <w:rPr>
                <w:rFonts w:ascii="Arial Narrow" w:hAnsi="Arial Narrow"/>
                <w:sz w:val="18"/>
                <w:szCs w:val="18"/>
              </w:rPr>
              <w:t>Saldo migratorio estero</w:t>
            </w:r>
          </w:p>
        </w:tc>
        <w:tc>
          <w:tcPr>
            <w:tcW w:w="805" w:type="pct"/>
            <w:tcBorders>
              <w:top w:val="nil"/>
              <w:left w:val="nil"/>
              <w:bottom w:val="single" w:sz="4" w:space="0" w:color="auto"/>
              <w:right w:val="nil"/>
            </w:tcBorders>
            <w:shd w:val="clear" w:color="000000" w:fill="D9D9D9"/>
            <w:noWrap/>
            <w:vAlign w:val="center"/>
          </w:tcPr>
          <w:p w14:paraId="21973B44"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136.243 </w:t>
            </w:r>
          </w:p>
        </w:tc>
        <w:tc>
          <w:tcPr>
            <w:tcW w:w="805" w:type="pct"/>
            <w:tcBorders>
              <w:top w:val="nil"/>
              <w:left w:val="nil"/>
              <w:bottom w:val="single" w:sz="4" w:space="0" w:color="auto"/>
              <w:right w:val="nil"/>
            </w:tcBorders>
            <w:shd w:val="clear" w:color="auto" w:fill="auto"/>
            <w:noWrap/>
            <w:vAlign w:val="center"/>
          </w:tcPr>
          <w:p w14:paraId="41C972B9"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60.207 </w:t>
            </w:r>
          </w:p>
        </w:tc>
        <w:tc>
          <w:tcPr>
            <w:tcW w:w="780" w:type="pct"/>
            <w:tcBorders>
              <w:top w:val="nil"/>
              <w:left w:val="nil"/>
              <w:bottom w:val="single" w:sz="4" w:space="0" w:color="auto"/>
              <w:right w:val="nil"/>
            </w:tcBorders>
            <w:shd w:val="clear" w:color="000000" w:fill="D9D9D9"/>
            <w:noWrap/>
            <w:vAlign w:val="center"/>
          </w:tcPr>
          <w:p w14:paraId="684306EF"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64.346</w:t>
            </w:r>
          </w:p>
        </w:tc>
        <w:tc>
          <w:tcPr>
            <w:tcW w:w="754" w:type="pct"/>
            <w:tcBorders>
              <w:top w:val="nil"/>
              <w:left w:val="nil"/>
              <w:bottom w:val="single" w:sz="4" w:space="0" w:color="auto"/>
              <w:right w:val="nil"/>
            </w:tcBorders>
            <w:shd w:val="clear" w:color="auto" w:fill="auto"/>
            <w:noWrap/>
            <w:vAlign w:val="center"/>
          </w:tcPr>
          <w:p w14:paraId="6E6DF5F5"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260.796 </w:t>
            </w:r>
          </w:p>
        </w:tc>
      </w:tr>
      <w:tr w:rsidR="006A46FB" w:rsidRPr="001D72DF" w14:paraId="4B26C931" w14:textId="77777777" w:rsidTr="001D72DF">
        <w:trPr>
          <w:trHeight w:val="255"/>
        </w:trPr>
        <w:tc>
          <w:tcPr>
            <w:tcW w:w="1856" w:type="pct"/>
            <w:tcBorders>
              <w:top w:val="single" w:sz="4" w:space="0" w:color="auto"/>
              <w:left w:val="nil"/>
              <w:bottom w:val="single" w:sz="4" w:space="0" w:color="auto"/>
              <w:right w:val="nil"/>
            </w:tcBorders>
            <w:shd w:val="clear" w:color="auto" w:fill="auto"/>
            <w:vAlign w:val="center"/>
            <w:hideMark/>
          </w:tcPr>
          <w:p w14:paraId="096AE7AE" w14:textId="77777777" w:rsidR="006A46FB" w:rsidRPr="001D72DF" w:rsidRDefault="006A46FB" w:rsidP="001D72DF">
            <w:pPr>
              <w:spacing w:before="40" w:after="20"/>
              <w:rPr>
                <w:rFonts w:ascii="Arial Narrow" w:eastAsia="Times New Roman" w:hAnsi="Arial Narrow" w:cs="Calibri"/>
                <w:color w:val="000000"/>
                <w:sz w:val="18"/>
                <w:szCs w:val="18"/>
                <w:vertAlign w:val="superscript"/>
                <w:lang w:eastAsia="it-IT"/>
              </w:rPr>
            </w:pPr>
            <w:r w:rsidRPr="001D72DF">
              <w:rPr>
                <w:rFonts w:ascii="Arial Narrow" w:hAnsi="Arial Narrow"/>
                <w:sz w:val="18"/>
                <w:szCs w:val="18"/>
              </w:rPr>
              <w:t>Aggiustamento statistico</w:t>
            </w:r>
            <w:r w:rsidRPr="001D72DF">
              <w:rPr>
                <w:rFonts w:ascii="Arial Narrow" w:hAnsi="Arial Narrow"/>
                <w:sz w:val="18"/>
                <w:szCs w:val="18"/>
                <w:vertAlign w:val="superscript"/>
              </w:rPr>
              <w:t>*</w:t>
            </w:r>
          </w:p>
        </w:tc>
        <w:tc>
          <w:tcPr>
            <w:tcW w:w="805" w:type="pct"/>
            <w:tcBorders>
              <w:top w:val="single" w:sz="4" w:space="0" w:color="auto"/>
              <w:left w:val="nil"/>
              <w:bottom w:val="single" w:sz="4" w:space="0" w:color="auto"/>
              <w:right w:val="nil"/>
            </w:tcBorders>
            <w:shd w:val="clear" w:color="000000" w:fill="D9D9D9"/>
            <w:noWrap/>
            <w:vAlign w:val="center"/>
            <w:hideMark/>
          </w:tcPr>
          <w:p w14:paraId="6546A61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2.821 </w:t>
            </w:r>
          </w:p>
        </w:tc>
        <w:tc>
          <w:tcPr>
            <w:tcW w:w="805" w:type="pct"/>
            <w:tcBorders>
              <w:top w:val="single" w:sz="4" w:space="0" w:color="auto"/>
              <w:left w:val="nil"/>
              <w:bottom w:val="single" w:sz="4" w:space="0" w:color="auto"/>
              <w:right w:val="nil"/>
            </w:tcBorders>
            <w:shd w:val="clear" w:color="auto" w:fill="auto"/>
            <w:noWrap/>
            <w:vAlign w:val="center"/>
            <w:hideMark/>
          </w:tcPr>
          <w:p w14:paraId="625DF2A7"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3.054 </w:t>
            </w:r>
          </w:p>
        </w:tc>
        <w:tc>
          <w:tcPr>
            <w:tcW w:w="780" w:type="pct"/>
            <w:tcBorders>
              <w:top w:val="single" w:sz="4" w:space="0" w:color="auto"/>
              <w:left w:val="nil"/>
              <w:bottom w:val="single" w:sz="4" w:space="0" w:color="auto"/>
              <w:right w:val="nil"/>
            </w:tcBorders>
            <w:shd w:val="clear" w:color="000000" w:fill="D9D9D9"/>
            <w:noWrap/>
            <w:vAlign w:val="center"/>
            <w:hideMark/>
          </w:tcPr>
          <w:p w14:paraId="4932E302"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22.141</w:t>
            </w:r>
          </w:p>
        </w:tc>
        <w:tc>
          <w:tcPr>
            <w:tcW w:w="754" w:type="pct"/>
            <w:tcBorders>
              <w:top w:val="single" w:sz="4" w:space="0" w:color="auto"/>
              <w:left w:val="nil"/>
              <w:bottom w:val="single" w:sz="4" w:space="0" w:color="auto"/>
              <w:right w:val="nil"/>
            </w:tcBorders>
            <w:shd w:val="clear" w:color="auto" w:fill="auto"/>
            <w:noWrap/>
            <w:vAlign w:val="center"/>
            <w:hideMark/>
          </w:tcPr>
          <w:p w14:paraId="403BA49C" w14:textId="77777777" w:rsidR="006A46FB" w:rsidRPr="001D72DF" w:rsidRDefault="006A46FB" w:rsidP="001D72DF">
            <w:pPr>
              <w:spacing w:before="40" w:after="20"/>
              <w:jc w:val="right"/>
              <w:rPr>
                <w:rFonts w:ascii="Arial Narrow" w:eastAsia="Times New Roman" w:hAnsi="Arial Narrow" w:cs="Calibri"/>
                <w:color w:val="000000"/>
                <w:sz w:val="18"/>
                <w:szCs w:val="18"/>
                <w:lang w:eastAsia="it-IT"/>
              </w:rPr>
            </w:pPr>
            <w:r w:rsidRPr="001D72DF">
              <w:rPr>
                <w:rFonts w:ascii="Arial Narrow" w:hAnsi="Arial Narrow"/>
                <w:sz w:val="18"/>
                <w:szCs w:val="18"/>
              </w:rPr>
              <w:t xml:space="preserve"> 28.016 </w:t>
            </w:r>
          </w:p>
        </w:tc>
      </w:tr>
      <w:tr w:rsidR="006A46FB" w:rsidRPr="001D72DF" w14:paraId="15B55813" w14:textId="77777777" w:rsidTr="001D72DF">
        <w:trPr>
          <w:trHeight w:val="255"/>
        </w:trPr>
        <w:tc>
          <w:tcPr>
            <w:tcW w:w="1856" w:type="pct"/>
            <w:tcBorders>
              <w:top w:val="single" w:sz="4" w:space="0" w:color="auto"/>
              <w:left w:val="nil"/>
              <w:bottom w:val="single" w:sz="4" w:space="0" w:color="auto"/>
              <w:right w:val="nil"/>
            </w:tcBorders>
            <w:shd w:val="clear" w:color="auto" w:fill="808080" w:themeFill="background1" w:themeFillShade="80"/>
            <w:vAlign w:val="center"/>
          </w:tcPr>
          <w:p w14:paraId="2A013272" w14:textId="77777777" w:rsidR="006A46FB" w:rsidRPr="001D72DF" w:rsidRDefault="006A46FB" w:rsidP="001D72DF">
            <w:pPr>
              <w:spacing w:before="40" w:after="20"/>
              <w:rPr>
                <w:rFonts w:ascii="Arial Narrow" w:hAnsi="Arial Narrow"/>
                <w:b/>
                <w:color w:val="FFFFFF" w:themeColor="background1"/>
                <w:sz w:val="18"/>
                <w:szCs w:val="18"/>
              </w:rPr>
            </w:pPr>
            <w:r w:rsidRPr="001D72DF">
              <w:rPr>
                <w:rFonts w:ascii="Arial Narrow" w:hAnsi="Arial Narrow"/>
                <w:b/>
                <w:color w:val="FFFFFF" w:themeColor="background1"/>
                <w:sz w:val="18"/>
                <w:szCs w:val="18"/>
              </w:rPr>
              <w:t>Saldo totale</w:t>
            </w:r>
          </w:p>
        </w:tc>
        <w:tc>
          <w:tcPr>
            <w:tcW w:w="805" w:type="pct"/>
            <w:tcBorders>
              <w:top w:val="single" w:sz="4" w:space="0" w:color="auto"/>
              <w:left w:val="nil"/>
              <w:bottom w:val="single" w:sz="4" w:space="0" w:color="auto"/>
              <w:right w:val="nil"/>
            </w:tcBorders>
            <w:shd w:val="clear" w:color="auto" w:fill="808080" w:themeFill="background1" w:themeFillShade="80"/>
            <w:noWrap/>
            <w:vAlign w:val="center"/>
          </w:tcPr>
          <w:p w14:paraId="0AF90A7F"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 43.875 </w:t>
            </w:r>
          </w:p>
        </w:tc>
        <w:tc>
          <w:tcPr>
            <w:tcW w:w="805" w:type="pct"/>
            <w:tcBorders>
              <w:top w:val="single" w:sz="4" w:space="0" w:color="auto"/>
              <w:left w:val="nil"/>
              <w:bottom w:val="single" w:sz="4" w:space="0" w:color="auto"/>
              <w:right w:val="nil"/>
            </w:tcBorders>
            <w:shd w:val="clear" w:color="auto" w:fill="808080" w:themeFill="background1" w:themeFillShade="80"/>
            <w:noWrap/>
            <w:vAlign w:val="center"/>
          </w:tcPr>
          <w:p w14:paraId="0F145DC4"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-813 </w:t>
            </w:r>
          </w:p>
        </w:tc>
        <w:tc>
          <w:tcPr>
            <w:tcW w:w="780" w:type="pct"/>
            <w:tcBorders>
              <w:top w:val="single" w:sz="4" w:space="0" w:color="auto"/>
              <w:left w:val="nil"/>
              <w:bottom w:val="single" w:sz="4" w:space="0" w:color="auto"/>
              <w:right w:val="nil"/>
            </w:tcBorders>
            <w:shd w:val="clear" w:color="auto" w:fill="808080" w:themeFill="background1" w:themeFillShade="80"/>
            <w:noWrap/>
            <w:vAlign w:val="center"/>
          </w:tcPr>
          <w:p w14:paraId="1B5DE173"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-75.994</w:t>
            </w:r>
          </w:p>
        </w:tc>
        <w:tc>
          <w:tcPr>
            <w:tcW w:w="754" w:type="pct"/>
            <w:tcBorders>
              <w:top w:val="single" w:sz="4" w:space="0" w:color="auto"/>
              <w:left w:val="nil"/>
              <w:bottom w:val="single" w:sz="4" w:space="0" w:color="auto"/>
              <w:right w:val="nil"/>
            </w:tcBorders>
            <w:shd w:val="clear" w:color="auto" w:fill="808080" w:themeFill="background1" w:themeFillShade="80"/>
            <w:noWrap/>
            <w:vAlign w:val="center"/>
          </w:tcPr>
          <w:p w14:paraId="7B9EC9EC"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-32.932 </w:t>
            </w:r>
          </w:p>
        </w:tc>
      </w:tr>
      <w:tr w:rsidR="006A46FB" w:rsidRPr="001D72DF" w14:paraId="2BA8612D" w14:textId="77777777" w:rsidTr="001D72DF">
        <w:trPr>
          <w:trHeight w:val="255"/>
        </w:trPr>
        <w:tc>
          <w:tcPr>
            <w:tcW w:w="1856" w:type="pct"/>
            <w:tcBorders>
              <w:top w:val="single" w:sz="4" w:space="0" w:color="auto"/>
              <w:left w:val="nil"/>
              <w:bottom w:val="single" w:sz="4" w:space="0" w:color="auto"/>
              <w:right w:val="nil"/>
            </w:tcBorders>
            <w:shd w:val="clear" w:color="auto" w:fill="D92C15"/>
            <w:vAlign w:val="center"/>
          </w:tcPr>
          <w:p w14:paraId="690095C2" w14:textId="77777777" w:rsidR="006A46FB" w:rsidRPr="001D72DF" w:rsidRDefault="006A46FB" w:rsidP="001D72DF">
            <w:pPr>
              <w:spacing w:before="40" w:after="20"/>
              <w:rPr>
                <w:rFonts w:ascii="Arial Narrow" w:hAnsi="Arial Narrow"/>
                <w:b/>
                <w:color w:val="FFFFFF" w:themeColor="background1"/>
                <w:sz w:val="18"/>
                <w:szCs w:val="18"/>
              </w:rPr>
            </w:pPr>
            <w:r w:rsidRPr="001D72DF">
              <w:rPr>
                <w:rFonts w:ascii="Arial Narrow" w:hAnsi="Arial Narrow"/>
                <w:b/>
                <w:color w:val="FFFFFF" w:themeColor="background1"/>
                <w:sz w:val="18"/>
                <w:szCs w:val="18"/>
              </w:rPr>
              <w:t>Popolazione censita al 31 dicembre</w:t>
            </w:r>
          </w:p>
        </w:tc>
        <w:tc>
          <w:tcPr>
            <w:tcW w:w="805" w:type="pct"/>
            <w:tcBorders>
              <w:top w:val="single" w:sz="4" w:space="0" w:color="auto"/>
              <w:left w:val="nil"/>
              <w:bottom w:val="single" w:sz="4" w:space="0" w:color="auto"/>
              <w:right w:val="nil"/>
            </w:tcBorders>
            <w:shd w:val="clear" w:color="auto" w:fill="D92C15"/>
            <w:noWrap/>
            <w:vAlign w:val="center"/>
          </w:tcPr>
          <w:p w14:paraId="567E30E8"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 27.417.148 </w:t>
            </w:r>
          </w:p>
        </w:tc>
        <w:tc>
          <w:tcPr>
            <w:tcW w:w="805" w:type="pct"/>
            <w:tcBorders>
              <w:top w:val="single" w:sz="4" w:space="0" w:color="auto"/>
              <w:left w:val="nil"/>
              <w:bottom w:val="single" w:sz="4" w:space="0" w:color="auto"/>
              <w:right w:val="nil"/>
            </w:tcBorders>
            <w:shd w:val="clear" w:color="auto" w:fill="D92C15"/>
            <w:noWrap/>
            <w:vAlign w:val="center"/>
          </w:tcPr>
          <w:p w14:paraId="422710AB"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 11.723.222 </w:t>
            </w:r>
          </w:p>
        </w:tc>
        <w:tc>
          <w:tcPr>
            <w:tcW w:w="780" w:type="pct"/>
            <w:tcBorders>
              <w:top w:val="single" w:sz="4" w:space="0" w:color="auto"/>
              <w:left w:val="nil"/>
              <w:bottom w:val="single" w:sz="4" w:space="0" w:color="auto"/>
              <w:right w:val="nil"/>
            </w:tcBorders>
            <w:shd w:val="clear" w:color="auto" w:fill="D92C15"/>
            <w:noWrap/>
            <w:vAlign w:val="center"/>
          </w:tcPr>
          <w:p w14:paraId="6FB74889"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19.856.831</w:t>
            </w:r>
          </w:p>
        </w:tc>
        <w:tc>
          <w:tcPr>
            <w:tcW w:w="754" w:type="pct"/>
            <w:tcBorders>
              <w:top w:val="single" w:sz="4" w:space="0" w:color="auto"/>
              <w:left w:val="nil"/>
              <w:bottom w:val="single" w:sz="4" w:space="0" w:color="auto"/>
              <w:right w:val="nil"/>
            </w:tcBorders>
            <w:shd w:val="clear" w:color="auto" w:fill="D92C15"/>
            <w:noWrap/>
            <w:vAlign w:val="center"/>
          </w:tcPr>
          <w:p w14:paraId="6566967F" w14:textId="77777777" w:rsidR="006A46FB" w:rsidRPr="001D72DF" w:rsidRDefault="006A46FB" w:rsidP="001D72DF">
            <w:pPr>
              <w:spacing w:before="40" w:after="20"/>
              <w:jc w:val="right"/>
              <w:rPr>
                <w:rFonts w:ascii="Arial Narrow" w:hAnsi="Arial Narrow"/>
                <w:b/>
                <w:color w:val="FFFFFF" w:themeColor="background1"/>
                <w:sz w:val="18"/>
                <w:szCs w:val="18"/>
              </w:rPr>
            </w:pPr>
            <w:r w:rsidRPr="001D72DF">
              <w:rPr>
                <w:rFonts w:ascii="Arial Narrow" w:hAnsi="Arial Narrow"/>
                <w:b/>
                <w:color w:val="FFFFFF" w:themeColor="background1"/>
                <w:sz w:val="18"/>
                <w:szCs w:val="18"/>
              </w:rPr>
              <w:t xml:space="preserve"> 58.997.201 </w:t>
            </w:r>
          </w:p>
        </w:tc>
      </w:tr>
    </w:tbl>
    <w:p w14:paraId="75A4C96C" w14:textId="408A3D11" w:rsidR="006A46FB" w:rsidRPr="00E64E9B" w:rsidRDefault="006A46FB" w:rsidP="006A46FB">
      <w:pPr>
        <w:autoSpaceDE w:val="0"/>
        <w:autoSpaceDN w:val="0"/>
        <w:adjustRightInd w:val="0"/>
        <w:spacing w:after="100"/>
        <w:jc w:val="both"/>
        <w:rPr>
          <w:rFonts w:ascii="Trebuchet MS" w:eastAsia="Times New Roman" w:hAnsi="Trebuchet MS" w:cs="Arial"/>
          <w:color w:val="5F5F5F"/>
          <w:kern w:val="28"/>
          <w:sz w:val="15"/>
          <w:szCs w:val="15"/>
          <w:lang w:eastAsia="it-IT"/>
        </w:rPr>
      </w:pPr>
      <w:r>
        <w:rPr>
          <w:rFonts w:ascii="Arial Narrow" w:hAnsi="Arial Narrow"/>
          <w:sz w:val="18"/>
          <w:szCs w:val="18"/>
        </w:rPr>
        <w:t xml:space="preserve">* </w:t>
      </w:r>
      <w:r w:rsidRPr="00E64E9B">
        <w:rPr>
          <w:rFonts w:ascii="Arial Narrow" w:hAnsi="Arial Narrow"/>
          <w:sz w:val="15"/>
          <w:szCs w:val="15"/>
        </w:rPr>
        <w:t>L'aggiustamento statistico incorpora due componenti, il saldo delle poste relative a iscrizioni e cancellazioni anagrafiche per altri motivi e il saldo delle operazioni di sovra e sotto copertura censuaria</w:t>
      </w:r>
      <w:r w:rsidR="00E87502" w:rsidRPr="00E64E9B">
        <w:rPr>
          <w:rFonts w:ascii="Arial Narrow" w:hAnsi="Arial Narrow"/>
          <w:sz w:val="15"/>
          <w:szCs w:val="15"/>
        </w:rPr>
        <w:t xml:space="preserve"> (saldo statistico censuario)</w:t>
      </w:r>
    </w:p>
    <w:p w14:paraId="4DD0186A" w14:textId="77777777" w:rsidR="006A46FB" w:rsidRDefault="006A46FB" w:rsidP="001D72DF">
      <w:pPr>
        <w:spacing w:after="120"/>
        <w:jc w:val="both"/>
        <w:rPr>
          <w:rFonts w:ascii="Trebuchet MS" w:hAnsi="Trebuchet MS" w:cs="Arial"/>
          <w:color w:val="5F5F5F"/>
        </w:rPr>
      </w:pPr>
    </w:p>
    <w:p w14:paraId="43456ECD" w14:textId="1A2C04B9" w:rsidR="006A46FB" w:rsidRPr="00D81213"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Il</w:t>
      </w:r>
      <w:r w:rsidRPr="00EA3A07">
        <w:rPr>
          <w:rFonts w:ascii="Trebuchet MS" w:eastAsia="Times New Roman" w:hAnsi="Trebuchet MS" w:cs="Arial"/>
          <w:color w:val="5F5F5F"/>
          <w:kern w:val="28"/>
          <w:sz w:val="20"/>
          <w:szCs w:val="20"/>
          <w:lang w:eastAsia="it-IT"/>
        </w:rPr>
        <w:t xml:space="preserve"> calo della popolazione è frutto di una dinamica </w:t>
      </w:r>
      <w:r>
        <w:rPr>
          <w:rFonts w:ascii="Trebuchet MS" w:eastAsia="Times New Roman" w:hAnsi="Trebuchet MS" w:cs="Arial"/>
          <w:color w:val="5F5F5F"/>
          <w:kern w:val="28"/>
          <w:sz w:val="20"/>
          <w:szCs w:val="20"/>
          <w:lang w:eastAsia="it-IT"/>
        </w:rPr>
        <w:t>naturale</w:t>
      </w:r>
      <w:r w:rsidRPr="00EA3A07">
        <w:rPr>
          <w:rFonts w:ascii="Trebuchet MS" w:eastAsia="Times New Roman" w:hAnsi="Trebuchet MS" w:cs="Arial"/>
          <w:color w:val="5F5F5F"/>
          <w:kern w:val="28"/>
          <w:sz w:val="20"/>
          <w:szCs w:val="20"/>
          <w:lang w:eastAsia="it-IT"/>
        </w:rPr>
        <w:t xml:space="preserve"> sfavorevole</w:t>
      </w:r>
      <w:r w:rsidR="00072BDF">
        <w:rPr>
          <w:rFonts w:ascii="Trebuchet MS" w:eastAsia="Times New Roman" w:hAnsi="Trebuchet MS" w:cs="Arial"/>
          <w:color w:val="5F5F5F"/>
          <w:kern w:val="28"/>
          <w:sz w:val="20"/>
          <w:szCs w:val="20"/>
          <w:lang w:eastAsia="it-IT"/>
        </w:rPr>
        <w:t>,</w:t>
      </w:r>
      <w:r w:rsidRPr="00EA3A07">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caratterizzata da</w:t>
      </w:r>
      <w:r w:rsidRPr="00EA3A07">
        <w:rPr>
          <w:rFonts w:ascii="Trebuchet MS" w:eastAsia="Times New Roman" w:hAnsi="Trebuchet MS" w:cs="Arial"/>
          <w:color w:val="5F5F5F"/>
          <w:kern w:val="28"/>
          <w:sz w:val="20"/>
          <w:szCs w:val="20"/>
          <w:lang w:eastAsia="it-IT"/>
        </w:rPr>
        <w:t xml:space="preserve"> un eccesso dei decessi sulle nascite, </w:t>
      </w:r>
      <w:r>
        <w:rPr>
          <w:rFonts w:ascii="Trebuchet MS" w:eastAsia="Times New Roman" w:hAnsi="Trebuchet MS" w:cs="Arial"/>
          <w:color w:val="5F5F5F"/>
          <w:kern w:val="28"/>
          <w:sz w:val="20"/>
          <w:szCs w:val="20"/>
          <w:lang w:eastAsia="it-IT"/>
        </w:rPr>
        <w:t xml:space="preserve">solo in parte </w:t>
      </w:r>
      <w:r w:rsidRPr="00EA3A07">
        <w:rPr>
          <w:rFonts w:ascii="Trebuchet MS" w:eastAsia="Times New Roman" w:hAnsi="Trebuchet MS" w:cs="Arial"/>
          <w:color w:val="5F5F5F"/>
          <w:kern w:val="28"/>
          <w:sz w:val="20"/>
          <w:szCs w:val="20"/>
          <w:lang w:eastAsia="it-IT"/>
        </w:rPr>
        <w:t>compensat</w:t>
      </w:r>
      <w:r>
        <w:rPr>
          <w:rFonts w:ascii="Trebuchet MS" w:eastAsia="Times New Roman" w:hAnsi="Trebuchet MS" w:cs="Arial"/>
          <w:color w:val="5F5F5F"/>
          <w:kern w:val="28"/>
          <w:sz w:val="20"/>
          <w:szCs w:val="20"/>
          <w:lang w:eastAsia="it-IT"/>
        </w:rPr>
        <w:t>a</w:t>
      </w:r>
      <w:r w:rsidRPr="00EA3A07">
        <w:rPr>
          <w:rFonts w:ascii="Trebuchet MS" w:eastAsia="Times New Roman" w:hAnsi="Trebuchet MS" w:cs="Arial"/>
          <w:color w:val="5F5F5F"/>
          <w:kern w:val="28"/>
          <w:sz w:val="20"/>
          <w:szCs w:val="20"/>
          <w:lang w:eastAsia="it-IT"/>
        </w:rPr>
        <w:t xml:space="preserve"> da movimenti migratori con l’estero</w:t>
      </w:r>
      <w:r>
        <w:rPr>
          <w:rFonts w:ascii="Trebuchet MS" w:eastAsia="Times New Roman" w:hAnsi="Trebuchet MS" w:cs="Arial"/>
          <w:color w:val="5F5F5F"/>
          <w:kern w:val="28"/>
          <w:sz w:val="20"/>
          <w:szCs w:val="20"/>
          <w:lang w:eastAsia="it-IT"/>
        </w:rPr>
        <w:t xml:space="preserve"> di segno positivo</w:t>
      </w:r>
      <w:r w:rsidRPr="00EA3A07">
        <w:rPr>
          <w:rFonts w:ascii="Trebuchet MS" w:eastAsia="Times New Roman" w:hAnsi="Trebuchet MS" w:cs="Arial"/>
          <w:color w:val="5F5F5F"/>
          <w:kern w:val="28"/>
          <w:sz w:val="20"/>
          <w:szCs w:val="20"/>
          <w:lang w:eastAsia="it-IT"/>
        </w:rPr>
        <w:t xml:space="preserve">. </w:t>
      </w:r>
      <w:r w:rsidRPr="00D81213">
        <w:rPr>
          <w:rFonts w:ascii="Trebuchet MS" w:eastAsia="Times New Roman" w:hAnsi="Trebuchet MS" w:cs="Arial"/>
          <w:color w:val="5F5F5F"/>
          <w:kern w:val="28"/>
          <w:sz w:val="20"/>
          <w:szCs w:val="20"/>
          <w:lang w:eastAsia="it-IT"/>
        </w:rPr>
        <w:t xml:space="preserve">Il nuovo record </w:t>
      </w:r>
      <w:r>
        <w:rPr>
          <w:rFonts w:ascii="Trebuchet MS" w:eastAsia="Times New Roman" w:hAnsi="Trebuchet MS" w:cs="Arial"/>
          <w:color w:val="5F5F5F"/>
          <w:kern w:val="28"/>
          <w:sz w:val="20"/>
          <w:szCs w:val="20"/>
          <w:lang w:eastAsia="it-IT"/>
        </w:rPr>
        <w:t xml:space="preserve">di </w:t>
      </w:r>
      <w:r w:rsidRPr="00D81213">
        <w:rPr>
          <w:rFonts w:ascii="Trebuchet MS" w:eastAsia="Times New Roman" w:hAnsi="Trebuchet MS" w:cs="Arial"/>
          <w:color w:val="5F5F5F"/>
          <w:kern w:val="28"/>
          <w:sz w:val="20"/>
          <w:szCs w:val="20"/>
          <w:lang w:eastAsia="it-IT"/>
        </w:rPr>
        <w:t>minimo d</w:t>
      </w:r>
      <w:r>
        <w:rPr>
          <w:rFonts w:ascii="Trebuchet MS" w:eastAsia="Times New Roman" w:hAnsi="Trebuchet MS" w:cs="Arial"/>
          <w:color w:val="5F5F5F"/>
          <w:kern w:val="28"/>
          <w:sz w:val="20"/>
          <w:szCs w:val="20"/>
          <w:lang w:eastAsia="it-IT"/>
        </w:rPr>
        <w:t>elle</w:t>
      </w:r>
      <w:r w:rsidRPr="00D81213">
        <w:rPr>
          <w:rFonts w:ascii="Trebuchet MS" w:eastAsia="Times New Roman" w:hAnsi="Trebuchet MS" w:cs="Arial"/>
          <w:color w:val="5F5F5F"/>
          <w:kern w:val="28"/>
          <w:sz w:val="20"/>
          <w:szCs w:val="20"/>
          <w:lang w:eastAsia="it-IT"/>
        </w:rPr>
        <w:t xml:space="preserve"> nascite (393mila) </w:t>
      </w:r>
      <w:r>
        <w:rPr>
          <w:rFonts w:ascii="Trebuchet MS" w:eastAsia="Times New Roman" w:hAnsi="Trebuchet MS" w:cs="Arial"/>
          <w:color w:val="5F5F5F"/>
          <w:kern w:val="28"/>
          <w:sz w:val="20"/>
          <w:szCs w:val="20"/>
          <w:lang w:eastAsia="it-IT"/>
        </w:rPr>
        <w:t xml:space="preserve">contrapposto a un </w:t>
      </w:r>
      <w:r w:rsidRPr="00D81213">
        <w:rPr>
          <w:rFonts w:ascii="Trebuchet MS" w:eastAsia="Times New Roman" w:hAnsi="Trebuchet MS" w:cs="Arial"/>
          <w:color w:val="5F5F5F"/>
          <w:kern w:val="28"/>
          <w:sz w:val="20"/>
          <w:szCs w:val="20"/>
          <w:lang w:eastAsia="it-IT"/>
        </w:rPr>
        <w:t>elevato numero di decessi (71</w:t>
      </w:r>
      <w:r>
        <w:rPr>
          <w:rFonts w:ascii="Trebuchet MS" w:eastAsia="Times New Roman" w:hAnsi="Trebuchet MS" w:cs="Arial"/>
          <w:color w:val="5F5F5F"/>
          <w:kern w:val="28"/>
          <w:sz w:val="20"/>
          <w:szCs w:val="20"/>
          <w:lang w:eastAsia="it-IT"/>
        </w:rPr>
        <w:t>5</w:t>
      </w:r>
      <w:r w:rsidRPr="00D81213">
        <w:rPr>
          <w:rFonts w:ascii="Trebuchet MS" w:eastAsia="Times New Roman" w:hAnsi="Trebuchet MS" w:cs="Arial"/>
          <w:color w:val="5F5F5F"/>
          <w:kern w:val="28"/>
          <w:sz w:val="20"/>
          <w:szCs w:val="20"/>
          <w:lang w:eastAsia="it-IT"/>
        </w:rPr>
        <w:t xml:space="preserve">mila) </w:t>
      </w:r>
      <w:r>
        <w:rPr>
          <w:rFonts w:ascii="Trebuchet MS" w:eastAsia="Times New Roman" w:hAnsi="Trebuchet MS" w:cs="Arial"/>
          <w:color w:val="5F5F5F"/>
          <w:kern w:val="28"/>
          <w:sz w:val="20"/>
          <w:szCs w:val="20"/>
          <w:lang w:eastAsia="it-IT"/>
        </w:rPr>
        <w:t>genera un</w:t>
      </w:r>
      <w:r w:rsidRPr="007E4958">
        <w:rPr>
          <w:rFonts w:ascii="Trebuchet MS" w:eastAsia="Times New Roman" w:hAnsi="Trebuchet MS" w:cs="Arial"/>
          <w:color w:val="5F5F5F"/>
          <w:kern w:val="28"/>
          <w:sz w:val="20"/>
          <w:szCs w:val="20"/>
          <w:lang w:eastAsia="it-IT"/>
        </w:rPr>
        <w:t xml:space="preserve"> saldo naturale della popolazione fortemente negativo</w:t>
      </w:r>
      <w:r>
        <w:rPr>
          <w:rFonts w:ascii="Trebuchet MS" w:eastAsia="Times New Roman" w:hAnsi="Trebuchet MS" w:cs="Arial"/>
          <w:color w:val="5F5F5F"/>
          <w:kern w:val="28"/>
          <w:sz w:val="20"/>
          <w:szCs w:val="20"/>
          <w:lang w:eastAsia="it-IT"/>
        </w:rPr>
        <w:t xml:space="preserve">, pari a </w:t>
      </w:r>
      <w:r w:rsidR="00FF1904">
        <w:rPr>
          <w:rFonts w:ascii="Trebuchet MS" w:eastAsia="Times New Roman" w:hAnsi="Trebuchet MS" w:cs="Arial"/>
          <w:color w:val="5F5F5F"/>
          <w:kern w:val="28"/>
          <w:sz w:val="20"/>
          <w:szCs w:val="20"/>
          <w:lang w:eastAsia="it-IT"/>
        </w:rPr>
        <w:t xml:space="preserve">circa </w:t>
      </w:r>
      <w:r>
        <w:rPr>
          <w:rFonts w:ascii="Trebuchet MS" w:eastAsia="Times New Roman" w:hAnsi="Trebuchet MS" w:cs="Arial"/>
          <w:color w:val="5F5F5F"/>
          <w:kern w:val="28"/>
          <w:sz w:val="20"/>
          <w:szCs w:val="20"/>
          <w:lang w:eastAsia="it-IT"/>
        </w:rPr>
        <w:t>322mila unità in meno</w:t>
      </w:r>
      <w:r w:rsidRPr="007E4958">
        <w:rPr>
          <w:rFonts w:ascii="Trebuchet MS" w:eastAsia="Times New Roman" w:hAnsi="Trebuchet MS" w:cs="Arial"/>
          <w:color w:val="5F5F5F"/>
          <w:kern w:val="28"/>
          <w:sz w:val="20"/>
          <w:szCs w:val="20"/>
          <w:lang w:eastAsia="it-IT"/>
        </w:rPr>
        <w:t>.</w:t>
      </w:r>
      <w:r w:rsidRPr="00D81213">
        <w:rPr>
          <w:rFonts w:ascii="Trebuchet MS" w:eastAsia="Times New Roman" w:hAnsi="Trebuchet MS" w:cs="Arial"/>
          <w:color w:val="5F5F5F"/>
          <w:kern w:val="28"/>
          <w:sz w:val="20"/>
          <w:szCs w:val="20"/>
          <w:lang w:eastAsia="it-IT"/>
        </w:rPr>
        <w:t xml:space="preserve"> </w:t>
      </w:r>
    </w:p>
    <w:p w14:paraId="59B89593" w14:textId="45FF6D43" w:rsidR="001D72DF"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D81213">
        <w:rPr>
          <w:rFonts w:ascii="Trebuchet MS" w:eastAsia="Times New Roman" w:hAnsi="Trebuchet MS" w:cs="Arial"/>
          <w:color w:val="5F5F5F"/>
          <w:kern w:val="28"/>
          <w:sz w:val="20"/>
          <w:szCs w:val="20"/>
          <w:lang w:eastAsia="it-IT"/>
        </w:rPr>
        <w:t xml:space="preserve">La dinamica naturale presenta valori negativi in ogni </w:t>
      </w:r>
      <w:r>
        <w:rPr>
          <w:rFonts w:ascii="Trebuchet MS" w:eastAsia="Times New Roman" w:hAnsi="Trebuchet MS" w:cs="Arial"/>
          <w:color w:val="5F5F5F"/>
          <w:kern w:val="28"/>
          <w:sz w:val="20"/>
          <w:szCs w:val="20"/>
          <w:lang w:eastAsia="it-IT"/>
        </w:rPr>
        <w:t>ripartizione geografica</w:t>
      </w:r>
      <w:r w:rsidRPr="00D81213">
        <w:rPr>
          <w:rFonts w:ascii="Trebuchet MS" w:eastAsia="Times New Roman" w:hAnsi="Trebuchet MS" w:cs="Arial"/>
          <w:color w:val="5F5F5F"/>
          <w:kern w:val="28"/>
          <w:sz w:val="20"/>
          <w:szCs w:val="20"/>
          <w:lang w:eastAsia="it-IT"/>
        </w:rPr>
        <w:t>. Il tasso di crescita naturale, pari al -5,</w:t>
      </w:r>
      <w:r>
        <w:rPr>
          <w:rFonts w:ascii="Trebuchet MS" w:eastAsia="Times New Roman" w:hAnsi="Trebuchet MS" w:cs="Arial"/>
          <w:color w:val="5F5F5F"/>
          <w:kern w:val="28"/>
          <w:sz w:val="20"/>
          <w:szCs w:val="20"/>
          <w:lang w:eastAsia="it-IT"/>
        </w:rPr>
        <w:t>5 per mille</w:t>
      </w:r>
      <w:r w:rsidRPr="00D81213">
        <w:rPr>
          <w:rFonts w:ascii="Trebuchet MS" w:eastAsia="Times New Roman" w:hAnsi="Trebuchet MS" w:cs="Arial"/>
          <w:color w:val="5F5F5F"/>
          <w:kern w:val="28"/>
          <w:sz w:val="20"/>
          <w:szCs w:val="20"/>
          <w:lang w:eastAsia="it-IT"/>
        </w:rPr>
        <w:t xml:space="preserve"> a livello nazionale, varia dal -</w:t>
      </w:r>
      <w:r>
        <w:rPr>
          <w:rFonts w:ascii="Trebuchet MS" w:eastAsia="Times New Roman" w:hAnsi="Trebuchet MS" w:cs="Arial"/>
          <w:color w:val="5F5F5F"/>
          <w:kern w:val="28"/>
          <w:sz w:val="20"/>
          <w:szCs w:val="20"/>
          <w:lang w:eastAsia="it-IT"/>
        </w:rPr>
        <w:t>4</w:t>
      </w:r>
      <w:r w:rsidRPr="00D81213">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8 per mille</w:t>
      </w:r>
      <w:r w:rsidRPr="00D81213">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del Mezzogiorno</w:t>
      </w:r>
      <w:r w:rsidRPr="00D81213">
        <w:rPr>
          <w:rFonts w:ascii="Trebuchet MS" w:eastAsia="Times New Roman" w:hAnsi="Trebuchet MS" w:cs="Arial"/>
          <w:color w:val="5F5F5F"/>
          <w:kern w:val="28"/>
          <w:sz w:val="20"/>
          <w:szCs w:val="20"/>
          <w:lang w:eastAsia="it-IT"/>
        </w:rPr>
        <w:t xml:space="preserve"> al -</w:t>
      </w:r>
      <w:r>
        <w:rPr>
          <w:rFonts w:ascii="Trebuchet MS" w:eastAsia="Times New Roman" w:hAnsi="Trebuchet MS" w:cs="Arial"/>
          <w:color w:val="5F5F5F"/>
          <w:kern w:val="28"/>
          <w:sz w:val="20"/>
          <w:szCs w:val="20"/>
          <w:lang w:eastAsia="it-IT"/>
        </w:rPr>
        <w:t>6,2 per mille del Centro</w:t>
      </w:r>
      <w:r w:rsidRPr="00D81213">
        <w:rPr>
          <w:rFonts w:ascii="Trebuchet MS" w:eastAsia="Times New Roman" w:hAnsi="Trebuchet MS" w:cs="Arial"/>
          <w:color w:val="5F5F5F"/>
          <w:kern w:val="28"/>
          <w:sz w:val="20"/>
          <w:szCs w:val="20"/>
          <w:lang w:eastAsia="it-IT"/>
        </w:rPr>
        <w:t xml:space="preserve">. Nel complesso tutte le </w:t>
      </w:r>
      <w:r>
        <w:rPr>
          <w:rFonts w:ascii="Trebuchet MS" w:eastAsia="Times New Roman" w:hAnsi="Trebuchet MS" w:cs="Arial"/>
          <w:color w:val="5F5F5F"/>
          <w:kern w:val="28"/>
          <w:sz w:val="20"/>
          <w:szCs w:val="20"/>
          <w:lang w:eastAsia="it-IT"/>
        </w:rPr>
        <w:t>R</w:t>
      </w:r>
      <w:r w:rsidRPr="00D81213">
        <w:rPr>
          <w:rFonts w:ascii="Trebuchet MS" w:eastAsia="Times New Roman" w:hAnsi="Trebuchet MS" w:cs="Arial"/>
          <w:color w:val="5F5F5F"/>
          <w:kern w:val="28"/>
          <w:sz w:val="20"/>
          <w:szCs w:val="20"/>
          <w:lang w:eastAsia="it-IT"/>
        </w:rPr>
        <w:t xml:space="preserve">egioni </w:t>
      </w:r>
      <w:r>
        <w:rPr>
          <w:rFonts w:ascii="Trebuchet MS" w:eastAsia="Times New Roman" w:hAnsi="Trebuchet MS" w:cs="Arial"/>
          <w:color w:val="5F5F5F"/>
          <w:kern w:val="28"/>
          <w:sz w:val="20"/>
          <w:szCs w:val="20"/>
          <w:lang w:eastAsia="it-IT"/>
        </w:rPr>
        <w:t>registrano</w:t>
      </w:r>
      <w:r w:rsidRPr="00D81213">
        <w:rPr>
          <w:rFonts w:ascii="Trebuchet MS" w:eastAsia="Times New Roman" w:hAnsi="Trebuchet MS" w:cs="Arial"/>
          <w:color w:val="5F5F5F"/>
          <w:kern w:val="28"/>
          <w:sz w:val="20"/>
          <w:szCs w:val="20"/>
          <w:lang w:eastAsia="it-IT"/>
        </w:rPr>
        <w:t xml:space="preserve"> nel 2022 </w:t>
      </w:r>
      <w:r w:rsidR="00072BDF">
        <w:rPr>
          <w:rFonts w:ascii="Trebuchet MS" w:eastAsia="Times New Roman" w:hAnsi="Trebuchet MS" w:cs="Arial"/>
          <w:color w:val="5F5F5F"/>
          <w:kern w:val="28"/>
          <w:sz w:val="20"/>
          <w:szCs w:val="20"/>
          <w:lang w:eastAsia="it-IT"/>
        </w:rPr>
        <w:t xml:space="preserve">una </w:t>
      </w:r>
      <w:r w:rsidRPr="00D81213">
        <w:rPr>
          <w:rFonts w:ascii="Trebuchet MS" w:eastAsia="Times New Roman" w:hAnsi="Trebuchet MS" w:cs="Arial"/>
          <w:color w:val="5F5F5F"/>
          <w:kern w:val="28"/>
          <w:sz w:val="20"/>
          <w:szCs w:val="20"/>
          <w:lang w:eastAsia="it-IT"/>
        </w:rPr>
        <w:t>crescita naturale</w:t>
      </w:r>
      <w:r>
        <w:rPr>
          <w:rFonts w:ascii="Trebuchet MS" w:eastAsia="Times New Roman" w:hAnsi="Trebuchet MS" w:cs="Arial"/>
          <w:color w:val="5F5F5F"/>
          <w:kern w:val="28"/>
          <w:sz w:val="20"/>
          <w:szCs w:val="20"/>
          <w:lang w:eastAsia="it-IT"/>
        </w:rPr>
        <w:t xml:space="preserve"> negativa</w:t>
      </w:r>
      <w:r w:rsidRPr="00D81213">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anche </w:t>
      </w:r>
      <w:r w:rsidRPr="007A218B">
        <w:rPr>
          <w:rFonts w:ascii="Trebuchet MS" w:eastAsia="Times New Roman" w:hAnsi="Trebuchet MS" w:cs="Arial"/>
          <w:color w:val="5F5F5F"/>
          <w:kern w:val="28"/>
          <w:sz w:val="20"/>
          <w:szCs w:val="20"/>
          <w:lang w:eastAsia="it-IT"/>
        </w:rPr>
        <w:t xml:space="preserve">nella </w:t>
      </w:r>
      <w:r>
        <w:rPr>
          <w:rFonts w:ascii="Trebuchet MS" w:eastAsia="Times New Roman" w:hAnsi="Trebuchet MS" w:cs="Arial"/>
          <w:color w:val="5F5F5F"/>
          <w:kern w:val="28"/>
          <w:sz w:val="20"/>
          <w:szCs w:val="20"/>
          <w:lang w:eastAsia="it-IT"/>
        </w:rPr>
        <w:t>P</w:t>
      </w:r>
      <w:r w:rsidRPr="007A218B">
        <w:rPr>
          <w:rFonts w:ascii="Trebuchet MS" w:eastAsia="Times New Roman" w:hAnsi="Trebuchet MS" w:cs="Arial"/>
          <w:color w:val="5F5F5F"/>
          <w:kern w:val="28"/>
          <w:sz w:val="20"/>
          <w:szCs w:val="20"/>
          <w:lang w:eastAsia="it-IT"/>
        </w:rPr>
        <w:t>rovincia autonoma di Bolzano</w:t>
      </w:r>
      <w:r>
        <w:rPr>
          <w:rFonts w:ascii="Trebuchet MS" w:eastAsia="Times New Roman" w:hAnsi="Trebuchet MS" w:cs="Arial"/>
          <w:color w:val="5F5F5F"/>
          <w:kern w:val="28"/>
          <w:sz w:val="20"/>
          <w:szCs w:val="20"/>
          <w:lang w:eastAsia="it-IT"/>
        </w:rPr>
        <w:t>/Bozen</w:t>
      </w:r>
      <w:r w:rsidRPr="007A218B">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(-0,</w:t>
      </w:r>
      <w:r w:rsidRPr="007A218B">
        <w:rPr>
          <w:rFonts w:ascii="Trebuchet MS" w:eastAsia="Times New Roman" w:hAnsi="Trebuchet MS" w:cs="Arial"/>
          <w:color w:val="5F5F5F"/>
          <w:kern w:val="28"/>
          <w:sz w:val="20"/>
          <w:szCs w:val="20"/>
          <w:lang w:eastAsia="it-IT"/>
        </w:rPr>
        <w:t>6</w:t>
      </w:r>
      <w:r>
        <w:rPr>
          <w:rFonts w:ascii="Trebuchet MS" w:eastAsia="Times New Roman" w:hAnsi="Trebuchet MS" w:cs="Arial"/>
          <w:color w:val="5F5F5F"/>
          <w:kern w:val="28"/>
          <w:sz w:val="20"/>
          <w:szCs w:val="20"/>
          <w:lang w:eastAsia="it-IT"/>
        </w:rPr>
        <w:t xml:space="preserve"> per mille</w:t>
      </w:r>
      <w:r w:rsidRPr="007A218B">
        <w:rPr>
          <w:rFonts w:ascii="Trebuchet MS" w:eastAsia="Times New Roman" w:hAnsi="Trebuchet MS" w:cs="Arial"/>
          <w:color w:val="5F5F5F"/>
          <w:kern w:val="28"/>
          <w:sz w:val="20"/>
          <w:szCs w:val="20"/>
          <w:lang w:eastAsia="it-IT"/>
        </w:rPr>
        <w:t>), tradizionalmente caratterizzata da una natalità superiore alla media</w:t>
      </w:r>
      <w:r w:rsidRPr="00D81213">
        <w:rPr>
          <w:rFonts w:ascii="Trebuchet MS" w:eastAsia="Times New Roman" w:hAnsi="Trebuchet MS" w:cs="Arial"/>
          <w:color w:val="5F5F5F"/>
          <w:kern w:val="28"/>
          <w:sz w:val="20"/>
          <w:szCs w:val="20"/>
          <w:lang w:eastAsia="it-IT"/>
        </w:rPr>
        <w:t>.</w:t>
      </w:r>
      <w:r w:rsidR="001D72DF">
        <w:rPr>
          <w:rFonts w:ascii="Trebuchet MS" w:eastAsia="Times New Roman" w:hAnsi="Trebuchet MS" w:cs="Arial"/>
          <w:color w:val="5F5F5F"/>
          <w:kern w:val="28"/>
          <w:sz w:val="20"/>
          <w:szCs w:val="20"/>
          <w:lang w:eastAsia="it-IT"/>
        </w:rPr>
        <w:br w:type="page"/>
      </w:r>
    </w:p>
    <w:p w14:paraId="70A01DF0" w14:textId="77777777" w:rsidR="006848BC" w:rsidRDefault="006848BC"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p>
    <w:p w14:paraId="194EFFD9" w14:textId="25CFBE92" w:rsidR="006A46FB"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EB055F">
        <w:rPr>
          <w:rFonts w:ascii="Trebuchet MS" w:eastAsia="Times New Roman" w:hAnsi="Trebuchet MS" w:cs="Arial"/>
          <w:color w:val="5F5F5F"/>
          <w:kern w:val="28"/>
          <w:sz w:val="20"/>
          <w:szCs w:val="20"/>
          <w:lang w:eastAsia="it-IT"/>
        </w:rPr>
        <w:t xml:space="preserve">Segnali positivi si registrano per i movimenti migratori, </w:t>
      </w:r>
      <w:r w:rsidRPr="0096341B">
        <w:rPr>
          <w:rFonts w:ascii="Trebuchet MS" w:eastAsia="Times New Roman" w:hAnsi="Trebuchet MS" w:cs="Arial"/>
          <w:color w:val="5F5F5F"/>
          <w:kern w:val="28"/>
          <w:sz w:val="20"/>
          <w:szCs w:val="20"/>
          <w:lang w:eastAsia="it-IT"/>
        </w:rPr>
        <w:t>mostrando</w:t>
      </w:r>
      <w:r>
        <w:rPr>
          <w:rFonts w:ascii="Trebuchet MS" w:eastAsia="Times New Roman" w:hAnsi="Trebuchet MS" w:cs="Arial"/>
          <w:color w:val="5F5F5F"/>
          <w:kern w:val="28"/>
          <w:sz w:val="20"/>
          <w:szCs w:val="20"/>
          <w:lang w:eastAsia="it-IT"/>
        </w:rPr>
        <w:t>, rispetto al 2021,</w:t>
      </w:r>
      <w:r w:rsidRPr="0096341B">
        <w:rPr>
          <w:rFonts w:ascii="Trebuchet MS" w:eastAsia="Times New Roman" w:hAnsi="Trebuchet MS" w:cs="Arial"/>
          <w:color w:val="5F5F5F"/>
          <w:kern w:val="28"/>
          <w:sz w:val="20"/>
          <w:szCs w:val="20"/>
          <w:lang w:eastAsia="it-IT"/>
        </w:rPr>
        <w:t xml:space="preserve"> incrementi moderati </w:t>
      </w:r>
      <w:r>
        <w:rPr>
          <w:rFonts w:ascii="Trebuchet MS" w:eastAsia="Times New Roman" w:hAnsi="Trebuchet MS" w:cs="Arial"/>
          <w:color w:val="5F5F5F"/>
          <w:kern w:val="28"/>
          <w:sz w:val="20"/>
          <w:szCs w:val="20"/>
          <w:lang w:eastAsia="it-IT"/>
        </w:rPr>
        <w:t>n</w:t>
      </w:r>
      <w:r w:rsidRPr="0096341B">
        <w:rPr>
          <w:rFonts w:ascii="Trebuchet MS" w:eastAsia="Times New Roman" w:hAnsi="Trebuchet MS" w:cs="Arial"/>
          <w:color w:val="5F5F5F"/>
          <w:kern w:val="28"/>
          <w:sz w:val="20"/>
          <w:szCs w:val="20"/>
          <w:lang w:eastAsia="it-IT"/>
        </w:rPr>
        <w:t xml:space="preserve">ei flussi migratori interni e incrementi più marcati </w:t>
      </w:r>
      <w:r w:rsidR="00072BDF">
        <w:rPr>
          <w:rFonts w:ascii="Trebuchet MS" w:eastAsia="Times New Roman" w:hAnsi="Trebuchet MS" w:cs="Arial"/>
          <w:color w:val="5F5F5F"/>
          <w:kern w:val="28"/>
          <w:sz w:val="20"/>
          <w:szCs w:val="20"/>
          <w:lang w:eastAsia="it-IT"/>
        </w:rPr>
        <w:t xml:space="preserve">per </w:t>
      </w:r>
      <w:r w:rsidRPr="0096341B">
        <w:rPr>
          <w:rFonts w:ascii="Trebuchet MS" w:eastAsia="Times New Roman" w:hAnsi="Trebuchet MS" w:cs="Arial"/>
          <w:color w:val="5F5F5F"/>
          <w:kern w:val="28"/>
          <w:sz w:val="20"/>
          <w:szCs w:val="20"/>
          <w:lang w:eastAsia="it-IT"/>
        </w:rPr>
        <w:t xml:space="preserve">le iscrizioni dall’estero, </w:t>
      </w:r>
      <w:r>
        <w:rPr>
          <w:rFonts w:ascii="Trebuchet MS" w:eastAsia="Times New Roman" w:hAnsi="Trebuchet MS" w:cs="Arial"/>
          <w:color w:val="5F5F5F"/>
          <w:kern w:val="28"/>
          <w:sz w:val="20"/>
          <w:szCs w:val="20"/>
          <w:lang w:eastAsia="it-IT"/>
        </w:rPr>
        <w:t xml:space="preserve">cui si </w:t>
      </w:r>
      <w:r w:rsidRPr="0096341B">
        <w:rPr>
          <w:rFonts w:ascii="Trebuchet MS" w:eastAsia="Times New Roman" w:hAnsi="Trebuchet MS" w:cs="Arial"/>
          <w:color w:val="5F5F5F"/>
          <w:kern w:val="28"/>
          <w:sz w:val="20"/>
          <w:szCs w:val="20"/>
          <w:lang w:eastAsia="it-IT"/>
        </w:rPr>
        <w:t>accompagna una riduzione</w:t>
      </w:r>
      <w:r>
        <w:rPr>
          <w:rFonts w:ascii="Trebuchet MS" w:eastAsia="Times New Roman" w:hAnsi="Trebuchet MS" w:cs="Arial"/>
          <w:color w:val="5F5F5F"/>
          <w:kern w:val="28"/>
          <w:sz w:val="20"/>
          <w:szCs w:val="20"/>
          <w:lang w:eastAsia="it-IT"/>
        </w:rPr>
        <w:t xml:space="preserve"> dei flussi in uscita dal Paese</w:t>
      </w:r>
      <w:r w:rsidRPr="00EB055F">
        <w:rPr>
          <w:rFonts w:ascii="Trebuchet MS" w:eastAsia="Times New Roman" w:hAnsi="Trebuchet MS" w:cs="Arial"/>
          <w:color w:val="5F5F5F"/>
          <w:kern w:val="28"/>
          <w:sz w:val="20"/>
          <w:szCs w:val="20"/>
          <w:lang w:eastAsia="it-IT"/>
        </w:rPr>
        <w:t xml:space="preserve">. </w:t>
      </w:r>
      <w:r w:rsidRPr="00290FB1">
        <w:rPr>
          <w:rFonts w:ascii="Trebuchet MS" w:eastAsia="Times New Roman" w:hAnsi="Trebuchet MS" w:cs="Arial"/>
          <w:color w:val="5F5F5F"/>
          <w:kern w:val="28"/>
          <w:sz w:val="20"/>
          <w:szCs w:val="20"/>
          <w:lang w:eastAsia="it-IT"/>
        </w:rPr>
        <w:t xml:space="preserve">La differenza tra entrate </w:t>
      </w:r>
      <w:r>
        <w:rPr>
          <w:rFonts w:ascii="Trebuchet MS" w:eastAsia="Times New Roman" w:hAnsi="Trebuchet MS" w:cs="Arial"/>
          <w:color w:val="5F5F5F"/>
          <w:kern w:val="28"/>
          <w:sz w:val="20"/>
          <w:szCs w:val="20"/>
          <w:lang w:eastAsia="it-IT"/>
        </w:rPr>
        <w:t xml:space="preserve">(411mila) </w:t>
      </w:r>
      <w:r w:rsidRPr="00290FB1">
        <w:rPr>
          <w:rFonts w:ascii="Trebuchet MS" w:eastAsia="Times New Roman" w:hAnsi="Trebuchet MS" w:cs="Arial"/>
          <w:color w:val="5F5F5F"/>
          <w:kern w:val="28"/>
          <w:sz w:val="20"/>
          <w:szCs w:val="20"/>
          <w:lang w:eastAsia="it-IT"/>
        </w:rPr>
        <w:t xml:space="preserve">e uscite </w:t>
      </w:r>
      <w:r>
        <w:rPr>
          <w:rFonts w:ascii="Trebuchet MS" w:eastAsia="Times New Roman" w:hAnsi="Trebuchet MS" w:cs="Arial"/>
          <w:color w:val="5F5F5F"/>
          <w:kern w:val="28"/>
          <w:sz w:val="20"/>
          <w:szCs w:val="20"/>
          <w:lang w:eastAsia="it-IT"/>
        </w:rPr>
        <w:t xml:space="preserve">(150mila) </w:t>
      </w:r>
      <w:r w:rsidRPr="00290FB1">
        <w:rPr>
          <w:rFonts w:ascii="Trebuchet MS" w:eastAsia="Times New Roman" w:hAnsi="Trebuchet MS" w:cs="Arial"/>
          <w:color w:val="5F5F5F"/>
          <w:kern w:val="28"/>
          <w:sz w:val="20"/>
          <w:szCs w:val="20"/>
          <w:lang w:eastAsia="it-IT"/>
        </w:rPr>
        <w:t>con l’estero restituisce un saldo migratorio netto pa</w:t>
      </w:r>
      <w:r>
        <w:rPr>
          <w:rFonts w:ascii="Trebuchet MS" w:eastAsia="Times New Roman" w:hAnsi="Trebuchet MS" w:cs="Arial"/>
          <w:color w:val="5F5F5F"/>
          <w:kern w:val="28"/>
          <w:sz w:val="20"/>
          <w:szCs w:val="20"/>
          <w:lang w:eastAsia="it-IT"/>
        </w:rPr>
        <w:t>ri a +261</w:t>
      </w:r>
      <w:r w:rsidRPr="00290FB1">
        <w:rPr>
          <w:rFonts w:ascii="Trebuchet MS" w:eastAsia="Times New Roman" w:hAnsi="Trebuchet MS" w:cs="Arial"/>
          <w:color w:val="5F5F5F"/>
          <w:kern w:val="28"/>
          <w:sz w:val="20"/>
          <w:szCs w:val="20"/>
          <w:lang w:eastAsia="it-IT"/>
        </w:rPr>
        <w:t>mila, il più alto osservato</w:t>
      </w:r>
      <w:r>
        <w:rPr>
          <w:rFonts w:ascii="Trebuchet MS" w:eastAsia="Times New Roman" w:hAnsi="Trebuchet MS" w:cs="Arial"/>
          <w:color w:val="5F5F5F"/>
          <w:kern w:val="28"/>
          <w:sz w:val="20"/>
          <w:szCs w:val="20"/>
          <w:lang w:eastAsia="it-IT"/>
        </w:rPr>
        <w:t xml:space="preserve"> negli ultimi </w:t>
      </w:r>
      <w:r w:rsidR="00392FD4">
        <w:rPr>
          <w:rFonts w:ascii="Trebuchet MS" w:eastAsia="Times New Roman" w:hAnsi="Trebuchet MS" w:cs="Arial"/>
          <w:color w:val="5F5F5F"/>
          <w:kern w:val="28"/>
          <w:sz w:val="20"/>
          <w:szCs w:val="20"/>
          <w:lang w:eastAsia="it-IT"/>
        </w:rPr>
        <w:t>11</w:t>
      </w:r>
      <w:r>
        <w:rPr>
          <w:rFonts w:ascii="Trebuchet MS" w:eastAsia="Times New Roman" w:hAnsi="Trebuchet MS" w:cs="Arial"/>
          <w:color w:val="5F5F5F"/>
          <w:kern w:val="28"/>
          <w:sz w:val="20"/>
          <w:szCs w:val="20"/>
          <w:lang w:eastAsia="it-IT"/>
        </w:rPr>
        <w:t xml:space="preserve"> anni.</w:t>
      </w:r>
      <w:r w:rsidRPr="00290FB1">
        <w:rPr>
          <w:rFonts w:ascii="Trebuchet MS" w:eastAsia="Times New Roman" w:hAnsi="Trebuchet MS" w:cs="Arial"/>
          <w:color w:val="5F5F5F"/>
          <w:kern w:val="28"/>
          <w:sz w:val="20"/>
          <w:szCs w:val="20"/>
          <w:lang w:eastAsia="it-IT"/>
        </w:rPr>
        <w:t xml:space="preserve"> </w:t>
      </w:r>
    </w:p>
    <w:p w14:paraId="06B9DA56" w14:textId="0716AF8A" w:rsidR="006A46FB" w:rsidRPr="00A205D7"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Il tasso migratorio con l’estero, pari al 4,4 per mille in media nazionale, varia </w:t>
      </w:r>
      <w:r w:rsidR="00F04682">
        <w:rPr>
          <w:rFonts w:ascii="Trebuchet MS" w:eastAsia="Times New Roman" w:hAnsi="Trebuchet MS" w:cs="Arial"/>
          <w:color w:val="5F5F5F"/>
          <w:kern w:val="28"/>
          <w:sz w:val="20"/>
          <w:szCs w:val="20"/>
          <w:lang w:eastAsia="it-IT"/>
        </w:rPr>
        <w:t>dal</w:t>
      </w:r>
      <w:r>
        <w:rPr>
          <w:rFonts w:ascii="Trebuchet MS" w:eastAsia="Times New Roman" w:hAnsi="Trebuchet MS" w:cs="Arial"/>
          <w:color w:val="5F5F5F"/>
          <w:kern w:val="28"/>
          <w:sz w:val="20"/>
          <w:szCs w:val="20"/>
          <w:lang w:eastAsia="it-IT"/>
        </w:rPr>
        <w:t xml:space="preserve"> 3,2 per mille del Mezzogiorno al 5,1 per mille del Centro. </w:t>
      </w:r>
    </w:p>
    <w:p w14:paraId="22F9D90E" w14:textId="7F683F67" w:rsidR="006A46FB"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042CD7">
        <w:rPr>
          <w:rFonts w:ascii="Trebuchet MS" w:eastAsia="Times New Roman" w:hAnsi="Trebuchet MS" w:cs="Arial"/>
          <w:color w:val="5F5F5F"/>
          <w:kern w:val="28"/>
          <w:sz w:val="20"/>
          <w:szCs w:val="20"/>
          <w:lang w:eastAsia="it-IT"/>
        </w:rPr>
        <w:t>I</w:t>
      </w:r>
      <w:r>
        <w:rPr>
          <w:rFonts w:ascii="Trebuchet MS" w:eastAsia="Times New Roman" w:hAnsi="Trebuchet MS" w:cs="Arial"/>
          <w:color w:val="5F5F5F"/>
          <w:kern w:val="28"/>
          <w:sz w:val="20"/>
          <w:szCs w:val="20"/>
          <w:lang w:eastAsia="it-IT"/>
        </w:rPr>
        <w:t xml:space="preserve"> movimenti tra </w:t>
      </w:r>
      <w:r w:rsidR="0020490A">
        <w:rPr>
          <w:rFonts w:ascii="Trebuchet MS" w:eastAsia="Times New Roman" w:hAnsi="Trebuchet MS" w:cs="Arial"/>
          <w:color w:val="5F5F5F"/>
          <w:kern w:val="28"/>
          <w:sz w:val="20"/>
          <w:szCs w:val="20"/>
          <w:lang w:eastAsia="it-IT"/>
        </w:rPr>
        <w:t>C</w:t>
      </w:r>
      <w:r w:rsidRPr="00042CD7">
        <w:rPr>
          <w:rFonts w:ascii="Trebuchet MS" w:eastAsia="Times New Roman" w:hAnsi="Trebuchet MS" w:cs="Arial"/>
          <w:color w:val="5F5F5F"/>
          <w:kern w:val="28"/>
          <w:sz w:val="20"/>
          <w:szCs w:val="20"/>
          <w:lang w:eastAsia="it-IT"/>
        </w:rPr>
        <w:t xml:space="preserve">omuni hanno coinvolto </w:t>
      </w:r>
      <w:r w:rsidRPr="00A205D7">
        <w:rPr>
          <w:rFonts w:ascii="Trebuchet MS" w:eastAsia="Times New Roman" w:hAnsi="Trebuchet MS" w:cs="Arial"/>
          <w:color w:val="5F5F5F"/>
          <w:kern w:val="28"/>
          <w:sz w:val="20"/>
          <w:szCs w:val="20"/>
          <w:lang w:eastAsia="it-IT"/>
        </w:rPr>
        <w:t>1 milione 4</w:t>
      </w:r>
      <w:r>
        <w:rPr>
          <w:rFonts w:ascii="Trebuchet MS" w:eastAsia="Times New Roman" w:hAnsi="Trebuchet MS" w:cs="Arial"/>
          <w:color w:val="5F5F5F"/>
          <w:kern w:val="28"/>
          <w:sz w:val="20"/>
          <w:szCs w:val="20"/>
          <w:lang w:eastAsia="it-IT"/>
        </w:rPr>
        <w:t xml:space="preserve">71 </w:t>
      </w:r>
      <w:r w:rsidRPr="00042CD7">
        <w:rPr>
          <w:rFonts w:ascii="Trebuchet MS" w:eastAsia="Times New Roman" w:hAnsi="Trebuchet MS" w:cs="Arial"/>
          <w:color w:val="5F5F5F"/>
          <w:kern w:val="28"/>
          <w:sz w:val="20"/>
          <w:szCs w:val="20"/>
          <w:lang w:eastAsia="it-IT"/>
        </w:rPr>
        <w:t xml:space="preserve">persone, </w:t>
      </w:r>
      <w:r>
        <w:rPr>
          <w:rFonts w:ascii="Trebuchet MS" w:eastAsia="Times New Roman" w:hAnsi="Trebuchet MS" w:cs="Arial"/>
          <w:color w:val="5F5F5F"/>
          <w:kern w:val="28"/>
          <w:sz w:val="20"/>
          <w:szCs w:val="20"/>
          <w:lang w:eastAsia="it-IT"/>
        </w:rPr>
        <w:t>il 3,4</w:t>
      </w:r>
      <w:r w:rsidRPr="00A205D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in più sul </w:t>
      </w:r>
      <w:r w:rsidRPr="00042CD7">
        <w:rPr>
          <w:rFonts w:ascii="Trebuchet MS" w:eastAsia="Times New Roman" w:hAnsi="Trebuchet MS" w:cs="Arial"/>
          <w:color w:val="5F5F5F"/>
          <w:kern w:val="28"/>
          <w:sz w:val="20"/>
          <w:szCs w:val="20"/>
          <w:lang w:eastAsia="it-IT"/>
        </w:rPr>
        <w:t xml:space="preserve">2021. </w:t>
      </w:r>
      <w:r>
        <w:rPr>
          <w:rFonts w:ascii="Trebuchet MS" w:eastAsia="Times New Roman" w:hAnsi="Trebuchet MS" w:cs="Arial"/>
          <w:color w:val="5F5F5F"/>
          <w:kern w:val="28"/>
          <w:sz w:val="20"/>
          <w:szCs w:val="20"/>
          <w:lang w:eastAsia="it-IT"/>
        </w:rPr>
        <w:t>Il Nord, con un saldo migratorio interno positivo di 58mila unità</w:t>
      </w:r>
      <w:r w:rsidR="00072BDF">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conferma la propria vocazione di area più attrattiva del Paese, mentre prosegue la perdita di popolazione nel Mezzogiorno</w:t>
      </w:r>
      <w:r w:rsidR="00282804">
        <w:rPr>
          <w:rFonts w:ascii="Trebuchet MS" w:eastAsia="Times New Roman" w:hAnsi="Trebuchet MS" w:cs="Arial"/>
          <w:color w:val="5F5F5F"/>
          <w:kern w:val="28"/>
          <w:sz w:val="20"/>
          <w:szCs w:val="20"/>
          <w:lang w:eastAsia="it-IT"/>
        </w:rPr>
        <w:t xml:space="preserve"> </w:t>
      </w:r>
      <w:r w:rsidR="003D3810" w:rsidRPr="00042CD7">
        <w:rPr>
          <w:rFonts w:ascii="Trebuchet MS" w:eastAsia="Times New Roman" w:hAnsi="Trebuchet MS" w:cs="Arial"/>
          <w:color w:val="5F5F5F"/>
          <w:kern w:val="28"/>
          <w:sz w:val="20"/>
          <w:szCs w:val="20"/>
          <w:lang w:eastAsia="it-IT"/>
        </w:rPr>
        <w:t>(</w:t>
      </w:r>
      <w:r w:rsidR="003D3810">
        <w:rPr>
          <w:rFonts w:ascii="Trebuchet MS" w:eastAsia="Times New Roman" w:hAnsi="Trebuchet MS" w:cs="Arial"/>
          <w:color w:val="5F5F5F"/>
          <w:kern w:val="28"/>
          <w:sz w:val="20"/>
          <w:szCs w:val="20"/>
          <w:lang w:eastAsia="it-IT"/>
        </w:rPr>
        <w:t>-67mila</w:t>
      </w:r>
      <w:r w:rsidR="003D3810" w:rsidRPr="00042CD7">
        <w:rPr>
          <w:rFonts w:ascii="Trebuchet MS" w:eastAsia="Times New Roman" w:hAnsi="Trebuchet MS" w:cs="Arial"/>
          <w:color w:val="5F5F5F"/>
          <w:kern w:val="28"/>
          <w:sz w:val="20"/>
          <w:szCs w:val="20"/>
          <w:lang w:eastAsia="it-IT"/>
        </w:rPr>
        <w:t>)</w:t>
      </w:r>
      <w:r w:rsidRPr="00042CD7">
        <w:rPr>
          <w:rFonts w:ascii="Trebuchet MS" w:eastAsia="Times New Roman" w:hAnsi="Trebuchet MS" w:cs="Arial"/>
          <w:color w:val="5F5F5F"/>
          <w:kern w:val="28"/>
          <w:sz w:val="20"/>
          <w:szCs w:val="20"/>
          <w:lang w:eastAsia="it-IT"/>
        </w:rPr>
        <w:t xml:space="preserve">. </w:t>
      </w:r>
    </w:p>
    <w:p w14:paraId="6608B052" w14:textId="77777777" w:rsidR="006A46FB" w:rsidRPr="00A205D7" w:rsidRDefault="006A46FB" w:rsidP="001D72DF">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A205D7">
        <w:rPr>
          <w:rFonts w:ascii="Trebuchet MS" w:eastAsia="Times New Roman" w:hAnsi="Trebuchet MS" w:cs="Arial"/>
          <w:color w:val="5F5F5F"/>
          <w:kern w:val="28"/>
          <w:sz w:val="20"/>
          <w:szCs w:val="20"/>
          <w:lang w:eastAsia="it-IT"/>
        </w:rPr>
        <w:t>La popolazione di cittadinanza straniera</w:t>
      </w:r>
      <w:r>
        <w:rPr>
          <w:rFonts w:ascii="Trebuchet MS" w:eastAsia="Times New Roman" w:hAnsi="Trebuchet MS" w:cs="Arial"/>
          <w:color w:val="5F5F5F"/>
          <w:kern w:val="28"/>
          <w:sz w:val="20"/>
          <w:szCs w:val="20"/>
          <w:lang w:eastAsia="it-IT"/>
        </w:rPr>
        <w:t xml:space="preserve">, pari a </w:t>
      </w:r>
      <w:r w:rsidRPr="000B0C61">
        <w:rPr>
          <w:rFonts w:ascii="Trebuchet MS" w:eastAsia="Times New Roman" w:hAnsi="Trebuchet MS" w:cs="Arial"/>
          <w:color w:val="5F5F5F"/>
          <w:kern w:val="28"/>
          <w:sz w:val="20"/>
          <w:szCs w:val="20"/>
          <w:lang w:eastAsia="it-IT"/>
        </w:rPr>
        <w:t>5 milioni e 141mila unità</w:t>
      </w:r>
      <w:r w:rsidRPr="00A205D7">
        <w:rPr>
          <w:rFonts w:ascii="Trebuchet MS" w:eastAsia="Times New Roman" w:hAnsi="Trebuchet MS" w:cs="Arial"/>
          <w:color w:val="5F5F5F"/>
          <w:kern w:val="28"/>
          <w:sz w:val="20"/>
          <w:szCs w:val="20"/>
          <w:lang w:eastAsia="it-IT"/>
        </w:rPr>
        <w:t xml:space="preserve"> al </w:t>
      </w:r>
      <w:r>
        <w:rPr>
          <w:rFonts w:ascii="Trebuchet MS" w:eastAsia="Times New Roman" w:hAnsi="Trebuchet MS" w:cs="Arial"/>
          <w:color w:val="5F5F5F"/>
          <w:kern w:val="28"/>
          <w:sz w:val="20"/>
          <w:szCs w:val="20"/>
          <w:lang w:eastAsia="it-IT"/>
        </w:rPr>
        <w:t xml:space="preserve">31 </w:t>
      </w:r>
      <w:r w:rsidRPr="000B0C61">
        <w:rPr>
          <w:rFonts w:ascii="Trebuchet MS" w:eastAsia="Times New Roman" w:hAnsi="Trebuchet MS" w:cs="Arial"/>
          <w:color w:val="5F5F5F"/>
          <w:kern w:val="28"/>
          <w:sz w:val="20"/>
          <w:szCs w:val="20"/>
          <w:lang w:eastAsia="it-IT"/>
        </w:rPr>
        <w:t>dicembre 2022</w:t>
      </w:r>
      <w:r>
        <w:rPr>
          <w:rFonts w:ascii="Trebuchet MS" w:eastAsia="Times New Roman" w:hAnsi="Trebuchet MS" w:cs="Arial"/>
          <w:color w:val="5F5F5F"/>
          <w:kern w:val="28"/>
          <w:sz w:val="20"/>
          <w:szCs w:val="20"/>
          <w:lang w:eastAsia="it-IT"/>
        </w:rPr>
        <w:t>,</w:t>
      </w:r>
      <w:r w:rsidRPr="000B0C61">
        <w:rPr>
          <w:rFonts w:ascii="Trebuchet MS" w:eastAsia="Times New Roman" w:hAnsi="Trebuchet MS" w:cs="Arial"/>
          <w:color w:val="5F5F5F"/>
          <w:kern w:val="28"/>
          <w:sz w:val="20"/>
          <w:szCs w:val="20"/>
          <w:lang w:eastAsia="it-IT"/>
        </w:rPr>
        <w:t xml:space="preserve"> è in aumento</w:t>
      </w:r>
      <w:r w:rsidRPr="00A205D7">
        <w:rPr>
          <w:rFonts w:ascii="Trebuchet MS" w:eastAsia="Times New Roman" w:hAnsi="Trebuchet MS" w:cs="Arial"/>
          <w:color w:val="5F5F5F"/>
          <w:kern w:val="28"/>
          <w:sz w:val="20"/>
          <w:szCs w:val="20"/>
          <w:lang w:eastAsia="it-IT"/>
        </w:rPr>
        <w:t xml:space="preserve"> di </w:t>
      </w:r>
      <w:r>
        <w:rPr>
          <w:rFonts w:ascii="Trebuchet MS" w:eastAsia="Times New Roman" w:hAnsi="Trebuchet MS" w:cs="Arial"/>
          <w:color w:val="5F5F5F"/>
          <w:kern w:val="28"/>
          <w:sz w:val="20"/>
          <w:szCs w:val="20"/>
          <w:lang w:eastAsia="it-IT"/>
        </w:rPr>
        <w:t>111</w:t>
      </w:r>
      <w:r w:rsidRPr="00A205D7">
        <w:rPr>
          <w:rFonts w:ascii="Trebuchet MS" w:eastAsia="Times New Roman" w:hAnsi="Trebuchet MS" w:cs="Arial"/>
          <w:color w:val="5F5F5F"/>
          <w:kern w:val="28"/>
          <w:sz w:val="20"/>
          <w:szCs w:val="20"/>
          <w:lang w:eastAsia="it-IT"/>
        </w:rPr>
        <w:t>mila individui sull’anno precedente</w:t>
      </w:r>
      <w:r>
        <w:rPr>
          <w:rFonts w:ascii="Trebuchet MS" w:eastAsia="Times New Roman" w:hAnsi="Trebuchet MS" w:cs="Arial"/>
          <w:color w:val="5F5F5F"/>
          <w:kern w:val="28"/>
          <w:sz w:val="20"/>
          <w:szCs w:val="20"/>
          <w:lang w:eastAsia="it-IT"/>
        </w:rPr>
        <w:t xml:space="preserve"> </w:t>
      </w:r>
      <w:r w:rsidRPr="00A205D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2</w:t>
      </w:r>
      <w:r w:rsidRPr="00A205D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2%</w:t>
      </w:r>
      <w:r w:rsidRPr="00A205D7">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raggiungendo un’</w:t>
      </w:r>
      <w:r w:rsidRPr="00A205D7">
        <w:rPr>
          <w:rFonts w:ascii="Trebuchet MS" w:eastAsia="Times New Roman" w:hAnsi="Trebuchet MS" w:cs="Arial"/>
          <w:color w:val="5F5F5F"/>
          <w:kern w:val="28"/>
          <w:sz w:val="20"/>
          <w:szCs w:val="20"/>
          <w:lang w:eastAsia="it-IT"/>
        </w:rPr>
        <w:t>incidenza sulla popolazione totale dell’8,</w:t>
      </w:r>
      <w:r>
        <w:rPr>
          <w:rFonts w:ascii="Trebuchet MS" w:eastAsia="Times New Roman" w:hAnsi="Trebuchet MS" w:cs="Arial"/>
          <w:color w:val="5F5F5F"/>
          <w:kern w:val="28"/>
          <w:sz w:val="20"/>
          <w:szCs w:val="20"/>
          <w:lang w:eastAsia="it-IT"/>
        </w:rPr>
        <w:t>7%</w:t>
      </w:r>
      <w:r w:rsidRPr="00A205D7">
        <w:rPr>
          <w:rFonts w:ascii="Trebuchet MS" w:eastAsia="Times New Roman" w:hAnsi="Trebuchet MS" w:cs="Arial"/>
          <w:color w:val="5F5F5F"/>
          <w:kern w:val="28"/>
          <w:sz w:val="20"/>
          <w:szCs w:val="20"/>
          <w:lang w:eastAsia="it-IT"/>
        </w:rPr>
        <w:t xml:space="preserve">. </w:t>
      </w:r>
    </w:p>
    <w:p w14:paraId="76612981" w14:textId="0C58E88C" w:rsidR="006A46FB" w:rsidRDefault="006A46FB" w:rsidP="001D72DF">
      <w:pPr>
        <w:spacing w:after="120"/>
        <w:jc w:val="both"/>
        <w:rPr>
          <w:rFonts w:ascii="Trebuchet MS" w:eastAsia="Times New Roman" w:hAnsi="Trebuchet MS" w:cs="Arial"/>
          <w:color w:val="5F5F5F"/>
          <w:kern w:val="28"/>
          <w:sz w:val="20"/>
          <w:szCs w:val="20"/>
          <w:lang w:eastAsia="it-IT"/>
        </w:rPr>
      </w:pPr>
      <w:r w:rsidRPr="0041050A">
        <w:rPr>
          <w:rFonts w:ascii="Trebuchet MS" w:eastAsia="Times New Roman" w:hAnsi="Trebuchet MS" w:cs="Arial"/>
          <w:color w:val="5F5F5F"/>
          <w:kern w:val="28"/>
          <w:sz w:val="20"/>
          <w:szCs w:val="20"/>
          <w:lang w:eastAsia="it-IT"/>
        </w:rPr>
        <w:t>Nel 202</w:t>
      </w:r>
      <w:r>
        <w:rPr>
          <w:rFonts w:ascii="Trebuchet MS" w:eastAsia="Times New Roman" w:hAnsi="Trebuchet MS" w:cs="Arial"/>
          <w:color w:val="5F5F5F"/>
          <w:kern w:val="28"/>
          <w:sz w:val="20"/>
          <w:szCs w:val="20"/>
          <w:lang w:eastAsia="it-IT"/>
        </w:rPr>
        <w:t>2</w:t>
      </w:r>
      <w:r w:rsidRPr="0041050A">
        <w:rPr>
          <w:rFonts w:ascii="Trebuchet MS" w:eastAsia="Times New Roman" w:hAnsi="Trebuchet MS" w:cs="Arial"/>
          <w:color w:val="5F5F5F"/>
          <w:kern w:val="28"/>
          <w:sz w:val="20"/>
          <w:szCs w:val="20"/>
          <w:lang w:eastAsia="it-IT"/>
        </w:rPr>
        <w:t xml:space="preserve"> la dinamica naturale della popolazione straniera residente è a</w:t>
      </w:r>
      <w:r>
        <w:rPr>
          <w:rFonts w:ascii="Trebuchet MS" w:eastAsia="Times New Roman" w:hAnsi="Trebuchet MS" w:cs="Arial"/>
          <w:color w:val="5F5F5F"/>
          <w:kern w:val="28"/>
          <w:sz w:val="20"/>
          <w:szCs w:val="20"/>
          <w:lang w:eastAsia="it-IT"/>
        </w:rPr>
        <w:t>mpiamente positiva in tutte le R</w:t>
      </w:r>
      <w:r w:rsidRPr="0041050A">
        <w:rPr>
          <w:rFonts w:ascii="Trebuchet MS" w:eastAsia="Times New Roman" w:hAnsi="Trebuchet MS" w:cs="Arial"/>
          <w:color w:val="5F5F5F"/>
          <w:kern w:val="28"/>
          <w:sz w:val="20"/>
          <w:szCs w:val="20"/>
          <w:lang w:eastAsia="it-IT"/>
        </w:rPr>
        <w:t>egioni</w:t>
      </w:r>
      <w:r>
        <w:rPr>
          <w:rFonts w:ascii="Trebuchet MS" w:eastAsia="Times New Roman" w:hAnsi="Trebuchet MS" w:cs="Arial"/>
          <w:color w:val="5F5F5F"/>
          <w:kern w:val="28"/>
          <w:sz w:val="20"/>
          <w:szCs w:val="20"/>
          <w:lang w:eastAsia="it-IT"/>
        </w:rPr>
        <w:t>, ma</w:t>
      </w:r>
      <w:r w:rsidRPr="0041050A">
        <w:rPr>
          <w:rFonts w:ascii="Trebuchet MS" w:eastAsia="Times New Roman" w:hAnsi="Trebuchet MS" w:cs="Arial"/>
          <w:color w:val="5F5F5F"/>
          <w:kern w:val="28"/>
          <w:sz w:val="20"/>
          <w:szCs w:val="20"/>
          <w:lang w:eastAsia="it-IT"/>
        </w:rPr>
        <w:t xml:space="preserve"> in calo rispetto </w:t>
      </w:r>
      <w:r>
        <w:rPr>
          <w:rFonts w:ascii="Trebuchet MS" w:eastAsia="Times New Roman" w:hAnsi="Trebuchet MS" w:cs="Arial"/>
          <w:color w:val="5F5F5F"/>
          <w:kern w:val="28"/>
          <w:sz w:val="20"/>
          <w:szCs w:val="20"/>
          <w:lang w:eastAsia="it-IT"/>
        </w:rPr>
        <w:t xml:space="preserve">agli ultimi anni. </w:t>
      </w:r>
      <w:r w:rsidR="00027D4C">
        <w:rPr>
          <w:rFonts w:ascii="Trebuchet MS" w:eastAsia="Times New Roman" w:hAnsi="Trebuchet MS" w:cs="Arial"/>
          <w:color w:val="5F5F5F"/>
          <w:kern w:val="28"/>
          <w:sz w:val="20"/>
          <w:szCs w:val="20"/>
          <w:lang w:eastAsia="it-IT"/>
        </w:rPr>
        <w:t>La diminuzione</w:t>
      </w:r>
      <w:r w:rsidR="00072BDF">
        <w:rPr>
          <w:rFonts w:ascii="Trebuchet MS" w:eastAsia="Times New Roman" w:hAnsi="Trebuchet MS" w:cs="Arial"/>
          <w:color w:val="5F5F5F"/>
          <w:kern w:val="28"/>
          <w:sz w:val="20"/>
          <w:szCs w:val="20"/>
          <w:lang w:eastAsia="it-IT"/>
        </w:rPr>
        <w:t>,</w:t>
      </w:r>
      <w:r w:rsidRPr="00220B7A">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sia </w:t>
      </w:r>
      <w:r w:rsidRPr="00220B7A">
        <w:rPr>
          <w:rFonts w:ascii="Trebuchet MS" w:eastAsia="Times New Roman" w:hAnsi="Trebuchet MS" w:cs="Arial"/>
          <w:color w:val="5F5F5F"/>
          <w:kern w:val="28"/>
          <w:sz w:val="20"/>
          <w:szCs w:val="20"/>
          <w:lang w:eastAsia="it-IT"/>
        </w:rPr>
        <w:t>dei nati stranieri (</w:t>
      </w:r>
      <w:r>
        <w:rPr>
          <w:rFonts w:ascii="Trebuchet MS" w:eastAsia="Times New Roman" w:hAnsi="Trebuchet MS" w:cs="Arial"/>
          <w:color w:val="5F5F5F"/>
          <w:kern w:val="28"/>
          <w:sz w:val="20"/>
          <w:szCs w:val="20"/>
          <w:lang w:eastAsia="it-IT"/>
        </w:rPr>
        <w:t>53mila,</w:t>
      </w:r>
      <w:r w:rsidRPr="00220B7A">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6</w:t>
      </w:r>
      <w:r w:rsidRPr="00220B7A">
        <w:rPr>
          <w:rFonts w:ascii="Trebuchet MS" w:eastAsia="Times New Roman" w:hAnsi="Trebuchet MS" w:cs="Arial"/>
          <w:color w:val="5F5F5F"/>
          <w:kern w:val="28"/>
          <w:sz w:val="20"/>
          <w:szCs w:val="20"/>
          <w:lang w:eastAsia="it-IT"/>
        </w:rPr>
        <w:t>,8% rispetto al 202</w:t>
      </w:r>
      <w:r>
        <w:rPr>
          <w:rFonts w:ascii="Trebuchet MS" w:eastAsia="Times New Roman" w:hAnsi="Trebuchet MS" w:cs="Arial"/>
          <w:color w:val="5F5F5F"/>
          <w:kern w:val="28"/>
          <w:sz w:val="20"/>
          <w:szCs w:val="20"/>
          <w:lang w:eastAsia="it-IT"/>
        </w:rPr>
        <w:t>1</w:t>
      </w:r>
      <w:r w:rsidRPr="00220B7A">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sia </w:t>
      </w:r>
      <w:r w:rsidRPr="00220B7A">
        <w:rPr>
          <w:rFonts w:ascii="Trebuchet MS" w:eastAsia="Times New Roman" w:hAnsi="Trebuchet MS" w:cs="Arial"/>
          <w:color w:val="5F5F5F"/>
          <w:kern w:val="28"/>
          <w:sz w:val="20"/>
          <w:szCs w:val="20"/>
          <w:lang w:eastAsia="it-IT"/>
        </w:rPr>
        <w:t xml:space="preserve">dei decessi </w:t>
      </w:r>
      <w:r w:rsidR="002014F0">
        <w:rPr>
          <w:rFonts w:ascii="Trebuchet MS" w:eastAsia="Times New Roman" w:hAnsi="Trebuchet MS" w:cs="Arial"/>
          <w:color w:val="5F5F5F"/>
          <w:kern w:val="28"/>
          <w:sz w:val="20"/>
          <w:szCs w:val="20"/>
          <w:lang w:eastAsia="it-IT"/>
        </w:rPr>
        <w:t xml:space="preserve">di stranieri </w:t>
      </w:r>
      <w:r w:rsidRPr="00220B7A">
        <w:rPr>
          <w:rFonts w:ascii="Trebuchet MS" w:eastAsia="Times New Roman" w:hAnsi="Trebuchet MS" w:cs="Arial"/>
          <w:color w:val="5F5F5F"/>
          <w:kern w:val="28"/>
          <w:sz w:val="20"/>
          <w:szCs w:val="20"/>
          <w:lang w:eastAsia="it-IT"/>
        </w:rPr>
        <w:t>(10</w:t>
      </w:r>
      <w:r>
        <w:rPr>
          <w:rFonts w:ascii="Trebuchet MS" w:eastAsia="Times New Roman" w:hAnsi="Trebuchet MS" w:cs="Arial"/>
          <w:color w:val="5F5F5F"/>
          <w:kern w:val="28"/>
          <w:sz w:val="20"/>
          <w:szCs w:val="20"/>
          <w:lang w:eastAsia="it-IT"/>
        </w:rPr>
        <w:t>mila</w:t>
      </w:r>
      <w:r w:rsidRPr="00220B7A">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-1,3</w:t>
      </w:r>
      <w:r w:rsidRPr="00220B7A">
        <w:rPr>
          <w:rFonts w:ascii="Trebuchet MS" w:eastAsia="Times New Roman" w:hAnsi="Trebuchet MS" w:cs="Arial"/>
          <w:color w:val="5F5F5F"/>
          <w:kern w:val="28"/>
          <w:sz w:val="20"/>
          <w:szCs w:val="20"/>
          <w:lang w:eastAsia="it-IT"/>
        </w:rPr>
        <w:t>%)</w:t>
      </w:r>
      <w:r w:rsidR="00072BDF">
        <w:rPr>
          <w:rFonts w:ascii="Trebuchet MS" w:eastAsia="Times New Roman" w:hAnsi="Trebuchet MS" w:cs="Arial"/>
          <w:color w:val="5F5F5F"/>
          <w:kern w:val="28"/>
          <w:sz w:val="20"/>
          <w:szCs w:val="20"/>
          <w:lang w:eastAsia="it-IT"/>
        </w:rPr>
        <w:t>,</w:t>
      </w:r>
      <w:r w:rsidRPr="00220B7A">
        <w:rPr>
          <w:rFonts w:ascii="Trebuchet MS" w:eastAsia="Times New Roman" w:hAnsi="Trebuchet MS" w:cs="Arial"/>
          <w:color w:val="5F5F5F"/>
          <w:kern w:val="28"/>
          <w:sz w:val="20"/>
          <w:szCs w:val="20"/>
          <w:lang w:eastAsia="it-IT"/>
        </w:rPr>
        <w:t xml:space="preserve"> determina un saldo naturale di </w:t>
      </w:r>
      <w:r>
        <w:rPr>
          <w:rFonts w:ascii="Trebuchet MS" w:eastAsia="Times New Roman" w:hAnsi="Trebuchet MS" w:cs="Arial"/>
          <w:color w:val="5F5F5F"/>
          <w:kern w:val="28"/>
          <w:sz w:val="20"/>
          <w:szCs w:val="20"/>
          <w:lang w:eastAsia="it-IT"/>
        </w:rPr>
        <w:t>43mila</w:t>
      </w:r>
      <w:r w:rsidRPr="00220B7A">
        <w:rPr>
          <w:rFonts w:ascii="Trebuchet MS" w:eastAsia="Times New Roman" w:hAnsi="Trebuchet MS" w:cs="Arial"/>
          <w:color w:val="5F5F5F"/>
          <w:kern w:val="28"/>
          <w:sz w:val="20"/>
          <w:szCs w:val="20"/>
          <w:lang w:eastAsia="it-IT"/>
        </w:rPr>
        <w:t xml:space="preserve"> unità che</w:t>
      </w:r>
      <w:r>
        <w:rPr>
          <w:rFonts w:ascii="Trebuchet MS" w:eastAsia="Times New Roman" w:hAnsi="Trebuchet MS" w:cs="Arial"/>
          <w:color w:val="5F5F5F"/>
          <w:kern w:val="28"/>
          <w:sz w:val="20"/>
          <w:szCs w:val="20"/>
          <w:lang w:eastAsia="it-IT"/>
        </w:rPr>
        <w:t>,</w:t>
      </w:r>
      <w:r w:rsidRPr="00220B7A">
        <w:rPr>
          <w:rFonts w:ascii="Trebuchet MS" w:eastAsia="Times New Roman" w:hAnsi="Trebuchet MS" w:cs="Arial"/>
          <w:color w:val="5F5F5F"/>
          <w:kern w:val="28"/>
          <w:sz w:val="20"/>
          <w:szCs w:val="20"/>
          <w:lang w:eastAsia="it-IT"/>
        </w:rPr>
        <w:t xml:space="preserve"> seppure positivo, si riduce del 7</w:t>
      </w:r>
      <w:r>
        <w:rPr>
          <w:rFonts w:ascii="Trebuchet MS" w:eastAsia="Times New Roman" w:hAnsi="Trebuchet MS" w:cs="Arial"/>
          <w:color w:val="5F5F5F"/>
          <w:kern w:val="28"/>
          <w:sz w:val="20"/>
          <w:szCs w:val="20"/>
          <w:lang w:eastAsia="it-IT"/>
        </w:rPr>
        <w:t>,9</w:t>
      </w:r>
      <w:r w:rsidRPr="00220B7A">
        <w:rPr>
          <w:rFonts w:ascii="Trebuchet MS" w:eastAsia="Times New Roman" w:hAnsi="Trebuchet MS" w:cs="Arial"/>
          <w:color w:val="5F5F5F"/>
          <w:kern w:val="28"/>
          <w:sz w:val="20"/>
          <w:szCs w:val="20"/>
          <w:lang w:eastAsia="it-IT"/>
        </w:rPr>
        <w:t>% rispetto al 202</w:t>
      </w:r>
      <w:r>
        <w:rPr>
          <w:rFonts w:ascii="Trebuchet MS" w:eastAsia="Times New Roman" w:hAnsi="Trebuchet MS" w:cs="Arial"/>
          <w:color w:val="5F5F5F"/>
          <w:kern w:val="28"/>
          <w:sz w:val="20"/>
          <w:szCs w:val="20"/>
          <w:lang w:eastAsia="it-IT"/>
        </w:rPr>
        <w:t>1</w:t>
      </w:r>
      <w:r w:rsidRPr="00220B7A">
        <w:rPr>
          <w:rFonts w:ascii="Trebuchet MS" w:eastAsia="Times New Roman" w:hAnsi="Trebuchet MS" w:cs="Arial"/>
          <w:color w:val="5F5F5F"/>
          <w:kern w:val="28"/>
          <w:sz w:val="20"/>
          <w:szCs w:val="20"/>
          <w:lang w:eastAsia="it-IT"/>
        </w:rPr>
        <w:t xml:space="preserve"> e del </w:t>
      </w:r>
      <w:r>
        <w:rPr>
          <w:rFonts w:ascii="Trebuchet MS" w:eastAsia="Times New Roman" w:hAnsi="Trebuchet MS" w:cs="Arial"/>
          <w:color w:val="5F5F5F"/>
          <w:kern w:val="28"/>
          <w:sz w:val="20"/>
          <w:szCs w:val="20"/>
          <w:lang w:eastAsia="it-IT"/>
        </w:rPr>
        <w:t>22,1</w:t>
      </w:r>
      <w:r w:rsidRPr="00220B7A">
        <w:rPr>
          <w:rFonts w:ascii="Trebuchet MS" w:eastAsia="Times New Roman" w:hAnsi="Trebuchet MS" w:cs="Arial"/>
          <w:color w:val="5F5F5F"/>
          <w:kern w:val="28"/>
          <w:sz w:val="20"/>
          <w:szCs w:val="20"/>
          <w:lang w:eastAsia="it-IT"/>
        </w:rPr>
        <w:t>% rispetto al 2019.</w:t>
      </w:r>
    </w:p>
    <w:p w14:paraId="08823367" w14:textId="4761E9A4" w:rsidR="006A46FB" w:rsidRDefault="006A46FB" w:rsidP="001D72DF">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Tra gli stranieri risultano in ripresa l</w:t>
      </w:r>
      <w:r w:rsidRPr="0041050A">
        <w:rPr>
          <w:rFonts w:ascii="Trebuchet MS" w:eastAsia="Times New Roman" w:hAnsi="Trebuchet MS" w:cs="Arial"/>
          <w:color w:val="5F5F5F"/>
          <w:kern w:val="28"/>
          <w:sz w:val="20"/>
          <w:szCs w:val="20"/>
          <w:lang w:eastAsia="it-IT"/>
        </w:rPr>
        <w:t>e immigrazioni (</w:t>
      </w:r>
      <w:r>
        <w:rPr>
          <w:rFonts w:ascii="Trebuchet MS" w:eastAsia="Times New Roman" w:hAnsi="Trebuchet MS" w:cs="Arial"/>
          <w:color w:val="5F5F5F"/>
          <w:kern w:val="28"/>
          <w:sz w:val="20"/>
          <w:szCs w:val="20"/>
          <w:lang w:eastAsia="it-IT"/>
        </w:rPr>
        <w:t xml:space="preserve">336mila, </w:t>
      </w:r>
      <w:r w:rsidRPr="0041050A">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38,1</w:t>
      </w:r>
      <w:r w:rsidRPr="0041050A">
        <w:rPr>
          <w:rFonts w:ascii="Trebuchet MS" w:eastAsia="Times New Roman" w:hAnsi="Trebuchet MS" w:cs="Arial"/>
          <w:color w:val="5F5F5F"/>
          <w:kern w:val="28"/>
          <w:sz w:val="20"/>
          <w:szCs w:val="20"/>
          <w:lang w:eastAsia="it-IT"/>
        </w:rPr>
        <w:t>% sul 202</w:t>
      </w:r>
      <w:r>
        <w:rPr>
          <w:rFonts w:ascii="Trebuchet MS" w:eastAsia="Times New Roman" w:hAnsi="Trebuchet MS" w:cs="Arial"/>
          <w:color w:val="5F5F5F"/>
          <w:kern w:val="28"/>
          <w:sz w:val="20"/>
          <w:szCs w:val="20"/>
          <w:lang w:eastAsia="it-IT"/>
        </w:rPr>
        <w:t>1</w:t>
      </w:r>
      <w:r w:rsidRPr="0041050A">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e in calo le emigrazioni (51mila, -20,9%), produce</w:t>
      </w:r>
      <w:r w:rsidR="002014F0">
        <w:rPr>
          <w:rFonts w:ascii="Trebuchet MS" w:eastAsia="Times New Roman" w:hAnsi="Trebuchet MS" w:cs="Arial"/>
          <w:color w:val="5F5F5F"/>
          <w:kern w:val="28"/>
          <w:sz w:val="20"/>
          <w:szCs w:val="20"/>
          <w:lang w:eastAsia="it-IT"/>
        </w:rPr>
        <w:t>ndo</w:t>
      </w:r>
      <w:r>
        <w:rPr>
          <w:rFonts w:ascii="Trebuchet MS" w:eastAsia="Times New Roman" w:hAnsi="Trebuchet MS" w:cs="Arial"/>
          <w:color w:val="5F5F5F"/>
          <w:kern w:val="28"/>
          <w:sz w:val="20"/>
          <w:szCs w:val="20"/>
          <w:lang w:eastAsia="it-IT"/>
        </w:rPr>
        <w:t xml:space="preserve"> un saldo migratorio con l’estero, ristretto ai soli cittadini stranieri, di 286mila unità. In termini di bilancio </w:t>
      </w:r>
      <w:r w:rsidR="002014F0">
        <w:rPr>
          <w:rFonts w:ascii="Trebuchet MS" w:eastAsia="Times New Roman" w:hAnsi="Trebuchet MS" w:cs="Arial"/>
          <w:color w:val="5F5F5F"/>
          <w:kern w:val="28"/>
          <w:sz w:val="20"/>
          <w:szCs w:val="20"/>
          <w:lang w:eastAsia="it-IT"/>
        </w:rPr>
        <w:t>ottenuto</w:t>
      </w:r>
      <w:r>
        <w:rPr>
          <w:rFonts w:ascii="Trebuchet MS" w:eastAsia="Times New Roman" w:hAnsi="Trebuchet MS" w:cs="Arial"/>
          <w:color w:val="5F5F5F"/>
          <w:kern w:val="28"/>
          <w:sz w:val="20"/>
          <w:szCs w:val="20"/>
          <w:lang w:eastAsia="it-IT"/>
        </w:rPr>
        <w:t xml:space="preserve"> nell’anno, le acquisizioni della cittadinanza italiana rappresentano una </w:t>
      </w:r>
      <w:r w:rsidR="00705CC1">
        <w:rPr>
          <w:rFonts w:ascii="Trebuchet MS" w:eastAsia="Times New Roman" w:hAnsi="Trebuchet MS" w:cs="Arial"/>
          <w:color w:val="5F5F5F"/>
          <w:kern w:val="28"/>
          <w:sz w:val="20"/>
          <w:szCs w:val="20"/>
          <w:lang w:eastAsia="it-IT"/>
        </w:rPr>
        <w:t>significativa</w:t>
      </w:r>
      <w:r>
        <w:rPr>
          <w:rFonts w:ascii="Trebuchet MS" w:eastAsia="Times New Roman" w:hAnsi="Trebuchet MS" w:cs="Arial"/>
          <w:color w:val="5F5F5F"/>
          <w:kern w:val="28"/>
          <w:sz w:val="20"/>
          <w:szCs w:val="20"/>
          <w:lang w:eastAsia="it-IT"/>
        </w:rPr>
        <w:t xml:space="preserve"> voce in uscita per la popolazione straniera, in entrata per quella italiana: nel 2022 se ne contano 214mila, il 76,0% in più rispetto al 2021.</w:t>
      </w:r>
    </w:p>
    <w:p w14:paraId="05FA9B83" w14:textId="77777777" w:rsidR="006A46FB" w:rsidRPr="00E64E9B" w:rsidRDefault="006A46FB" w:rsidP="001D72DF">
      <w:pPr>
        <w:spacing w:after="120"/>
        <w:rPr>
          <w:rFonts w:ascii="Trebuchet MS" w:eastAsia="Times New Roman" w:hAnsi="Trebuchet MS" w:cs="Arial"/>
          <w:b/>
          <w:bCs/>
          <w:iCs/>
          <w:color w:val="5F5F5F"/>
          <w:kern w:val="28"/>
          <w:lang w:eastAsia="it-IT"/>
        </w:rPr>
      </w:pPr>
    </w:p>
    <w:p w14:paraId="7A2CA0B1" w14:textId="77777777" w:rsidR="006A46FB" w:rsidRPr="001D72DF" w:rsidRDefault="006A46FB" w:rsidP="001D72DF">
      <w:pPr>
        <w:spacing w:after="120"/>
        <w:rPr>
          <w:rFonts w:ascii="Trebuchet MS" w:eastAsia="Times New Roman" w:hAnsi="Trebuchet MS" w:cs="Arial"/>
          <w:color w:val="5F5F5F"/>
          <w:kern w:val="28"/>
          <w:lang w:eastAsia="it-IT"/>
        </w:rPr>
      </w:pPr>
      <w:r w:rsidRPr="001D72DF">
        <w:rPr>
          <w:rFonts w:ascii="Trebuchet MS" w:eastAsia="Times New Roman" w:hAnsi="Trebuchet MS" w:cs="Arial"/>
          <w:b/>
          <w:bCs/>
          <w:iCs/>
          <w:color w:val="5F5F5F"/>
          <w:kern w:val="28"/>
          <w:lang w:eastAsia="it-IT"/>
        </w:rPr>
        <w:t>Decessi ancora sopra quota 700mila e speranza di vita in crescita solo per gli uomini</w:t>
      </w:r>
    </w:p>
    <w:p w14:paraId="1D1D97AB" w14:textId="0E5149BB" w:rsidR="006A46FB" w:rsidRPr="00A55EB4" w:rsidRDefault="006A46FB" w:rsidP="001D72DF">
      <w:pPr>
        <w:spacing w:after="120"/>
        <w:jc w:val="both"/>
        <w:rPr>
          <w:rFonts w:ascii="Trebuchet MS" w:eastAsia="Times New Roman" w:hAnsi="Trebuchet MS" w:cs="Arial"/>
          <w:color w:val="5F5F5F"/>
          <w:kern w:val="28"/>
          <w:sz w:val="20"/>
          <w:szCs w:val="20"/>
          <w:lang w:eastAsia="it-IT"/>
        </w:rPr>
      </w:pPr>
      <w:r w:rsidRPr="00A55EB4">
        <w:rPr>
          <w:rFonts w:ascii="Trebuchet MS" w:eastAsia="Times New Roman" w:hAnsi="Trebuchet MS" w:cs="Arial"/>
          <w:color w:val="5F5F5F"/>
          <w:kern w:val="28"/>
          <w:sz w:val="20"/>
          <w:szCs w:val="20"/>
          <w:lang w:eastAsia="it-IT"/>
        </w:rPr>
        <w:t xml:space="preserve">Nel 2022 i decessi sono </w:t>
      </w:r>
      <w:r>
        <w:rPr>
          <w:rFonts w:ascii="Trebuchet MS" w:eastAsia="Times New Roman" w:hAnsi="Trebuchet MS" w:cs="Arial"/>
          <w:color w:val="5F5F5F"/>
          <w:kern w:val="28"/>
          <w:sz w:val="20"/>
          <w:szCs w:val="20"/>
          <w:lang w:eastAsia="it-IT"/>
        </w:rPr>
        <w:t xml:space="preserve">stati </w:t>
      </w:r>
      <w:r w:rsidRPr="00A55EB4">
        <w:rPr>
          <w:rFonts w:ascii="Trebuchet MS" w:eastAsia="Times New Roman" w:hAnsi="Trebuchet MS" w:cs="Arial"/>
          <w:color w:val="5F5F5F"/>
          <w:kern w:val="28"/>
          <w:sz w:val="20"/>
          <w:szCs w:val="20"/>
          <w:lang w:eastAsia="it-IT"/>
        </w:rPr>
        <w:t>71</w:t>
      </w:r>
      <w:r>
        <w:rPr>
          <w:rFonts w:ascii="Trebuchet MS" w:eastAsia="Times New Roman" w:hAnsi="Trebuchet MS" w:cs="Arial"/>
          <w:color w:val="5F5F5F"/>
          <w:kern w:val="28"/>
          <w:sz w:val="20"/>
          <w:szCs w:val="20"/>
          <w:lang w:eastAsia="it-IT"/>
        </w:rPr>
        <w:t>5</w:t>
      </w:r>
      <w:r w:rsidRPr="00A55EB4">
        <w:rPr>
          <w:rFonts w:ascii="Trebuchet MS" w:eastAsia="Times New Roman" w:hAnsi="Trebuchet MS" w:cs="Arial"/>
          <w:color w:val="5F5F5F"/>
          <w:kern w:val="28"/>
          <w:sz w:val="20"/>
          <w:szCs w:val="20"/>
          <w:lang w:eastAsia="it-IT"/>
        </w:rPr>
        <w:t xml:space="preserve">mila, </w:t>
      </w:r>
      <w:r>
        <w:rPr>
          <w:rFonts w:ascii="Trebuchet MS" w:eastAsia="Times New Roman" w:hAnsi="Trebuchet MS" w:cs="Arial"/>
          <w:color w:val="5F5F5F"/>
          <w:kern w:val="28"/>
          <w:sz w:val="20"/>
          <w:szCs w:val="20"/>
          <w:lang w:eastAsia="it-IT"/>
        </w:rPr>
        <w:t>342mila (</w:t>
      </w:r>
      <w:r w:rsidR="002014F0">
        <w:rPr>
          <w:rFonts w:ascii="Trebuchet MS" w:eastAsia="Times New Roman" w:hAnsi="Trebuchet MS" w:cs="Arial"/>
          <w:color w:val="5F5F5F"/>
          <w:kern w:val="28"/>
          <w:sz w:val="20"/>
          <w:szCs w:val="20"/>
          <w:lang w:eastAsia="it-IT"/>
        </w:rPr>
        <w:t xml:space="preserve">il </w:t>
      </w:r>
      <w:r>
        <w:rPr>
          <w:rFonts w:ascii="Trebuchet MS" w:eastAsia="Times New Roman" w:hAnsi="Trebuchet MS" w:cs="Arial"/>
          <w:color w:val="5F5F5F"/>
          <w:kern w:val="28"/>
          <w:sz w:val="20"/>
          <w:szCs w:val="20"/>
          <w:lang w:eastAsia="it-IT"/>
        </w:rPr>
        <w:t>48%) dei quali hanno interessato gli uomini e 373mila le donne (</w:t>
      </w:r>
      <w:r w:rsidR="002014F0">
        <w:rPr>
          <w:rFonts w:ascii="Trebuchet MS" w:eastAsia="Times New Roman" w:hAnsi="Trebuchet MS" w:cs="Arial"/>
          <w:color w:val="5F5F5F"/>
          <w:kern w:val="28"/>
          <w:sz w:val="20"/>
          <w:szCs w:val="20"/>
          <w:lang w:eastAsia="it-IT"/>
        </w:rPr>
        <w:t xml:space="preserve">il </w:t>
      </w:r>
      <w:r>
        <w:rPr>
          <w:rFonts w:ascii="Trebuchet MS" w:eastAsia="Times New Roman" w:hAnsi="Trebuchet MS" w:cs="Arial"/>
          <w:color w:val="5F5F5F"/>
          <w:kern w:val="28"/>
          <w:sz w:val="20"/>
          <w:szCs w:val="20"/>
          <w:lang w:eastAsia="it-IT"/>
        </w:rPr>
        <w:t xml:space="preserve">52%), per </w:t>
      </w:r>
      <w:r w:rsidRPr="00A55EB4">
        <w:rPr>
          <w:rFonts w:ascii="Trebuchet MS" w:eastAsia="Times New Roman" w:hAnsi="Trebuchet MS" w:cs="Arial"/>
          <w:color w:val="5F5F5F"/>
          <w:kern w:val="28"/>
          <w:sz w:val="20"/>
          <w:szCs w:val="20"/>
          <w:lang w:eastAsia="it-IT"/>
        </w:rPr>
        <w:t>un t</w:t>
      </w:r>
      <w:r>
        <w:rPr>
          <w:rFonts w:ascii="Trebuchet MS" w:eastAsia="Times New Roman" w:hAnsi="Trebuchet MS" w:cs="Arial"/>
          <w:color w:val="5F5F5F"/>
          <w:kern w:val="28"/>
          <w:sz w:val="20"/>
          <w:szCs w:val="20"/>
          <w:lang w:eastAsia="it-IT"/>
        </w:rPr>
        <w:t xml:space="preserve">asso di mortalità complessivo pari al 12,1 per mille. </w:t>
      </w:r>
      <w:r w:rsidRPr="00A55EB4">
        <w:rPr>
          <w:rFonts w:ascii="Trebuchet MS" w:eastAsia="Times New Roman" w:hAnsi="Trebuchet MS" w:cs="Arial"/>
          <w:color w:val="5F5F5F"/>
          <w:kern w:val="28"/>
          <w:sz w:val="20"/>
          <w:szCs w:val="20"/>
          <w:lang w:eastAsia="it-IT"/>
        </w:rPr>
        <w:t xml:space="preserve"> Rispetto all’anno precedente il numero dei morti </w:t>
      </w:r>
      <w:r>
        <w:rPr>
          <w:rFonts w:ascii="Trebuchet MS" w:eastAsia="Times New Roman" w:hAnsi="Trebuchet MS" w:cs="Arial"/>
          <w:color w:val="5F5F5F"/>
          <w:kern w:val="28"/>
          <w:sz w:val="20"/>
          <w:szCs w:val="20"/>
          <w:lang w:eastAsia="it-IT"/>
        </w:rPr>
        <w:t>cresce</w:t>
      </w:r>
      <w:r w:rsidRPr="00A55EB4">
        <w:rPr>
          <w:rFonts w:ascii="Trebuchet MS" w:eastAsia="Times New Roman" w:hAnsi="Trebuchet MS" w:cs="Arial"/>
          <w:color w:val="5F5F5F"/>
          <w:kern w:val="28"/>
          <w:sz w:val="20"/>
          <w:szCs w:val="20"/>
          <w:lang w:eastAsia="it-IT"/>
        </w:rPr>
        <w:t xml:space="preserve"> di </w:t>
      </w:r>
      <w:r>
        <w:rPr>
          <w:rFonts w:ascii="Trebuchet MS" w:eastAsia="Times New Roman" w:hAnsi="Trebuchet MS" w:cs="Arial"/>
          <w:color w:val="5F5F5F"/>
          <w:kern w:val="28"/>
          <w:sz w:val="20"/>
          <w:szCs w:val="20"/>
          <w:lang w:eastAsia="it-IT"/>
        </w:rPr>
        <w:t>quasi 14</w:t>
      </w:r>
      <w:r w:rsidRPr="00A55EB4">
        <w:rPr>
          <w:rFonts w:ascii="Trebuchet MS" w:eastAsia="Times New Roman" w:hAnsi="Trebuchet MS" w:cs="Arial"/>
          <w:color w:val="5F5F5F"/>
          <w:kern w:val="28"/>
          <w:sz w:val="20"/>
          <w:szCs w:val="20"/>
          <w:lang w:eastAsia="it-IT"/>
        </w:rPr>
        <w:t>mila unità</w:t>
      </w:r>
      <w:r>
        <w:rPr>
          <w:rFonts w:ascii="Trebuchet MS" w:eastAsia="Times New Roman" w:hAnsi="Trebuchet MS" w:cs="Arial"/>
          <w:color w:val="5F5F5F"/>
          <w:kern w:val="28"/>
          <w:sz w:val="20"/>
          <w:szCs w:val="20"/>
          <w:lang w:eastAsia="it-IT"/>
        </w:rPr>
        <w:t xml:space="preserve"> </w:t>
      </w:r>
      <w:r w:rsidR="00823BED">
        <w:rPr>
          <w:rFonts w:ascii="Trebuchet MS" w:eastAsia="Times New Roman" w:hAnsi="Trebuchet MS" w:cs="Arial"/>
          <w:color w:val="5F5F5F"/>
          <w:kern w:val="28"/>
          <w:sz w:val="20"/>
          <w:szCs w:val="20"/>
          <w:lang w:eastAsia="it-IT"/>
        </w:rPr>
        <w:t xml:space="preserve">con </w:t>
      </w:r>
      <w:r>
        <w:rPr>
          <w:rFonts w:ascii="Trebuchet MS" w:eastAsia="Times New Roman" w:hAnsi="Trebuchet MS" w:cs="Arial"/>
          <w:color w:val="5F5F5F"/>
          <w:kern w:val="28"/>
          <w:sz w:val="20"/>
          <w:szCs w:val="20"/>
          <w:lang w:eastAsia="it-IT"/>
        </w:rPr>
        <w:t>un incremento pari al 2%, in linea con l’intrinseca tendenza all’aumento</w:t>
      </w:r>
      <w:r w:rsidR="002014F0">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sottostante il progressivo invecchiamento della popolazione</w:t>
      </w:r>
      <w:r w:rsidRPr="00A55EB4">
        <w:rPr>
          <w:rFonts w:ascii="Trebuchet MS" w:eastAsia="Times New Roman" w:hAnsi="Trebuchet MS" w:cs="Arial"/>
          <w:color w:val="5F5F5F"/>
          <w:kern w:val="28"/>
          <w:sz w:val="20"/>
          <w:szCs w:val="20"/>
          <w:lang w:eastAsia="it-IT"/>
        </w:rPr>
        <w:t xml:space="preserve">. </w:t>
      </w:r>
    </w:p>
    <w:p w14:paraId="13504E38" w14:textId="665F2EF6" w:rsidR="006A46FB" w:rsidRDefault="006A46FB" w:rsidP="001D72DF">
      <w:pPr>
        <w:spacing w:after="120"/>
        <w:jc w:val="both"/>
        <w:rPr>
          <w:rFonts w:ascii="Trebuchet MS" w:eastAsia="Times New Roman" w:hAnsi="Trebuchet MS" w:cs="Arial"/>
          <w:color w:val="5F5F5F"/>
          <w:kern w:val="28"/>
          <w:sz w:val="20"/>
          <w:szCs w:val="20"/>
          <w:lang w:eastAsia="it-IT"/>
        </w:rPr>
      </w:pPr>
      <w:r w:rsidRPr="00A55EB4">
        <w:rPr>
          <w:rFonts w:ascii="Trebuchet MS" w:eastAsia="Times New Roman" w:hAnsi="Trebuchet MS" w:cs="Arial"/>
          <w:color w:val="5F5F5F"/>
          <w:kern w:val="28"/>
          <w:sz w:val="20"/>
          <w:szCs w:val="20"/>
          <w:lang w:eastAsia="it-IT"/>
        </w:rPr>
        <w:t xml:space="preserve">Il più alto </w:t>
      </w:r>
      <w:r w:rsidR="00F04682" w:rsidRPr="00A55EB4">
        <w:rPr>
          <w:rFonts w:ascii="Trebuchet MS" w:eastAsia="Times New Roman" w:hAnsi="Trebuchet MS" w:cs="Arial"/>
          <w:color w:val="5F5F5F"/>
          <w:kern w:val="28"/>
          <w:sz w:val="20"/>
          <w:szCs w:val="20"/>
          <w:lang w:eastAsia="it-IT"/>
        </w:rPr>
        <w:t xml:space="preserve">numero </w:t>
      </w:r>
      <w:r w:rsidRPr="00A55EB4">
        <w:rPr>
          <w:rFonts w:ascii="Trebuchet MS" w:eastAsia="Times New Roman" w:hAnsi="Trebuchet MS" w:cs="Arial"/>
          <w:color w:val="5F5F5F"/>
          <w:kern w:val="28"/>
          <w:sz w:val="20"/>
          <w:szCs w:val="20"/>
          <w:lang w:eastAsia="it-IT"/>
        </w:rPr>
        <w:t xml:space="preserve">di decessi si è avuto </w:t>
      </w:r>
      <w:r>
        <w:rPr>
          <w:rFonts w:ascii="Trebuchet MS" w:eastAsia="Times New Roman" w:hAnsi="Trebuchet MS" w:cs="Arial"/>
          <w:color w:val="5F5F5F"/>
          <w:kern w:val="28"/>
          <w:sz w:val="20"/>
          <w:szCs w:val="20"/>
          <w:lang w:eastAsia="it-IT"/>
        </w:rPr>
        <w:t>durante i</w:t>
      </w:r>
      <w:r w:rsidRPr="00A55EB4">
        <w:rPr>
          <w:rFonts w:ascii="Trebuchet MS" w:eastAsia="Times New Roman" w:hAnsi="Trebuchet MS" w:cs="Arial"/>
          <w:color w:val="5F5F5F"/>
          <w:kern w:val="28"/>
          <w:sz w:val="20"/>
          <w:szCs w:val="20"/>
          <w:lang w:eastAsia="it-IT"/>
        </w:rPr>
        <w:t xml:space="preserve"> mesi più rigidi, gennaio e dicembre, e nei mesi più caldi, luglio e agosto. In questi soli quattro mesi si sono </w:t>
      </w:r>
      <w:r>
        <w:rPr>
          <w:rFonts w:ascii="Trebuchet MS" w:eastAsia="Times New Roman" w:hAnsi="Trebuchet MS" w:cs="Arial"/>
          <w:color w:val="5F5F5F"/>
          <w:kern w:val="28"/>
          <w:sz w:val="20"/>
          <w:szCs w:val="20"/>
          <w:lang w:eastAsia="it-IT"/>
        </w:rPr>
        <w:t>rilevati</w:t>
      </w:r>
      <w:r w:rsidRPr="00A55EB4">
        <w:rPr>
          <w:rFonts w:ascii="Trebuchet MS" w:eastAsia="Times New Roman" w:hAnsi="Trebuchet MS" w:cs="Arial"/>
          <w:color w:val="5F5F5F"/>
          <w:kern w:val="28"/>
          <w:sz w:val="20"/>
          <w:szCs w:val="20"/>
          <w:lang w:eastAsia="it-IT"/>
        </w:rPr>
        <w:t xml:space="preserve"> 265mila decessi, quasi il 40% del totale, dovuti soprattutto alle condizioni climatiche avverse che hanno penalizzato</w:t>
      </w:r>
      <w:r w:rsidR="00823BED">
        <w:rPr>
          <w:rFonts w:ascii="Trebuchet MS" w:eastAsia="Times New Roman" w:hAnsi="Trebuchet MS" w:cs="Arial"/>
          <w:color w:val="5F5F5F"/>
          <w:kern w:val="28"/>
          <w:sz w:val="20"/>
          <w:szCs w:val="20"/>
          <w:lang w:eastAsia="it-IT"/>
        </w:rPr>
        <w:t>,</w:t>
      </w:r>
      <w:r w:rsidRPr="00A55EB4">
        <w:rPr>
          <w:rFonts w:ascii="Trebuchet MS" w:eastAsia="Times New Roman" w:hAnsi="Trebuchet MS" w:cs="Arial"/>
          <w:color w:val="5F5F5F"/>
          <w:kern w:val="28"/>
          <w:sz w:val="20"/>
          <w:szCs w:val="20"/>
          <w:lang w:eastAsia="it-IT"/>
        </w:rPr>
        <w:t xml:space="preserve"> nella maggior parte dei casi</w:t>
      </w:r>
      <w:r w:rsidR="00823BED">
        <w:rPr>
          <w:rFonts w:ascii="Trebuchet MS" w:eastAsia="Times New Roman" w:hAnsi="Trebuchet MS" w:cs="Arial"/>
          <w:color w:val="5F5F5F"/>
          <w:kern w:val="28"/>
          <w:sz w:val="20"/>
          <w:szCs w:val="20"/>
          <w:lang w:eastAsia="it-IT"/>
        </w:rPr>
        <w:t>,</w:t>
      </w:r>
      <w:r w:rsidRPr="00A55EB4">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individui </w:t>
      </w:r>
      <w:r w:rsidRPr="00A55EB4">
        <w:rPr>
          <w:rFonts w:ascii="Trebuchet MS" w:eastAsia="Times New Roman" w:hAnsi="Trebuchet MS" w:cs="Arial"/>
          <w:color w:val="5F5F5F"/>
          <w:kern w:val="28"/>
          <w:sz w:val="20"/>
          <w:szCs w:val="20"/>
          <w:lang w:eastAsia="it-IT"/>
        </w:rPr>
        <w:t>anzian</w:t>
      </w:r>
      <w:r>
        <w:rPr>
          <w:rFonts w:ascii="Trebuchet MS" w:eastAsia="Times New Roman" w:hAnsi="Trebuchet MS" w:cs="Arial"/>
          <w:color w:val="5F5F5F"/>
          <w:kern w:val="28"/>
          <w:sz w:val="20"/>
          <w:szCs w:val="20"/>
          <w:lang w:eastAsia="it-IT"/>
        </w:rPr>
        <w:t>i</w:t>
      </w:r>
      <w:r w:rsidRPr="00A55EB4">
        <w:rPr>
          <w:rFonts w:ascii="Trebuchet MS" w:eastAsia="Times New Roman" w:hAnsi="Trebuchet MS" w:cs="Arial"/>
          <w:color w:val="5F5F5F"/>
          <w:kern w:val="28"/>
          <w:sz w:val="20"/>
          <w:szCs w:val="20"/>
          <w:lang w:eastAsia="it-IT"/>
        </w:rPr>
        <w:t xml:space="preserve"> e</w:t>
      </w:r>
      <w:r>
        <w:rPr>
          <w:rFonts w:ascii="Trebuchet MS" w:eastAsia="Times New Roman" w:hAnsi="Trebuchet MS" w:cs="Arial"/>
          <w:color w:val="5F5F5F"/>
          <w:kern w:val="28"/>
          <w:sz w:val="20"/>
          <w:szCs w:val="20"/>
          <w:lang w:eastAsia="it-IT"/>
        </w:rPr>
        <w:t>/o fragili dal punto di vista delle condizioni di salute</w:t>
      </w:r>
      <w:r w:rsidRPr="00A55EB4">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Nel frattempo, infatti, </w:t>
      </w:r>
      <w:r w:rsidR="0009685D">
        <w:rPr>
          <w:rFonts w:ascii="Trebuchet MS" w:eastAsia="Times New Roman" w:hAnsi="Trebuchet MS" w:cs="Arial"/>
          <w:color w:val="5F5F5F"/>
          <w:kern w:val="28"/>
          <w:sz w:val="20"/>
          <w:szCs w:val="20"/>
          <w:lang w:eastAsia="it-IT"/>
        </w:rPr>
        <w:t>cresce</w:t>
      </w:r>
      <w:r>
        <w:rPr>
          <w:rFonts w:ascii="Trebuchet MS" w:eastAsia="Times New Roman" w:hAnsi="Trebuchet MS" w:cs="Arial"/>
          <w:color w:val="5F5F5F"/>
          <w:kern w:val="28"/>
          <w:sz w:val="20"/>
          <w:szCs w:val="20"/>
          <w:lang w:eastAsia="it-IT"/>
        </w:rPr>
        <w:t xml:space="preserve"> sempre più il processo di compressione della curva di mortalità nelle età molto anziane. </w:t>
      </w:r>
      <w:r w:rsidRPr="00A55EB4">
        <w:rPr>
          <w:rFonts w:ascii="Trebuchet MS" w:eastAsia="Times New Roman" w:hAnsi="Trebuchet MS" w:cs="Arial"/>
          <w:color w:val="5F5F5F"/>
          <w:kern w:val="28"/>
          <w:sz w:val="20"/>
          <w:szCs w:val="20"/>
          <w:lang w:eastAsia="it-IT"/>
        </w:rPr>
        <w:t xml:space="preserve">Oltre </w:t>
      </w:r>
      <w:r>
        <w:rPr>
          <w:rFonts w:ascii="Trebuchet MS" w:eastAsia="Times New Roman" w:hAnsi="Trebuchet MS" w:cs="Arial"/>
          <w:color w:val="5F5F5F"/>
          <w:kern w:val="28"/>
          <w:sz w:val="20"/>
          <w:szCs w:val="20"/>
          <w:lang w:eastAsia="it-IT"/>
        </w:rPr>
        <w:t>472</w:t>
      </w:r>
      <w:r w:rsidRPr="00A55EB4">
        <w:rPr>
          <w:rFonts w:ascii="Trebuchet MS" w:eastAsia="Times New Roman" w:hAnsi="Trebuchet MS" w:cs="Arial"/>
          <w:color w:val="5F5F5F"/>
          <w:kern w:val="28"/>
          <w:sz w:val="20"/>
          <w:szCs w:val="20"/>
          <w:lang w:eastAsia="it-IT"/>
        </w:rPr>
        <w:t xml:space="preserve">mila deceduti, </w:t>
      </w:r>
      <w:r>
        <w:rPr>
          <w:rFonts w:ascii="Trebuchet MS" w:eastAsia="Times New Roman" w:hAnsi="Trebuchet MS" w:cs="Arial"/>
          <w:color w:val="5F5F5F"/>
          <w:kern w:val="28"/>
          <w:sz w:val="20"/>
          <w:szCs w:val="20"/>
          <w:lang w:eastAsia="it-IT"/>
        </w:rPr>
        <w:t>due su tre</w:t>
      </w:r>
      <w:r w:rsidRPr="00A55EB4">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presenta</w:t>
      </w:r>
      <w:r w:rsidRPr="00A55EB4">
        <w:rPr>
          <w:rFonts w:ascii="Trebuchet MS" w:eastAsia="Times New Roman" w:hAnsi="Trebuchet MS" w:cs="Arial"/>
          <w:color w:val="5F5F5F"/>
          <w:kern w:val="28"/>
          <w:sz w:val="20"/>
          <w:szCs w:val="20"/>
          <w:lang w:eastAsia="it-IT"/>
        </w:rPr>
        <w:t>no un’età maggiore o pari a</w:t>
      </w:r>
      <w:r>
        <w:rPr>
          <w:rFonts w:ascii="Trebuchet MS" w:eastAsia="Times New Roman" w:hAnsi="Trebuchet MS" w:cs="Arial"/>
          <w:color w:val="5F5F5F"/>
          <w:kern w:val="28"/>
          <w:sz w:val="20"/>
          <w:szCs w:val="20"/>
          <w:lang w:eastAsia="it-IT"/>
        </w:rPr>
        <w:t>gli 80</w:t>
      </w:r>
      <w:r w:rsidRPr="00A55EB4">
        <w:rPr>
          <w:rFonts w:ascii="Trebuchet MS" w:eastAsia="Times New Roman" w:hAnsi="Trebuchet MS" w:cs="Arial"/>
          <w:color w:val="5F5F5F"/>
          <w:kern w:val="28"/>
          <w:sz w:val="20"/>
          <w:szCs w:val="20"/>
          <w:lang w:eastAsia="it-IT"/>
        </w:rPr>
        <w:t xml:space="preserve"> anni, percentuale che nelle donne </w:t>
      </w:r>
      <w:r>
        <w:rPr>
          <w:rFonts w:ascii="Trebuchet MS" w:eastAsia="Times New Roman" w:hAnsi="Trebuchet MS" w:cs="Arial"/>
          <w:color w:val="5F5F5F"/>
          <w:kern w:val="28"/>
          <w:sz w:val="20"/>
          <w:szCs w:val="20"/>
          <w:lang w:eastAsia="it-IT"/>
        </w:rPr>
        <w:t>supera il 74</w:t>
      </w:r>
      <w:r w:rsidRPr="00A55EB4">
        <w:rPr>
          <w:rFonts w:ascii="Trebuchet MS" w:eastAsia="Times New Roman" w:hAnsi="Trebuchet MS" w:cs="Arial"/>
          <w:color w:val="5F5F5F"/>
          <w:kern w:val="28"/>
          <w:sz w:val="20"/>
          <w:szCs w:val="20"/>
          <w:lang w:eastAsia="it-IT"/>
        </w:rPr>
        <w:t>% mentre per gli uomini si ferma al</w:t>
      </w:r>
      <w:r>
        <w:rPr>
          <w:rFonts w:ascii="Trebuchet MS" w:eastAsia="Times New Roman" w:hAnsi="Trebuchet MS" w:cs="Arial"/>
          <w:color w:val="5F5F5F"/>
          <w:kern w:val="28"/>
          <w:sz w:val="20"/>
          <w:szCs w:val="20"/>
          <w:lang w:eastAsia="it-IT"/>
        </w:rPr>
        <w:t xml:space="preserve"> 57</w:t>
      </w:r>
      <w:r w:rsidRPr="00A55EB4">
        <w:rPr>
          <w:rFonts w:ascii="Trebuchet MS" w:eastAsia="Times New Roman" w:hAnsi="Trebuchet MS" w:cs="Arial"/>
          <w:color w:val="5F5F5F"/>
          <w:kern w:val="28"/>
          <w:sz w:val="20"/>
          <w:szCs w:val="20"/>
          <w:lang w:eastAsia="it-IT"/>
        </w:rPr>
        <w:t xml:space="preserve">%. </w:t>
      </w:r>
    </w:p>
    <w:p w14:paraId="0AD57EAF" w14:textId="6F154263" w:rsidR="006A46FB" w:rsidRDefault="006A46FB" w:rsidP="001D72DF">
      <w:pPr>
        <w:spacing w:after="120"/>
        <w:jc w:val="both"/>
        <w:rPr>
          <w:rFonts w:ascii="Trebuchet MS" w:eastAsia="Times New Roman" w:hAnsi="Trebuchet MS" w:cs="Arial"/>
          <w:color w:val="5F5F5F"/>
          <w:kern w:val="28"/>
          <w:sz w:val="20"/>
          <w:szCs w:val="20"/>
          <w:lang w:eastAsia="it-IT"/>
        </w:rPr>
      </w:pPr>
      <w:r w:rsidRPr="0071722B">
        <w:rPr>
          <w:rFonts w:ascii="Trebuchet MS" w:eastAsia="Times New Roman" w:hAnsi="Trebuchet MS" w:cs="Arial"/>
          <w:color w:val="5F5F5F"/>
          <w:kern w:val="28"/>
          <w:sz w:val="20"/>
          <w:szCs w:val="20"/>
          <w:lang w:eastAsia="it-IT"/>
        </w:rPr>
        <w:t xml:space="preserve">Il 47% dei decessi </w:t>
      </w:r>
      <w:r>
        <w:rPr>
          <w:rFonts w:ascii="Trebuchet MS" w:eastAsia="Times New Roman" w:hAnsi="Trebuchet MS" w:cs="Arial"/>
          <w:color w:val="5F5F5F"/>
          <w:kern w:val="28"/>
          <w:sz w:val="20"/>
          <w:szCs w:val="20"/>
          <w:lang w:eastAsia="it-IT"/>
        </w:rPr>
        <w:t xml:space="preserve">(333mila) </w:t>
      </w:r>
      <w:r w:rsidRPr="0071722B">
        <w:rPr>
          <w:rFonts w:ascii="Trebuchet MS" w:eastAsia="Times New Roman" w:hAnsi="Trebuchet MS" w:cs="Arial"/>
          <w:color w:val="5F5F5F"/>
          <w:kern w:val="28"/>
          <w:sz w:val="20"/>
          <w:szCs w:val="20"/>
          <w:lang w:eastAsia="it-IT"/>
        </w:rPr>
        <w:t xml:space="preserve">si registra nel Nord. Al Centro i decessi sono 144mila (20%) e nel Mezzogiorno 237mila (33%). </w:t>
      </w:r>
      <w:r>
        <w:rPr>
          <w:rFonts w:ascii="Trebuchet MS" w:eastAsia="Times New Roman" w:hAnsi="Trebuchet MS" w:cs="Arial"/>
          <w:color w:val="5F5F5F"/>
          <w:kern w:val="28"/>
          <w:sz w:val="20"/>
          <w:szCs w:val="20"/>
          <w:lang w:eastAsia="it-IT"/>
        </w:rPr>
        <w:t>Rispetto al 2021 la ripartizione in cui si rileva l’incremento maggiore è il Nord (+3</w:t>
      </w:r>
      <w:r w:rsidR="00823BED">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Centro e Mezzogiorno registrano aumenti, rispettivamente, del +1,2% e del +1,1%.</w:t>
      </w:r>
    </w:p>
    <w:p w14:paraId="3B69A5DD" w14:textId="7B780D3E" w:rsidR="001D72DF" w:rsidRDefault="006A46FB" w:rsidP="001D72DF">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In rapporto agli abitanti i</w:t>
      </w:r>
      <w:r w:rsidRPr="0071722B">
        <w:rPr>
          <w:rFonts w:ascii="Trebuchet MS" w:eastAsia="Times New Roman" w:hAnsi="Trebuchet MS" w:cs="Arial"/>
          <w:color w:val="5F5F5F"/>
          <w:kern w:val="28"/>
          <w:sz w:val="20"/>
          <w:szCs w:val="20"/>
          <w:lang w:eastAsia="it-IT"/>
        </w:rPr>
        <w:t xml:space="preserve">l Centro </w:t>
      </w:r>
      <w:r>
        <w:rPr>
          <w:rFonts w:ascii="Trebuchet MS" w:eastAsia="Times New Roman" w:hAnsi="Trebuchet MS" w:cs="Arial"/>
          <w:color w:val="5F5F5F"/>
          <w:kern w:val="28"/>
          <w:sz w:val="20"/>
          <w:szCs w:val="20"/>
          <w:lang w:eastAsia="it-IT"/>
        </w:rPr>
        <w:t>presenta una mortalità maggiore (</w:t>
      </w:r>
      <w:r w:rsidRPr="0071722B">
        <w:rPr>
          <w:rFonts w:ascii="Trebuchet MS" w:eastAsia="Times New Roman" w:hAnsi="Trebuchet MS" w:cs="Arial"/>
          <w:color w:val="5F5F5F"/>
          <w:kern w:val="28"/>
          <w:sz w:val="20"/>
          <w:szCs w:val="20"/>
          <w:lang w:eastAsia="it-IT"/>
        </w:rPr>
        <w:t>12,3</w:t>
      </w:r>
      <w:r>
        <w:rPr>
          <w:rFonts w:ascii="Trebuchet MS" w:eastAsia="Times New Roman" w:hAnsi="Trebuchet MS" w:cs="Arial"/>
          <w:color w:val="5F5F5F"/>
          <w:kern w:val="28"/>
          <w:sz w:val="20"/>
          <w:szCs w:val="20"/>
          <w:lang w:eastAsia="it-IT"/>
        </w:rPr>
        <w:t xml:space="preserve"> per mille</w:t>
      </w:r>
      <w:r w:rsidRPr="0071722B">
        <w:rPr>
          <w:rFonts w:ascii="Trebuchet MS" w:eastAsia="Times New Roman" w:hAnsi="Trebuchet MS" w:cs="Arial"/>
          <w:color w:val="5F5F5F"/>
          <w:kern w:val="28"/>
          <w:sz w:val="20"/>
          <w:szCs w:val="20"/>
          <w:lang w:eastAsia="it-IT"/>
        </w:rPr>
        <w:t xml:space="preserve">) </w:t>
      </w:r>
      <w:r w:rsidR="0009685D">
        <w:rPr>
          <w:rFonts w:ascii="Trebuchet MS" w:eastAsia="Times New Roman" w:hAnsi="Trebuchet MS" w:cs="Arial"/>
          <w:color w:val="5F5F5F"/>
          <w:kern w:val="28"/>
          <w:sz w:val="20"/>
          <w:szCs w:val="20"/>
          <w:lang w:eastAsia="it-IT"/>
        </w:rPr>
        <w:t>rispetto</w:t>
      </w:r>
      <w:r>
        <w:rPr>
          <w:rFonts w:ascii="Trebuchet MS" w:eastAsia="Times New Roman" w:hAnsi="Trebuchet MS" w:cs="Arial"/>
          <w:color w:val="5F5F5F"/>
          <w:kern w:val="28"/>
          <w:sz w:val="20"/>
          <w:szCs w:val="20"/>
          <w:lang w:eastAsia="it-IT"/>
        </w:rPr>
        <w:t xml:space="preserve"> al Nord </w:t>
      </w:r>
      <w:r w:rsidRPr="0071722B">
        <w:rPr>
          <w:rFonts w:ascii="Trebuchet MS" w:eastAsia="Times New Roman" w:hAnsi="Trebuchet MS" w:cs="Arial"/>
          <w:color w:val="5F5F5F"/>
          <w:kern w:val="28"/>
          <w:sz w:val="20"/>
          <w:szCs w:val="20"/>
          <w:lang w:eastAsia="it-IT"/>
        </w:rPr>
        <w:t>(12,2</w:t>
      </w:r>
      <w:r>
        <w:rPr>
          <w:rFonts w:ascii="Trebuchet MS" w:eastAsia="Times New Roman" w:hAnsi="Trebuchet MS" w:cs="Arial"/>
          <w:color w:val="5F5F5F"/>
          <w:kern w:val="28"/>
          <w:sz w:val="20"/>
          <w:szCs w:val="20"/>
          <w:lang w:eastAsia="it-IT"/>
        </w:rPr>
        <w:t xml:space="preserve"> per mille</w:t>
      </w:r>
      <w:r w:rsidRPr="0071722B">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e al </w:t>
      </w:r>
      <w:r w:rsidRPr="0071722B">
        <w:rPr>
          <w:rFonts w:ascii="Trebuchet MS" w:eastAsia="Times New Roman" w:hAnsi="Trebuchet MS" w:cs="Arial"/>
          <w:color w:val="5F5F5F"/>
          <w:kern w:val="28"/>
          <w:sz w:val="20"/>
          <w:szCs w:val="20"/>
          <w:lang w:eastAsia="it-IT"/>
        </w:rPr>
        <w:t>Mezzogiorno</w:t>
      </w:r>
      <w:r>
        <w:rPr>
          <w:rFonts w:ascii="Trebuchet MS" w:eastAsia="Times New Roman" w:hAnsi="Trebuchet MS" w:cs="Arial"/>
          <w:color w:val="5F5F5F"/>
          <w:kern w:val="28"/>
          <w:sz w:val="20"/>
          <w:szCs w:val="20"/>
          <w:lang w:eastAsia="it-IT"/>
        </w:rPr>
        <w:t xml:space="preserve"> (11,9 per mille). Questa graduatoria tra ripartizioni, tuttavia, è indotta più da una diversa struttura per età delle rispettive popolazioni, più anziane quelle del Centro-</w:t>
      </w:r>
      <w:r w:rsidR="003E7B05">
        <w:rPr>
          <w:rFonts w:ascii="Trebuchet MS" w:eastAsia="Times New Roman" w:hAnsi="Trebuchet MS" w:cs="Arial"/>
          <w:color w:val="5F5F5F"/>
          <w:kern w:val="28"/>
          <w:sz w:val="20"/>
          <w:szCs w:val="20"/>
          <w:lang w:eastAsia="it-IT"/>
        </w:rPr>
        <w:t>n</w:t>
      </w:r>
      <w:r>
        <w:rPr>
          <w:rFonts w:ascii="Trebuchet MS" w:eastAsia="Times New Roman" w:hAnsi="Trebuchet MS" w:cs="Arial"/>
          <w:color w:val="5F5F5F"/>
          <w:kern w:val="28"/>
          <w:sz w:val="20"/>
          <w:szCs w:val="20"/>
          <w:lang w:eastAsia="it-IT"/>
        </w:rPr>
        <w:t>ord, che da una reale diversità dei fattori di rischio che avvantaggerebbero il Mezzogiorno. Lo dimostra, nello specifico, il fatto che le condizioni generali di sopravvivenza risultano più favorevoli proprio nel Centro-</w:t>
      </w:r>
      <w:r w:rsidR="003E7B05">
        <w:rPr>
          <w:rFonts w:ascii="Trebuchet MS" w:eastAsia="Times New Roman" w:hAnsi="Trebuchet MS" w:cs="Arial"/>
          <w:color w:val="5F5F5F"/>
          <w:kern w:val="28"/>
          <w:sz w:val="20"/>
          <w:szCs w:val="20"/>
          <w:lang w:eastAsia="it-IT"/>
        </w:rPr>
        <w:t>n</w:t>
      </w:r>
      <w:r>
        <w:rPr>
          <w:rFonts w:ascii="Trebuchet MS" w:eastAsia="Times New Roman" w:hAnsi="Trebuchet MS" w:cs="Arial"/>
          <w:color w:val="5F5F5F"/>
          <w:kern w:val="28"/>
          <w:sz w:val="20"/>
          <w:szCs w:val="20"/>
          <w:lang w:eastAsia="it-IT"/>
        </w:rPr>
        <w:t>ord, come testimonia l’indicatore sulla speranza di vita alla nascita</w:t>
      </w:r>
      <w:r w:rsidR="00B87654">
        <w:rPr>
          <w:rFonts w:ascii="Trebuchet MS" w:eastAsia="Times New Roman" w:hAnsi="Trebuchet MS" w:cs="Arial"/>
          <w:color w:val="5F5F5F"/>
          <w:kern w:val="28"/>
          <w:sz w:val="20"/>
          <w:szCs w:val="20"/>
          <w:lang w:eastAsia="it-IT"/>
        </w:rPr>
        <w:t xml:space="preserve"> (Figura 2)</w:t>
      </w:r>
      <w:r>
        <w:rPr>
          <w:rFonts w:ascii="Trebuchet MS" w:eastAsia="Times New Roman" w:hAnsi="Trebuchet MS" w:cs="Arial"/>
          <w:color w:val="5F5F5F"/>
          <w:kern w:val="28"/>
          <w:sz w:val="20"/>
          <w:szCs w:val="20"/>
          <w:lang w:eastAsia="it-IT"/>
        </w:rPr>
        <w:t xml:space="preserve">. </w:t>
      </w:r>
      <w:r w:rsidR="001D72DF">
        <w:rPr>
          <w:rFonts w:ascii="Trebuchet MS" w:eastAsia="Times New Roman" w:hAnsi="Trebuchet MS" w:cs="Arial"/>
          <w:color w:val="5F5F5F"/>
          <w:kern w:val="28"/>
          <w:sz w:val="20"/>
          <w:szCs w:val="20"/>
          <w:lang w:eastAsia="it-IT"/>
        </w:rPr>
        <w:br w:type="page"/>
      </w:r>
    </w:p>
    <w:p w14:paraId="5F0CE227" w14:textId="77777777" w:rsidR="006A46FB" w:rsidRDefault="006A46FB" w:rsidP="001D72DF">
      <w:pPr>
        <w:spacing w:after="120"/>
        <w:jc w:val="both"/>
        <w:rPr>
          <w:rFonts w:ascii="Trebuchet MS" w:eastAsia="Times New Roman" w:hAnsi="Trebuchet MS" w:cs="Arial"/>
          <w:color w:val="5F5F5F"/>
          <w:kern w:val="28"/>
          <w:sz w:val="20"/>
          <w:szCs w:val="20"/>
          <w:lang w:eastAsia="it-IT"/>
        </w:rPr>
      </w:pPr>
    </w:p>
    <w:p w14:paraId="0C4CEE54" w14:textId="2C0DE5C4" w:rsidR="006A46FB" w:rsidRDefault="006A46FB" w:rsidP="001D72DF">
      <w:pPr>
        <w:spacing w:after="120"/>
        <w:rPr>
          <w:rFonts w:ascii="Arial Narrow" w:eastAsia="Times New Roman" w:hAnsi="Arial Narrow" w:cs="Arial"/>
          <w:bCs/>
          <w:color w:val="5F5F5F"/>
          <w:sz w:val="20"/>
          <w:szCs w:val="20"/>
        </w:rPr>
      </w:pPr>
      <w:r w:rsidRPr="00E63677">
        <w:rPr>
          <w:rFonts w:ascii="Arial Narrow" w:eastAsia="Calibri" w:hAnsi="Arial Narrow"/>
          <w:b/>
          <w:color w:val="5F5F5F"/>
        </w:rPr>
        <w:t xml:space="preserve">FIGURA </w:t>
      </w:r>
      <w:r w:rsidR="004B0D18">
        <w:rPr>
          <w:rFonts w:ascii="Arial Narrow" w:eastAsia="Calibri" w:hAnsi="Arial Narrow"/>
          <w:b/>
          <w:color w:val="5F5F5F"/>
        </w:rPr>
        <w:t>2.</w:t>
      </w:r>
      <w:r w:rsidRPr="00E63677">
        <w:rPr>
          <w:rFonts w:ascii="Arial" w:eastAsia="Arial" w:hAnsi="Arial" w:cs="Arial"/>
          <w:b/>
          <w:color w:val="222222"/>
        </w:rPr>
        <w:t xml:space="preserve"> </w:t>
      </w:r>
      <w:r>
        <w:rPr>
          <w:rFonts w:ascii="Arial Narrow" w:eastAsia="Calibri" w:hAnsi="Arial Narrow"/>
          <w:color w:val="595959"/>
        </w:rPr>
        <w:t>SPERANZA DI VITA ALLA NASCITA PER SESSO E REGIONE - ITALIA</w:t>
      </w:r>
      <w:r w:rsidRPr="00E63677">
        <w:rPr>
          <w:rFonts w:ascii="Arial Narrow" w:eastAsia="Calibri" w:hAnsi="Arial Narrow"/>
          <w:color w:val="595959"/>
        </w:rPr>
        <w:t>.</w:t>
      </w:r>
      <w:r w:rsidRPr="00E63677">
        <w:rPr>
          <w:rFonts w:ascii="Arial" w:eastAsia="Arial" w:hAnsi="Arial" w:cs="Arial"/>
          <w:b/>
          <w:color w:val="222222"/>
        </w:rPr>
        <w:t xml:space="preserve"> </w:t>
      </w:r>
      <w:r w:rsidRPr="00E63677">
        <w:rPr>
          <w:rFonts w:ascii="Arial Narrow" w:eastAsia="Times New Roman" w:hAnsi="Arial Narrow" w:cs="Arial"/>
          <w:bCs/>
          <w:color w:val="5F5F5F"/>
          <w:sz w:val="20"/>
          <w:szCs w:val="20"/>
        </w:rPr>
        <w:t>Ann</w:t>
      </w:r>
      <w:r>
        <w:rPr>
          <w:rFonts w:ascii="Arial Narrow" w:eastAsia="Times New Roman" w:hAnsi="Arial Narrow" w:cs="Arial"/>
          <w:bCs/>
          <w:color w:val="5F5F5F"/>
          <w:sz w:val="20"/>
          <w:szCs w:val="20"/>
        </w:rPr>
        <w:t xml:space="preserve">o 2022 </w:t>
      </w:r>
      <w:r>
        <w:rPr>
          <w:rFonts w:ascii="Arial Narrow" w:eastAsia="Times New Roman" w:hAnsi="Arial Narrow" w:cs="Arial"/>
          <w:bCs/>
          <w:color w:val="5F5F5F"/>
          <w:sz w:val="20"/>
          <w:szCs w:val="20"/>
        </w:rPr>
        <w:tab/>
        <w:t xml:space="preserve">e variazioni sul 2021, in anni e decimi di anno. </w:t>
      </w:r>
    </w:p>
    <w:p w14:paraId="7E5FBF2A" w14:textId="3E9AEE06" w:rsidR="006A46FB" w:rsidRPr="0041050A" w:rsidRDefault="00D725C0" w:rsidP="006A46FB">
      <w:pPr>
        <w:jc w:val="both"/>
        <w:rPr>
          <w:rFonts w:ascii="Trebuchet MS" w:eastAsia="Times New Roman" w:hAnsi="Trebuchet MS" w:cs="Arial"/>
          <w:color w:val="5F5F5F"/>
          <w:kern w:val="28"/>
          <w:sz w:val="20"/>
          <w:szCs w:val="20"/>
          <w:lang w:eastAsia="it-IT"/>
        </w:rPr>
      </w:pPr>
      <w:r>
        <w:rPr>
          <w:noProof/>
          <w:lang w:eastAsia="it-IT"/>
        </w:rPr>
        <w:drawing>
          <wp:inline distT="0" distB="0" distL="0" distR="0" wp14:anchorId="3C175FDB" wp14:editId="67C52AB9">
            <wp:extent cx="3024000" cy="3240000"/>
            <wp:effectExtent l="0" t="0" r="5080" b="1778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eastAsia="it-IT"/>
        </w:rPr>
        <w:drawing>
          <wp:inline distT="0" distB="0" distL="0" distR="0" wp14:anchorId="5E920770" wp14:editId="23343193">
            <wp:extent cx="3024000" cy="3240000"/>
            <wp:effectExtent l="0" t="0" r="5080" b="1778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5A65E" w14:textId="77777777" w:rsidR="006A46FB" w:rsidRPr="00E658EC" w:rsidRDefault="006A46FB" w:rsidP="006A46FB">
      <w:pPr>
        <w:spacing w:after="120"/>
        <w:jc w:val="both"/>
        <w:rPr>
          <w:rFonts w:ascii="Trebuchet MS" w:hAnsi="Trebuchet MS" w:cs="Arial"/>
          <w:color w:val="5F5F5F"/>
        </w:rPr>
      </w:pPr>
    </w:p>
    <w:p w14:paraId="373C4495" w14:textId="76B5D328" w:rsidR="006A46FB" w:rsidRPr="008A64D1" w:rsidRDefault="006A46FB" w:rsidP="006A46FB">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Nel 2022 quest’ultimo indicatore evidenzia un valore di </w:t>
      </w:r>
      <w:r w:rsidRPr="008A64D1">
        <w:rPr>
          <w:rFonts w:ascii="Trebuchet MS" w:eastAsia="Times New Roman" w:hAnsi="Trebuchet MS" w:cs="Arial"/>
          <w:color w:val="5F5F5F"/>
          <w:kern w:val="28"/>
          <w:sz w:val="20"/>
          <w:szCs w:val="20"/>
          <w:lang w:eastAsia="it-IT"/>
        </w:rPr>
        <w:t>80,</w:t>
      </w:r>
      <w:r>
        <w:rPr>
          <w:rFonts w:ascii="Trebuchet MS" w:eastAsia="Times New Roman" w:hAnsi="Trebuchet MS" w:cs="Arial"/>
          <w:color w:val="5F5F5F"/>
          <w:kern w:val="28"/>
          <w:sz w:val="20"/>
          <w:szCs w:val="20"/>
          <w:lang w:eastAsia="it-IT"/>
        </w:rPr>
        <w:t>6</w:t>
      </w:r>
      <w:r w:rsidRPr="008A64D1">
        <w:rPr>
          <w:rFonts w:ascii="Trebuchet MS" w:eastAsia="Times New Roman" w:hAnsi="Trebuchet MS" w:cs="Arial"/>
          <w:color w:val="5F5F5F"/>
          <w:kern w:val="28"/>
          <w:sz w:val="20"/>
          <w:szCs w:val="20"/>
          <w:lang w:eastAsia="it-IT"/>
        </w:rPr>
        <w:t xml:space="preserve"> anni per gli uomi</w:t>
      </w:r>
      <w:r>
        <w:rPr>
          <w:rFonts w:ascii="Trebuchet MS" w:eastAsia="Times New Roman" w:hAnsi="Trebuchet MS" w:cs="Arial"/>
          <w:color w:val="5F5F5F"/>
          <w:kern w:val="28"/>
          <w:sz w:val="20"/>
          <w:szCs w:val="20"/>
          <w:lang w:eastAsia="it-IT"/>
        </w:rPr>
        <w:t xml:space="preserve">ni e di 84,8 anni per le donne a livello nazionale. Rispetto al 2021 </w:t>
      </w:r>
      <w:r w:rsidRPr="008A64D1">
        <w:rPr>
          <w:rFonts w:ascii="Trebuchet MS" w:eastAsia="Times New Roman" w:hAnsi="Trebuchet MS" w:cs="Arial"/>
          <w:color w:val="5F5F5F"/>
          <w:kern w:val="28"/>
          <w:sz w:val="20"/>
          <w:szCs w:val="20"/>
          <w:lang w:eastAsia="it-IT"/>
        </w:rPr>
        <w:t xml:space="preserve">solo </w:t>
      </w:r>
      <w:r>
        <w:rPr>
          <w:rFonts w:ascii="Trebuchet MS" w:eastAsia="Times New Roman" w:hAnsi="Trebuchet MS" w:cs="Arial"/>
          <w:color w:val="5F5F5F"/>
          <w:kern w:val="28"/>
          <w:sz w:val="20"/>
          <w:szCs w:val="20"/>
          <w:lang w:eastAsia="it-IT"/>
        </w:rPr>
        <w:t xml:space="preserve">gli uomini presentano progressi, grazie a un incremento di </w:t>
      </w:r>
      <w:r w:rsidR="006C162E">
        <w:rPr>
          <w:rFonts w:ascii="Trebuchet MS" w:eastAsia="Times New Roman" w:hAnsi="Trebuchet MS" w:cs="Arial"/>
          <w:color w:val="5F5F5F"/>
          <w:kern w:val="28"/>
          <w:sz w:val="20"/>
          <w:szCs w:val="20"/>
          <w:lang w:eastAsia="it-IT"/>
        </w:rPr>
        <w:br/>
      </w:r>
      <w:r w:rsidRPr="008A64D1">
        <w:rPr>
          <w:rFonts w:ascii="Trebuchet MS" w:eastAsia="Times New Roman" w:hAnsi="Trebuchet MS" w:cs="Arial"/>
          <w:color w:val="5F5F5F"/>
          <w:kern w:val="28"/>
          <w:sz w:val="20"/>
          <w:szCs w:val="20"/>
          <w:lang w:eastAsia="it-IT"/>
        </w:rPr>
        <w:t xml:space="preserve">circa </w:t>
      </w:r>
      <w:r>
        <w:rPr>
          <w:rFonts w:ascii="Trebuchet MS" w:eastAsia="Times New Roman" w:hAnsi="Trebuchet MS" w:cs="Arial"/>
          <w:color w:val="5F5F5F"/>
          <w:kern w:val="28"/>
          <w:sz w:val="20"/>
          <w:szCs w:val="20"/>
          <w:lang w:eastAsia="it-IT"/>
        </w:rPr>
        <w:t>4</w:t>
      </w:r>
      <w:r w:rsidRPr="008A64D1">
        <w:rPr>
          <w:rFonts w:ascii="Trebuchet MS" w:eastAsia="Times New Roman" w:hAnsi="Trebuchet MS" w:cs="Arial"/>
          <w:color w:val="5F5F5F"/>
          <w:kern w:val="28"/>
          <w:sz w:val="20"/>
          <w:szCs w:val="20"/>
          <w:lang w:eastAsia="it-IT"/>
        </w:rPr>
        <w:t xml:space="preserve"> mesi di vita in più. Per le donne, invece, il valore della speranza di vita alla nascita rimane invariato. I livelli di sopravvivenza del 2022 risultano </w:t>
      </w:r>
      <w:r>
        <w:rPr>
          <w:rFonts w:ascii="Trebuchet MS" w:eastAsia="Times New Roman" w:hAnsi="Trebuchet MS" w:cs="Arial"/>
          <w:color w:val="5F5F5F"/>
          <w:kern w:val="28"/>
          <w:sz w:val="20"/>
          <w:szCs w:val="20"/>
          <w:lang w:eastAsia="it-IT"/>
        </w:rPr>
        <w:t xml:space="preserve">però </w:t>
      </w:r>
      <w:r w:rsidRPr="008A64D1">
        <w:rPr>
          <w:rFonts w:ascii="Trebuchet MS" w:eastAsia="Times New Roman" w:hAnsi="Trebuchet MS" w:cs="Arial"/>
          <w:color w:val="5F5F5F"/>
          <w:kern w:val="28"/>
          <w:sz w:val="20"/>
          <w:szCs w:val="20"/>
          <w:lang w:eastAsia="it-IT"/>
        </w:rPr>
        <w:t xml:space="preserve">ancora </w:t>
      </w:r>
      <w:r w:rsidR="00A30C2D">
        <w:rPr>
          <w:rFonts w:ascii="Trebuchet MS" w:eastAsia="Times New Roman" w:hAnsi="Trebuchet MS" w:cs="Arial"/>
          <w:color w:val="5F5F5F"/>
          <w:kern w:val="28"/>
          <w:sz w:val="20"/>
          <w:szCs w:val="20"/>
          <w:lang w:eastAsia="it-IT"/>
        </w:rPr>
        <w:t>più bassi rispetto a</w:t>
      </w:r>
      <w:r w:rsidRPr="008A64D1">
        <w:rPr>
          <w:rFonts w:ascii="Trebuchet MS" w:eastAsia="Times New Roman" w:hAnsi="Trebuchet MS" w:cs="Arial"/>
          <w:color w:val="5F5F5F"/>
          <w:kern w:val="28"/>
          <w:sz w:val="20"/>
          <w:szCs w:val="20"/>
          <w:lang w:eastAsia="it-IT"/>
        </w:rPr>
        <w:t xml:space="preserve"> quelli del periodo pre-pandemico, </w:t>
      </w:r>
      <w:r>
        <w:rPr>
          <w:rFonts w:ascii="Trebuchet MS" w:eastAsia="Times New Roman" w:hAnsi="Trebuchet MS" w:cs="Arial"/>
          <w:color w:val="5F5F5F"/>
          <w:kern w:val="28"/>
          <w:sz w:val="20"/>
          <w:szCs w:val="20"/>
          <w:lang w:eastAsia="it-IT"/>
        </w:rPr>
        <w:t xml:space="preserve">con una speranza di vita alla nascita inferiore </w:t>
      </w:r>
      <w:r w:rsidRPr="008A64D1">
        <w:rPr>
          <w:rFonts w:ascii="Trebuchet MS" w:eastAsia="Times New Roman" w:hAnsi="Trebuchet MS" w:cs="Arial"/>
          <w:color w:val="5F5F5F"/>
          <w:kern w:val="28"/>
          <w:sz w:val="20"/>
          <w:szCs w:val="20"/>
          <w:lang w:eastAsia="it-IT"/>
        </w:rPr>
        <w:t xml:space="preserve">di </w:t>
      </w:r>
      <w:r>
        <w:rPr>
          <w:rFonts w:ascii="Trebuchet MS" w:eastAsia="Times New Roman" w:hAnsi="Trebuchet MS" w:cs="Arial"/>
          <w:color w:val="5F5F5F"/>
          <w:kern w:val="28"/>
          <w:sz w:val="20"/>
          <w:szCs w:val="20"/>
          <w:lang w:eastAsia="it-IT"/>
        </w:rPr>
        <w:t xml:space="preserve">circa </w:t>
      </w:r>
      <w:r w:rsidRPr="008A64D1">
        <w:rPr>
          <w:rFonts w:ascii="Trebuchet MS" w:eastAsia="Times New Roman" w:hAnsi="Trebuchet MS" w:cs="Arial"/>
          <w:color w:val="5F5F5F"/>
          <w:kern w:val="28"/>
          <w:sz w:val="20"/>
          <w:szCs w:val="20"/>
          <w:lang w:eastAsia="it-IT"/>
        </w:rPr>
        <w:t xml:space="preserve">6 mesi </w:t>
      </w:r>
      <w:r>
        <w:rPr>
          <w:rFonts w:ascii="Trebuchet MS" w:eastAsia="Times New Roman" w:hAnsi="Trebuchet MS" w:cs="Arial"/>
          <w:color w:val="5F5F5F"/>
          <w:kern w:val="28"/>
          <w:sz w:val="20"/>
          <w:szCs w:val="20"/>
          <w:lang w:eastAsia="it-IT"/>
        </w:rPr>
        <w:t>rispetto al</w:t>
      </w:r>
      <w:r w:rsidRPr="008A64D1">
        <w:rPr>
          <w:rFonts w:ascii="Trebuchet MS" w:eastAsia="Times New Roman" w:hAnsi="Trebuchet MS" w:cs="Arial"/>
          <w:color w:val="5F5F5F"/>
          <w:kern w:val="28"/>
          <w:sz w:val="20"/>
          <w:szCs w:val="20"/>
          <w:lang w:eastAsia="it-IT"/>
        </w:rPr>
        <w:t xml:space="preserve"> 2019, sia </w:t>
      </w:r>
      <w:r>
        <w:rPr>
          <w:rFonts w:ascii="Trebuchet MS" w:eastAsia="Times New Roman" w:hAnsi="Trebuchet MS" w:cs="Arial"/>
          <w:color w:val="5F5F5F"/>
          <w:kern w:val="28"/>
          <w:sz w:val="20"/>
          <w:szCs w:val="20"/>
          <w:lang w:eastAsia="it-IT"/>
        </w:rPr>
        <w:t>tra</w:t>
      </w:r>
      <w:r w:rsidRPr="008A64D1">
        <w:rPr>
          <w:rFonts w:ascii="Trebuchet MS" w:eastAsia="Times New Roman" w:hAnsi="Trebuchet MS" w:cs="Arial"/>
          <w:color w:val="5F5F5F"/>
          <w:kern w:val="28"/>
          <w:sz w:val="20"/>
          <w:szCs w:val="20"/>
          <w:lang w:eastAsia="it-IT"/>
        </w:rPr>
        <w:t xml:space="preserve"> gli uomini </w:t>
      </w:r>
      <w:r>
        <w:rPr>
          <w:rFonts w:ascii="Trebuchet MS" w:eastAsia="Times New Roman" w:hAnsi="Trebuchet MS" w:cs="Arial"/>
          <w:color w:val="5F5F5F"/>
          <w:kern w:val="28"/>
          <w:sz w:val="20"/>
          <w:szCs w:val="20"/>
          <w:lang w:eastAsia="it-IT"/>
        </w:rPr>
        <w:t xml:space="preserve">sia tra </w:t>
      </w:r>
      <w:r w:rsidRPr="008A64D1">
        <w:rPr>
          <w:rFonts w:ascii="Trebuchet MS" w:eastAsia="Times New Roman" w:hAnsi="Trebuchet MS" w:cs="Arial"/>
          <w:color w:val="5F5F5F"/>
          <w:kern w:val="28"/>
          <w:sz w:val="20"/>
          <w:szCs w:val="20"/>
          <w:lang w:eastAsia="it-IT"/>
        </w:rPr>
        <w:t>le donne.</w:t>
      </w:r>
    </w:p>
    <w:p w14:paraId="1E1FD934" w14:textId="12338932" w:rsidR="006A46FB" w:rsidRPr="008A64D1" w:rsidRDefault="006A46FB" w:rsidP="006A46FB">
      <w:pPr>
        <w:spacing w:after="120"/>
        <w:jc w:val="both"/>
        <w:rPr>
          <w:rFonts w:ascii="Trebuchet MS" w:eastAsia="Times New Roman" w:hAnsi="Trebuchet MS" w:cs="Arial"/>
          <w:color w:val="5F5F5F"/>
          <w:kern w:val="28"/>
          <w:sz w:val="20"/>
          <w:szCs w:val="20"/>
          <w:lang w:eastAsia="it-IT"/>
        </w:rPr>
      </w:pPr>
      <w:r w:rsidRPr="008A64D1">
        <w:rPr>
          <w:rFonts w:ascii="Trebuchet MS" w:eastAsia="Times New Roman" w:hAnsi="Trebuchet MS" w:cs="Arial"/>
          <w:color w:val="5F5F5F"/>
          <w:kern w:val="28"/>
          <w:sz w:val="20"/>
          <w:szCs w:val="20"/>
          <w:lang w:eastAsia="it-IT"/>
        </w:rPr>
        <w:t>Nel Nord la speranza di vita alla nascita è di 8</w:t>
      </w:r>
      <w:r>
        <w:rPr>
          <w:rFonts w:ascii="Trebuchet MS" w:eastAsia="Times New Roman" w:hAnsi="Trebuchet MS" w:cs="Arial"/>
          <w:color w:val="5F5F5F"/>
          <w:kern w:val="28"/>
          <w:sz w:val="20"/>
          <w:szCs w:val="20"/>
          <w:lang w:eastAsia="it-IT"/>
        </w:rPr>
        <w:t>1,0</w:t>
      </w:r>
      <w:r w:rsidRPr="008A64D1">
        <w:rPr>
          <w:rFonts w:ascii="Trebuchet MS" w:eastAsia="Times New Roman" w:hAnsi="Trebuchet MS" w:cs="Arial"/>
          <w:color w:val="5F5F5F"/>
          <w:kern w:val="28"/>
          <w:sz w:val="20"/>
          <w:szCs w:val="20"/>
          <w:lang w:eastAsia="it-IT"/>
        </w:rPr>
        <w:t xml:space="preserve"> anni per gli uomini e di 85,2 </w:t>
      </w:r>
      <w:r>
        <w:rPr>
          <w:rFonts w:ascii="Trebuchet MS" w:eastAsia="Times New Roman" w:hAnsi="Trebuchet MS" w:cs="Arial"/>
          <w:color w:val="5F5F5F"/>
          <w:kern w:val="28"/>
          <w:sz w:val="20"/>
          <w:szCs w:val="20"/>
          <w:lang w:eastAsia="it-IT"/>
        </w:rPr>
        <w:t xml:space="preserve">anni </w:t>
      </w:r>
      <w:r w:rsidRPr="008A64D1">
        <w:rPr>
          <w:rFonts w:ascii="Trebuchet MS" w:eastAsia="Times New Roman" w:hAnsi="Trebuchet MS" w:cs="Arial"/>
          <w:color w:val="5F5F5F"/>
          <w:kern w:val="28"/>
          <w:sz w:val="20"/>
          <w:szCs w:val="20"/>
          <w:lang w:eastAsia="it-IT"/>
        </w:rPr>
        <w:t xml:space="preserve">per le donne; i primi recuperano circa </w:t>
      </w:r>
      <w:r>
        <w:rPr>
          <w:rFonts w:ascii="Trebuchet MS" w:eastAsia="Times New Roman" w:hAnsi="Trebuchet MS" w:cs="Arial"/>
          <w:color w:val="5F5F5F"/>
          <w:kern w:val="28"/>
          <w:sz w:val="20"/>
          <w:szCs w:val="20"/>
          <w:lang w:eastAsia="it-IT"/>
        </w:rPr>
        <w:t>due mesi e mezzo sul 2021</w:t>
      </w:r>
      <w:r w:rsidR="00295E60">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mentre le</w:t>
      </w:r>
      <w:r w:rsidRPr="008A64D1">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seconde ne</w:t>
      </w:r>
      <w:r w:rsidRPr="008A64D1">
        <w:rPr>
          <w:rFonts w:ascii="Trebuchet MS" w:eastAsia="Times New Roman" w:hAnsi="Trebuchet MS" w:cs="Arial"/>
          <w:color w:val="5F5F5F"/>
          <w:kern w:val="28"/>
          <w:sz w:val="20"/>
          <w:szCs w:val="20"/>
          <w:lang w:eastAsia="it-IT"/>
        </w:rPr>
        <w:t xml:space="preserve"> perdono</w:t>
      </w:r>
      <w:r>
        <w:rPr>
          <w:rFonts w:ascii="Trebuchet MS" w:eastAsia="Times New Roman" w:hAnsi="Trebuchet MS" w:cs="Arial"/>
          <w:color w:val="5F5F5F"/>
          <w:kern w:val="28"/>
          <w:sz w:val="20"/>
          <w:szCs w:val="20"/>
          <w:lang w:eastAsia="it-IT"/>
        </w:rPr>
        <w:t xml:space="preserve"> uno</w:t>
      </w:r>
      <w:r w:rsidRPr="008A64D1">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La Provincia autonoma di Tre</w:t>
      </w:r>
      <w:r w:rsidR="00D35848">
        <w:rPr>
          <w:rFonts w:ascii="Trebuchet MS" w:eastAsia="Times New Roman" w:hAnsi="Trebuchet MS" w:cs="Arial"/>
          <w:color w:val="5F5F5F"/>
          <w:kern w:val="28"/>
          <w:sz w:val="20"/>
          <w:szCs w:val="20"/>
          <w:lang w:eastAsia="it-IT"/>
        </w:rPr>
        <w:t>nto è l’area del Paese, tra le R</w:t>
      </w:r>
      <w:r>
        <w:rPr>
          <w:rFonts w:ascii="Trebuchet MS" w:eastAsia="Times New Roman" w:hAnsi="Trebuchet MS" w:cs="Arial"/>
          <w:color w:val="5F5F5F"/>
          <w:kern w:val="28"/>
          <w:sz w:val="20"/>
          <w:szCs w:val="20"/>
          <w:lang w:eastAsia="it-IT"/>
        </w:rPr>
        <w:t xml:space="preserve">egioni, </w:t>
      </w:r>
      <w:r w:rsidRPr="008A64D1">
        <w:rPr>
          <w:rFonts w:ascii="Trebuchet MS" w:eastAsia="Times New Roman" w:hAnsi="Trebuchet MS" w:cs="Arial"/>
          <w:color w:val="5F5F5F"/>
          <w:kern w:val="28"/>
          <w:sz w:val="20"/>
          <w:szCs w:val="20"/>
          <w:lang w:eastAsia="it-IT"/>
        </w:rPr>
        <w:t xml:space="preserve">con la </w:t>
      </w:r>
      <w:r>
        <w:rPr>
          <w:rFonts w:ascii="Trebuchet MS" w:eastAsia="Times New Roman" w:hAnsi="Trebuchet MS" w:cs="Arial"/>
          <w:color w:val="5F5F5F"/>
          <w:kern w:val="28"/>
          <w:sz w:val="20"/>
          <w:szCs w:val="20"/>
          <w:lang w:eastAsia="it-IT"/>
        </w:rPr>
        <w:t xml:space="preserve">più alta </w:t>
      </w:r>
      <w:r w:rsidRPr="008A64D1">
        <w:rPr>
          <w:rFonts w:ascii="Trebuchet MS" w:eastAsia="Times New Roman" w:hAnsi="Trebuchet MS" w:cs="Arial"/>
          <w:color w:val="5F5F5F"/>
          <w:kern w:val="28"/>
          <w:sz w:val="20"/>
          <w:szCs w:val="20"/>
          <w:lang w:eastAsia="it-IT"/>
        </w:rPr>
        <w:t xml:space="preserve">speranza di vita </w:t>
      </w:r>
      <w:r>
        <w:rPr>
          <w:rFonts w:ascii="Trebuchet MS" w:eastAsia="Times New Roman" w:hAnsi="Trebuchet MS" w:cs="Arial"/>
          <w:color w:val="5F5F5F"/>
          <w:kern w:val="28"/>
          <w:sz w:val="20"/>
          <w:szCs w:val="20"/>
          <w:lang w:eastAsia="it-IT"/>
        </w:rPr>
        <w:t xml:space="preserve">alla nascita </w:t>
      </w:r>
      <w:r w:rsidRPr="008A64D1">
        <w:rPr>
          <w:rFonts w:ascii="Trebuchet MS" w:eastAsia="Times New Roman" w:hAnsi="Trebuchet MS" w:cs="Arial"/>
          <w:color w:val="5F5F5F"/>
          <w:kern w:val="28"/>
          <w:sz w:val="20"/>
          <w:szCs w:val="20"/>
          <w:lang w:eastAsia="it-IT"/>
        </w:rPr>
        <w:t xml:space="preserve">sia tra gli uomini </w:t>
      </w:r>
      <w:r w:rsidR="006C162E">
        <w:rPr>
          <w:rFonts w:ascii="Trebuchet MS" w:eastAsia="Times New Roman" w:hAnsi="Trebuchet MS" w:cs="Arial"/>
          <w:color w:val="5F5F5F"/>
          <w:kern w:val="28"/>
          <w:sz w:val="20"/>
          <w:szCs w:val="20"/>
          <w:lang w:eastAsia="it-IT"/>
        </w:rPr>
        <w:br/>
      </w:r>
      <w:r>
        <w:rPr>
          <w:rFonts w:ascii="Trebuchet MS" w:eastAsia="Times New Roman" w:hAnsi="Trebuchet MS" w:cs="Arial"/>
          <w:color w:val="5F5F5F"/>
          <w:kern w:val="28"/>
          <w:sz w:val="20"/>
          <w:szCs w:val="20"/>
          <w:lang w:eastAsia="it-IT"/>
        </w:rPr>
        <w:t xml:space="preserve">(82,1 anni) </w:t>
      </w:r>
      <w:r w:rsidRPr="008A64D1">
        <w:rPr>
          <w:rFonts w:ascii="Trebuchet MS" w:eastAsia="Times New Roman" w:hAnsi="Trebuchet MS" w:cs="Arial"/>
          <w:color w:val="5F5F5F"/>
          <w:kern w:val="28"/>
          <w:sz w:val="20"/>
          <w:szCs w:val="20"/>
          <w:lang w:eastAsia="it-IT"/>
        </w:rPr>
        <w:t>sia tra le donne</w:t>
      </w:r>
      <w:r>
        <w:rPr>
          <w:rFonts w:ascii="Trebuchet MS" w:eastAsia="Times New Roman" w:hAnsi="Trebuchet MS" w:cs="Arial"/>
          <w:color w:val="5F5F5F"/>
          <w:kern w:val="28"/>
          <w:sz w:val="20"/>
          <w:szCs w:val="20"/>
          <w:lang w:eastAsia="it-IT"/>
        </w:rPr>
        <w:t xml:space="preserve"> (86,3)</w:t>
      </w:r>
      <w:r w:rsidRPr="008A64D1">
        <w:rPr>
          <w:rFonts w:ascii="Trebuchet MS" w:eastAsia="Times New Roman" w:hAnsi="Trebuchet MS" w:cs="Arial"/>
          <w:color w:val="5F5F5F"/>
          <w:kern w:val="28"/>
          <w:sz w:val="20"/>
          <w:szCs w:val="20"/>
          <w:lang w:eastAsia="it-IT"/>
        </w:rPr>
        <w:t>.</w:t>
      </w:r>
    </w:p>
    <w:p w14:paraId="46DC67E6" w14:textId="281B853F" w:rsidR="006A46FB" w:rsidRPr="008A64D1" w:rsidRDefault="00D35848" w:rsidP="006A46FB">
      <w:pPr>
        <w:spacing w:after="12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Le R</w:t>
      </w:r>
      <w:r w:rsidR="006A46FB">
        <w:rPr>
          <w:rFonts w:ascii="Trebuchet MS" w:eastAsia="Times New Roman" w:hAnsi="Trebuchet MS" w:cs="Arial"/>
          <w:color w:val="5F5F5F"/>
          <w:kern w:val="28"/>
          <w:sz w:val="20"/>
          <w:szCs w:val="20"/>
          <w:lang w:eastAsia="it-IT"/>
        </w:rPr>
        <w:t>egioni de</w:t>
      </w:r>
      <w:r w:rsidR="006A46FB" w:rsidRPr="008A64D1">
        <w:rPr>
          <w:rFonts w:ascii="Trebuchet MS" w:eastAsia="Times New Roman" w:hAnsi="Trebuchet MS" w:cs="Arial"/>
          <w:color w:val="5F5F5F"/>
          <w:kern w:val="28"/>
          <w:sz w:val="20"/>
          <w:szCs w:val="20"/>
          <w:lang w:eastAsia="it-IT"/>
        </w:rPr>
        <w:t>l Centro</w:t>
      </w:r>
      <w:r w:rsidR="006A46FB">
        <w:rPr>
          <w:rFonts w:ascii="Trebuchet MS" w:eastAsia="Times New Roman" w:hAnsi="Trebuchet MS" w:cs="Arial"/>
          <w:color w:val="5F5F5F"/>
          <w:kern w:val="28"/>
          <w:sz w:val="20"/>
          <w:szCs w:val="20"/>
          <w:lang w:eastAsia="it-IT"/>
        </w:rPr>
        <w:t xml:space="preserve">, tranne che per le donne residenti in Umbria, presentano </w:t>
      </w:r>
      <w:r w:rsidR="00295E60">
        <w:rPr>
          <w:rFonts w:ascii="Trebuchet MS" w:eastAsia="Times New Roman" w:hAnsi="Trebuchet MS" w:cs="Arial"/>
          <w:color w:val="5F5F5F"/>
          <w:kern w:val="28"/>
          <w:sz w:val="20"/>
          <w:szCs w:val="20"/>
          <w:lang w:eastAsia="it-IT"/>
        </w:rPr>
        <w:t xml:space="preserve">un </w:t>
      </w:r>
      <w:r w:rsidR="006A46FB">
        <w:rPr>
          <w:rFonts w:ascii="Trebuchet MS" w:eastAsia="Times New Roman" w:hAnsi="Trebuchet MS" w:cs="Arial"/>
          <w:color w:val="5F5F5F"/>
          <w:kern w:val="28"/>
          <w:sz w:val="20"/>
          <w:szCs w:val="20"/>
          <w:lang w:eastAsia="it-IT"/>
        </w:rPr>
        <w:t xml:space="preserve">uniforme </w:t>
      </w:r>
      <w:r w:rsidR="006A46FB" w:rsidRPr="008A64D1">
        <w:rPr>
          <w:rFonts w:ascii="Trebuchet MS" w:eastAsia="Times New Roman" w:hAnsi="Trebuchet MS" w:cs="Arial"/>
          <w:color w:val="5F5F5F"/>
          <w:kern w:val="28"/>
          <w:sz w:val="20"/>
          <w:szCs w:val="20"/>
          <w:lang w:eastAsia="it-IT"/>
        </w:rPr>
        <w:t>increment</w:t>
      </w:r>
      <w:r w:rsidR="006A46FB">
        <w:rPr>
          <w:rFonts w:ascii="Trebuchet MS" w:eastAsia="Times New Roman" w:hAnsi="Trebuchet MS" w:cs="Arial"/>
          <w:color w:val="5F5F5F"/>
          <w:kern w:val="28"/>
          <w:sz w:val="20"/>
          <w:szCs w:val="20"/>
          <w:lang w:eastAsia="it-IT"/>
        </w:rPr>
        <w:t xml:space="preserve">o </w:t>
      </w:r>
      <w:r w:rsidR="006A46FB" w:rsidRPr="008A64D1">
        <w:rPr>
          <w:rFonts w:ascii="Trebuchet MS" w:eastAsia="Times New Roman" w:hAnsi="Trebuchet MS" w:cs="Arial"/>
          <w:color w:val="5F5F5F"/>
          <w:kern w:val="28"/>
          <w:sz w:val="20"/>
          <w:szCs w:val="20"/>
          <w:lang w:eastAsia="it-IT"/>
        </w:rPr>
        <w:t>di sopravvivenza, anche se liev</w:t>
      </w:r>
      <w:r w:rsidR="006A46FB">
        <w:rPr>
          <w:rFonts w:ascii="Trebuchet MS" w:eastAsia="Times New Roman" w:hAnsi="Trebuchet MS" w:cs="Arial"/>
          <w:color w:val="5F5F5F"/>
          <w:kern w:val="28"/>
          <w:sz w:val="20"/>
          <w:szCs w:val="20"/>
          <w:lang w:eastAsia="it-IT"/>
        </w:rPr>
        <w:t>e</w:t>
      </w:r>
      <w:r w:rsidR="006A46FB" w:rsidRPr="008A64D1">
        <w:rPr>
          <w:rFonts w:ascii="Trebuchet MS" w:eastAsia="Times New Roman" w:hAnsi="Trebuchet MS" w:cs="Arial"/>
          <w:color w:val="5F5F5F"/>
          <w:kern w:val="28"/>
          <w:sz w:val="20"/>
          <w:szCs w:val="20"/>
          <w:lang w:eastAsia="it-IT"/>
        </w:rPr>
        <w:t xml:space="preserve">, rispetto al 2021: per gli uomini l’incremento è </w:t>
      </w:r>
      <w:r w:rsidR="006A46FB">
        <w:rPr>
          <w:rFonts w:ascii="Trebuchet MS" w:eastAsia="Times New Roman" w:hAnsi="Trebuchet MS" w:cs="Arial"/>
          <w:color w:val="5F5F5F"/>
          <w:kern w:val="28"/>
          <w:sz w:val="20"/>
          <w:szCs w:val="20"/>
          <w:lang w:eastAsia="it-IT"/>
        </w:rPr>
        <w:t xml:space="preserve">di circa 4 mesi, </w:t>
      </w:r>
      <w:r w:rsidR="006A46FB" w:rsidRPr="008A64D1">
        <w:rPr>
          <w:rFonts w:ascii="Trebuchet MS" w:eastAsia="Times New Roman" w:hAnsi="Trebuchet MS" w:cs="Arial"/>
          <w:color w:val="5F5F5F"/>
          <w:kern w:val="28"/>
          <w:sz w:val="20"/>
          <w:szCs w:val="20"/>
          <w:lang w:eastAsia="it-IT"/>
        </w:rPr>
        <w:t xml:space="preserve">mentre per le donne </w:t>
      </w:r>
      <w:r w:rsidR="006A46FB">
        <w:rPr>
          <w:rFonts w:ascii="Trebuchet MS" w:eastAsia="Times New Roman" w:hAnsi="Trebuchet MS" w:cs="Arial"/>
          <w:color w:val="5F5F5F"/>
          <w:kern w:val="28"/>
          <w:sz w:val="20"/>
          <w:szCs w:val="20"/>
          <w:lang w:eastAsia="it-IT"/>
        </w:rPr>
        <w:t>di circa 2 mesi e mezzo</w:t>
      </w:r>
      <w:r w:rsidR="006A46FB" w:rsidRPr="008A64D1">
        <w:rPr>
          <w:rFonts w:ascii="Trebuchet MS" w:eastAsia="Times New Roman" w:hAnsi="Trebuchet MS" w:cs="Arial"/>
          <w:color w:val="5F5F5F"/>
          <w:kern w:val="28"/>
          <w:sz w:val="20"/>
          <w:szCs w:val="20"/>
          <w:lang w:eastAsia="it-IT"/>
        </w:rPr>
        <w:t>.</w:t>
      </w:r>
    </w:p>
    <w:p w14:paraId="108AAB63" w14:textId="6AE32148" w:rsidR="006A46FB" w:rsidRDefault="006A46FB" w:rsidP="006A46FB">
      <w:pPr>
        <w:spacing w:after="120"/>
        <w:jc w:val="both"/>
      </w:pPr>
      <w:r>
        <w:rPr>
          <w:rFonts w:ascii="Trebuchet MS" w:eastAsia="Times New Roman" w:hAnsi="Trebuchet MS" w:cs="Arial"/>
          <w:color w:val="5F5F5F"/>
          <w:kern w:val="28"/>
          <w:sz w:val="20"/>
          <w:szCs w:val="20"/>
          <w:lang w:eastAsia="it-IT"/>
        </w:rPr>
        <w:t>I</w:t>
      </w:r>
      <w:r w:rsidRPr="008A64D1">
        <w:rPr>
          <w:rFonts w:ascii="Trebuchet MS" w:eastAsia="Times New Roman" w:hAnsi="Trebuchet MS" w:cs="Arial"/>
          <w:color w:val="5F5F5F"/>
          <w:kern w:val="28"/>
          <w:sz w:val="20"/>
          <w:szCs w:val="20"/>
          <w:lang w:eastAsia="it-IT"/>
        </w:rPr>
        <w:t xml:space="preserve">l Mezzogiorno </w:t>
      </w:r>
      <w:r>
        <w:rPr>
          <w:rFonts w:ascii="Trebuchet MS" w:eastAsia="Times New Roman" w:hAnsi="Trebuchet MS" w:cs="Arial"/>
          <w:color w:val="5F5F5F"/>
          <w:kern w:val="28"/>
          <w:sz w:val="20"/>
          <w:szCs w:val="20"/>
          <w:lang w:eastAsia="it-IT"/>
        </w:rPr>
        <w:t>evidenzia a sua volta incrementi sul 2021 in linea con quelli del Centro</w:t>
      </w:r>
      <w:r w:rsidRPr="008A64D1">
        <w:rPr>
          <w:rFonts w:ascii="Trebuchet MS" w:eastAsia="Times New Roman" w:hAnsi="Trebuchet MS" w:cs="Arial"/>
          <w:color w:val="5F5F5F"/>
          <w:kern w:val="28"/>
          <w:sz w:val="20"/>
          <w:szCs w:val="20"/>
          <w:lang w:eastAsia="it-IT"/>
        </w:rPr>
        <w:t xml:space="preserve">, ma </w:t>
      </w:r>
      <w:r>
        <w:rPr>
          <w:rFonts w:ascii="Trebuchet MS" w:eastAsia="Times New Roman" w:hAnsi="Trebuchet MS" w:cs="Arial"/>
          <w:color w:val="5F5F5F"/>
          <w:kern w:val="28"/>
          <w:sz w:val="20"/>
          <w:szCs w:val="20"/>
          <w:lang w:eastAsia="it-IT"/>
        </w:rPr>
        <w:t xml:space="preserve">rivela </w:t>
      </w:r>
      <w:r w:rsidRPr="008A64D1">
        <w:rPr>
          <w:rFonts w:ascii="Trebuchet MS" w:eastAsia="Times New Roman" w:hAnsi="Trebuchet MS" w:cs="Arial"/>
          <w:color w:val="5F5F5F"/>
          <w:kern w:val="28"/>
          <w:sz w:val="20"/>
          <w:szCs w:val="20"/>
          <w:lang w:eastAsia="it-IT"/>
        </w:rPr>
        <w:t xml:space="preserve">al suo interno una situazione più eterogenea. </w:t>
      </w:r>
      <w:r w:rsidR="00D35848">
        <w:rPr>
          <w:rFonts w:ascii="Trebuchet MS" w:eastAsia="Times New Roman" w:hAnsi="Trebuchet MS" w:cs="Arial"/>
          <w:color w:val="5F5F5F"/>
          <w:kern w:val="28"/>
          <w:sz w:val="20"/>
          <w:szCs w:val="20"/>
          <w:lang w:eastAsia="it-IT"/>
        </w:rPr>
        <w:t>In alcune sue R</w:t>
      </w:r>
      <w:r>
        <w:rPr>
          <w:rFonts w:ascii="Trebuchet MS" w:eastAsia="Times New Roman" w:hAnsi="Trebuchet MS" w:cs="Arial"/>
          <w:color w:val="5F5F5F"/>
          <w:kern w:val="28"/>
          <w:sz w:val="20"/>
          <w:szCs w:val="20"/>
          <w:lang w:eastAsia="it-IT"/>
        </w:rPr>
        <w:t>egioni si registrano incrementi superiori al mezzo anno di vita (in Puglia e in Molise, in quest’ultimo caso limitatamente a</w:t>
      </w:r>
      <w:r w:rsidRPr="008A64D1">
        <w:rPr>
          <w:rFonts w:ascii="Trebuchet MS" w:eastAsia="Times New Roman" w:hAnsi="Trebuchet MS" w:cs="Arial"/>
          <w:color w:val="5F5F5F"/>
          <w:kern w:val="28"/>
          <w:sz w:val="20"/>
          <w:szCs w:val="20"/>
          <w:lang w:eastAsia="it-IT"/>
        </w:rPr>
        <w:t>gli uomini)</w:t>
      </w:r>
      <w:r>
        <w:rPr>
          <w:rFonts w:ascii="Trebuchet MS" w:eastAsia="Times New Roman" w:hAnsi="Trebuchet MS" w:cs="Arial"/>
          <w:color w:val="5F5F5F"/>
          <w:kern w:val="28"/>
          <w:sz w:val="20"/>
          <w:szCs w:val="20"/>
          <w:lang w:eastAsia="it-IT"/>
        </w:rPr>
        <w:t>, in altre si assiste a un peggioramento della situazione, in particolare in</w:t>
      </w:r>
      <w:r w:rsidRPr="008A64D1">
        <w:rPr>
          <w:rFonts w:ascii="Trebuchet MS" w:eastAsia="Times New Roman" w:hAnsi="Trebuchet MS" w:cs="Arial"/>
          <w:color w:val="5F5F5F"/>
          <w:kern w:val="28"/>
          <w:sz w:val="20"/>
          <w:szCs w:val="20"/>
          <w:lang w:eastAsia="it-IT"/>
        </w:rPr>
        <w:t xml:space="preserve"> Sardegna, dove </w:t>
      </w:r>
      <w:r>
        <w:rPr>
          <w:rFonts w:ascii="Trebuchet MS" w:eastAsia="Times New Roman" w:hAnsi="Trebuchet MS" w:cs="Arial"/>
          <w:color w:val="5F5F5F"/>
          <w:kern w:val="28"/>
          <w:sz w:val="20"/>
          <w:szCs w:val="20"/>
          <w:lang w:eastAsia="it-IT"/>
        </w:rPr>
        <w:t xml:space="preserve">gli uomini perdono </w:t>
      </w:r>
      <w:r w:rsidRPr="008A64D1">
        <w:rPr>
          <w:rFonts w:ascii="Trebuchet MS" w:eastAsia="Times New Roman" w:hAnsi="Trebuchet MS" w:cs="Arial"/>
          <w:color w:val="5F5F5F"/>
          <w:kern w:val="28"/>
          <w:sz w:val="20"/>
          <w:szCs w:val="20"/>
          <w:lang w:eastAsia="it-IT"/>
        </w:rPr>
        <w:t xml:space="preserve">circa mezzo anno di vita </w:t>
      </w:r>
      <w:r>
        <w:rPr>
          <w:rFonts w:ascii="Trebuchet MS" w:eastAsia="Times New Roman" w:hAnsi="Trebuchet MS" w:cs="Arial"/>
          <w:color w:val="5F5F5F"/>
          <w:kern w:val="28"/>
          <w:sz w:val="20"/>
          <w:szCs w:val="20"/>
          <w:lang w:eastAsia="it-IT"/>
        </w:rPr>
        <w:t>e le donne circa uno</w:t>
      </w:r>
      <w:r w:rsidRPr="008A64D1">
        <w:rPr>
          <w:rFonts w:ascii="Trebuchet MS" w:eastAsia="Times New Roman" w:hAnsi="Trebuchet MS" w:cs="Arial"/>
          <w:color w:val="5F5F5F"/>
          <w:kern w:val="28"/>
          <w:sz w:val="20"/>
          <w:szCs w:val="20"/>
          <w:lang w:eastAsia="it-IT"/>
        </w:rPr>
        <w:t xml:space="preserve">. La Campania, con valori della speranza di vita </w:t>
      </w:r>
      <w:r>
        <w:rPr>
          <w:rFonts w:ascii="Trebuchet MS" w:eastAsia="Times New Roman" w:hAnsi="Trebuchet MS" w:cs="Arial"/>
          <w:color w:val="5F5F5F"/>
          <w:kern w:val="28"/>
          <w:sz w:val="20"/>
          <w:szCs w:val="20"/>
          <w:lang w:eastAsia="it-IT"/>
        </w:rPr>
        <w:t xml:space="preserve">alla nascita </w:t>
      </w:r>
      <w:r w:rsidRPr="008A64D1">
        <w:rPr>
          <w:rFonts w:ascii="Trebuchet MS" w:eastAsia="Times New Roman" w:hAnsi="Trebuchet MS" w:cs="Arial"/>
          <w:color w:val="5F5F5F"/>
          <w:kern w:val="28"/>
          <w:sz w:val="20"/>
          <w:szCs w:val="20"/>
          <w:lang w:eastAsia="it-IT"/>
        </w:rPr>
        <w:t>di 7</w:t>
      </w:r>
      <w:r>
        <w:rPr>
          <w:rFonts w:ascii="Trebuchet MS" w:eastAsia="Times New Roman" w:hAnsi="Trebuchet MS" w:cs="Arial"/>
          <w:color w:val="5F5F5F"/>
          <w:kern w:val="28"/>
          <w:sz w:val="20"/>
          <w:szCs w:val="20"/>
          <w:lang w:eastAsia="it-IT"/>
        </w:rPr>
        <w:t>9,0</w:t>
      </w:r>
      <w:r w:rsidRPr="008A64D1">
        <w:rPr>
          <w:rFonts w:ascii="Trebuchet MS" w:eastAsia="Times New Roman" w:hAnsi="Trebuchet MS" w:cs="Arial"/>
          <w:color w:val="5F5F5F"/>
          <w:kern w:val="28"/>
          <w:sz w:val="20"/>
          <w:szCs w:val="20"/>
          <w:lang w:eastAsia="it-IT"/>
        </w:rPr>
        <w:t xml:space="preserve"> anni per gli uomini e </w:t>
      </w:r>
      <w:r w:rsidR="00D35848">
        <w:rPr>
          <w:rFonts w:ascii="Trebuchet MS" w:eastAsia="Times New Roman" w:hAnsi="Trebuchet MS" w:cs="Arial"/>
          <w:color w:val="5F5F5F"/>
          <w:kern w:val="28"/>
          <w:sz w:val="20"/>
          <w:szCs w:val="20"/>
          <w:lang w:eastAsia="it-IT"/>
        </w:rPr>
        <w:t>di 83,1 per le donne, resta la R</w:t>
      </w:r>
      <w:r w:rsidRPr="008A64D1">
        <w:rPr>
          <w:rFonts w:ascii="Trebuchet MS" w:eastAsia="Times New Roman" w:hAnsi="Trebuchet MS" w:cs="Arial"/>
          <w:color w:val="5F5F5F"/>
          <w:kern w:val="28"/>
          <w:sz w:val="20"/>
          <w:szCs w:val="20"/>
          <w:lang w:eastAsia="it-IT"/>
        </w:rPr>
        <w:t xml:space="preserve">egione dove </w:t>
      </w:r>
      <w:r>
        <w:rPr>
          <w:rFonts w:ascii="Trebuchet MS" w:eastAsia="Times New Roman" w:hAnsi="Trebuchet MS" w:cs="Arial"/>
          <w:color w:val="5F5F5F"/>
          <w:kern w:val="28"/>
          <w:sz w:val="20"/>
          <w:szCs w:val="20"/>
          <w:lang w:eastAsia="it-IT"/>
        </w:rPr>
        <w:t>si vive meno a lungo.</w:t>
      </w:r>
      <w:r w:rsidRPr="0054010F">
        <w:t xml:space="preserve"> </w:t>
      </w:r>
    </w:p>
    <w:p w14:paraId="6B444384" w14:textId="77777777" w:rsidR="001D72DF" w:rsidRPr="008A64D1" w:rsidRDefault="001D72DF" w:rsidP="006A46FB">
      <w:pPr>
        <w:spacing w:after="120"/>
        <w:jc w:val="both"/>
        <w:rPr>
          <w:rFonts w:ascii="Trebuchet MS" w:eastAsia="Times New Roman" w:hAnsi="Trebuchet MS" w:cs="Arial"/>
          <w:color w:val="5F5F5F"/>
          <w:kern w:val="28"/>
          <w:sz w:val="20"/>
          <w:szCs w:val="20"/>
          <w:lang w:eastAsia="it-IT"/>
        </w:rPr>
      </w:pPr>
    </w:p>
    <w:p w14:paraId="7FC423FE" w14:textId="77777777" w:rsidR="006A46FB" w:rsidRPr="001D72DF" w:rsidRDefault="006A46FB" w:rsidP="006A46FB">
      <w:pPr>
        <w:spacing w:after="120"/>
        <w:jc w:val="both"/>
        <w:rPr>
          <w:rFonts w:ascii="Trebuchet MS" w:hAnsi="Trebuchet MS" w:cs="Arial"/>
          <w:b/>
          <w:color w:val="5F5F5F"/>
        </w:rPr>
      </w:pPr>
      <w:r w:rsidRPr="001D72DF">
        <w:rPr>
          <w:rFonts w:ascii="Trebuchet MS" w:hAnsi="Trebuchet MS" w:cs="Arial"/>
          <w:b/>
          <w:color w:val="5F5F5F"/>
        </w:rPr>
        <w:t>Nuovo record negativo per la natalità</w:t>
      </w:r>
    </w:p>
    <w:p w14:paraId="22A5B38C" w14:textId="61506F73" w:rsidR="006A46FB" w:rsidRDefault="006A46FB" w:rsidP="006A46FB">
      <w:pPr>
        <w:spacing w:after="100"/>
        <w:jc w:val="both"/>
        <w:rPr>
          <w:rFonts w:ascii="Trebuchet MS" w:hAnsi="Trebuchet MS" w:cs="Arial"/>
          <w:color w:val="5F5F5F"/>
          <w:sz w:val="20"/>
          <w:szCs w:val="20"/>
        </w:rPr>
      </w:pPr>
      <w:r>
        <w:rPr>
          <w:rFonts w:ascii="Trebuchet MS" w:hAnsi="Trebuchet MS" w:cs="Arial"/>
          <w:color w:val="5F5F5F"/>
          <w:sz w:val="20"/>
          <w:szCs w:val="20"/>
        </w:rPr>
        <w:t xml:space="preserve">I nati residenti in Italia sono </w:t>
      </w:r>
      <w:r w:rsidRPr="009E19ED">
        <w:rPr>
          <w:rFonts w:ascii="Trebuchet MS" w:hAnsi="Trebuchet MS" w:cs="Arial"/>
          <w:color w:val="5F5F5F"/>
          <w:sz w:val="20"/>
          <w:szCs w:val="20"/>
        </w:rPr>
        <w:t>393</w:t>
      </w:r>
      <w:r>
        <w:rPr>
          <w:rFonts w:ascii="Trebuchet MS" w:hAnsi="Trebuchet MS" w:cs="Arial"/>
          <w:color w:val="5F5F5F"/>
          <w:sz w:val="20"/>
          <w:szCs w:val="20"/>
        </w:rPr>
        <w:t xml:space="preserve">mila nel 2022, </w:t>
      </w:r>
      <w:r w:rsidR="00581515">
        <w:rPr>
          <w:rFonts w:ascii="Trebuchet MS" w:hAnsi="Trebuchet MS" w:cs="Arial"/>
          <w:color w:val="5F5F5F"/>
          <w:sz w:val="20"/>
          <w:szCs w:val="20"/>
        </w:rPr>
        <w:t>con</w:t>
      </w:r>
      <w:r>
        <w:rPr>
          <w:rFonts w:ascii="Trebuchet MS" w:hAnsi="Trebuchet MS" w:cs="Arial"/>
          <w:color w:val="5F5F5F"/>
          <w:sz w:val="20"/>
          <w:szCs w:val="20"/>
        </w:rPr>
        <w:t xml:space="preserve"> un tasso di natalità del 6,7 per mille. Si rilevano quasi 7mila</w:t>
      </w:r>
      <w:r w:rsidRPr="009E19ED">
        <w:rPr>
          <w:rFonts w:ascii="Trebuchet MS" w:hAnsi="Trebuchet MS" w:cs="Arial"/>
          <w:color w:val="5F5F5F"/>
          <w:sz w:val="20"/>
          <w:szCs w:val="20"/>
        </w:rPr>
        <w:t xml:space="preserve"> </w:t>
      </w:r>
      <w:r>
        <w:rPr>
          <w:rFonts w:ascii="Trebuchet MS" w:hAnsi="Trebuchet MS" w:cs="Arial"/>
          <w:color w:val="5F5F5F"/>
          <w:sz w:val="20"/>
          <w:szCs w:val="20"/>
        </w:rPr>
        <w:t xml:space="preserve">nascite </w:t>
      </w:r>
      <w:r w:rsidRPr="009E19ED">
        <w:rPr>
          <w:rFonts w:ascii="Trebuchet MS" w:hAnsi="Trebuchet MS" w:cs="Arial"/>
          <w:color w:val="5F5F5F"/>
          <w:sz w:val="20"/>
          <w:szCs w:val="20"/>
        </w:rPr>
        <w:t>in meno rispetto al 2021 (-1,7%)</w:t>
      </w:r>
      <w:r>
        <w:rPr>
          <w:rFonts w:ascii="Trebuchet MS" w:hAnsi="Trebuchet MS" w:cs="Arial"/>
          <w:color w:val="5F5F5F"/>
          <w:sz w:val="20"/>
          <w:szCs w:val="20"/>
        </w:rPr>
        <w:t xml:space="preserve">, e ben 183mila </w:t>
      </w:r>
      <w:r w:rsidRPr="00D24E8E">
        <w:rPr>
          <w:rFonts w:ascii="Trebuchet MS" w:hAnsi="Trebuchet MS" w:cs="Arial"/>
          <w:color w:val="5F5F5F"/>
          <w:sz w:val="20"/>
          <w:szCs w:val="20"/>
        </w:rPr>
        <w:t>in meno (-31,8%)</w:t>
      </w:r>
      <w:r>
        <w:rPr>
          <w:rFonts w:ascii="Trebuchet MS" w:hAnsi="Trebuchet MS" w:cs="Arial"/>
          <w:color w:val="5F5F5F"/>
          <w:sz w:val="20"/>
          <w:szCs w:val="20"/>
        </w:rPr>
        <w:t xml:space="preserve"> rispetto al 2008, anno in cui </w:t>
      </w:r>
      <w:r w:rsidRPr="00D24E8E">
        <w:rPr>
          <w:rFonts w:ascii="Trebuchet MS" w:hAnsi="Trebuchet MS" w:cs="Arial"/>
          <w:color w:val="5F5F5F"/>
          <w:sz w:val="20"/>
          <w:szCs w:val="20"/>
        </w:rPr>
        <w:t>il numero dei nati vivi registr</w:t>
      </w:r>
      <w:r>
        <w:rPr>
          <w:rFonts w:ascii="Trebuchet MS" w:hAnsi="Trebuchet MS" w:cs="Arial"/>
          <w:color w:val="5F5F5F"/>
          <w:sz w:val="20"/>
          <w:szCs w:val="20"/>
        </w:rPr>
        <w:t>ò</w:t>
      </w:r>
      <w:r w:rsidRPr="00D24E8E">
        <w:rPr>
          <w:rFonts w:ascii="Trebuchet MS" w:hAnsi="Trebuchet MS" w:cs="Arial"/>
          <w:color w:val="5F5F5F"/>
          <w:sz w:val="20"/>
          <w:szCs w:val="20"/>
        </w:rPr>
        <w:t xml:space="preserve"> il più alto valore </w:t>
      </w:r>
      <w:r>
        <w:rPr>
          <w:rFonts w:ascii="Trebuchet MS" w:hAnsi="Trebuchet MS" w:cs="Arial"/>
          <w:color w:val="5F5F5F"/>
          <w:sz w:val="20"/>
          <w:szCs w:val="20"/>
        </w:rPr>
        <w:t>dall’inizio degli anni Duemila</w:t>
      </w:r>
      <w:r w:rsidRPr="00D24E8E">
        <w:rPr>
          <w:rFonts w:ascii="Trebuchet MS" w:hAnsi="Trebuchet MS" w:cs="Arial"/>
          <w:color w:val="5F5F5F"/>
          <w:sz w:val="20"/>
          <w:szCs w:val="20"/>
        </w:rPr>
        <w:t>.</w:t>
      </w:r>
      <w:r>
        <w:rPr>
          <w:rFonts w:ascii="Trebuchet MS" w:hAnsi="Trebuchet MS" w:cs="Arial"/>
          <w:color w:val="5F5F5F"/>
          <w:sz w:val="20"/>
          <w:szCs w:val="20"/>
        </w:rPr>
        <w:t xml:space="preserve"> </w:t>
      </w:r>
    </w:p>
    <w:p w14:paraId="49E5C778" w14:textId="07531666" w:rsidR="006A46FB" w:rsidRDefault="006A46FB" w:rsidP="006A46FB">
      <w:pPr>
        <w:spacing w:after="100"/>
        <w:jc w:val="both"/>
        <w:rPr>
          <w:rFonts w:ascii="Trebuchet MS" w:hAnsi="Trebuchet MS" w:cs="Arial"/>
          <w:color w:val="5F5F5F"/>
          <w:sz w:val="20"/>
          <w:szCs w:val="20"/>
        </w:rPr>
      </w:pPr>
      <w:r>
        <w:rPr>
          <w:rFonts w:ascii="Trebuchet MS" w:hAnsi="Trebuchet MS" w:cs="Arial"/>
          <w:color w:val="5F5F5F"/>
          <w:sz w:val="20"/>
          <w:szCs w:val="20"/>
        </w:rPr>
        <w:t xml:space="preserve">I nati da genitori entrambi stranieri sono 53mila e </w:t>
      </w:r>
      <w:r w:rsidRPr="00337878">
        <w:rPr>
          <w:rFonts w:ascii="Trebuchet MS" w:hAnsi="Trebuchet MS" w:cs="Arial"/>
          <w:color w:val="5F5F5F"/>
          <w:sz w:val="20"/>
          <w:szCs w:val="20"/>
        </w:rPr>
        <w:t>costituiscono i</w:t>
      </w:r>
      <w:r>
        <w:rPr>
          <w:rFonts w:ascii="Trebuchet MS" w:hAnsi="Trebuchet MS" w:cs="Arial"/>
          <w:color w:val="5F5F5F"/>
          <w:sz w:val="20"/>
          <w:szCs w:val="20"/>
        </w:rPr>
        <w:t xml:space="preserve">l 13,5% del </w:t>
      </w:r>
      <w:r w:rsidRPr="00337878">
        <w:rPr>
          <w:rFonts w:ascii="Trebuchet MS" w:hAnsi="Trebuchet MS" w:cs="Arial"/>
          <w:color w:val="5F5F5F"/>
          <w:sz w:val="20"/>
          <w:szCs w:val="20"/>
        </w:rPr>
        <w:t>totale dei nati.</w:t>
      </w:r>
      <w:r>
        <w:rPr>
          <w:rFonts w:ascii="Trebuchet MS" w:hAnsi="Trebuchet MS" w:cs="Arial"/>
          <w:color w:val="5F5F5F"/>
          <w:sz w:val="20"/>
          <w:szCs w:val="20"/>
        </w:rPr>
        <w:t xml:space="preserve"> </w:t>
      </w:r>
      <w:r w:rsidRPr="00337878">
        <w:rPr>
          <w:rFonts w:ascii="Trebuchet MS" w:hAnsi="Trebuchet MS" w:cs="Arial"/>
          <w:color w:val="5F5F5F"/>
          <w:sz w:val="20"/>
          <w:szCs w:val="20"/>
        </w:rPr>
        <w:t>L’incidenza</w:t>
      </w:r>
      <w:r>
        <w:rPr>
          <w:rFonts w:ascii="Trebuchet MS" w:hAnsi="Trebuchet MS" w:cs="Arial"/>
          <w:color w:val="5F5F5F"/>
          <w:sz w:val="20"/>
          <w:szCs w:val="20"/>
        </w:rPr>
        <w:t xml:space="preserve"> è</w:t>
      </w:r>
      <w:r w:rsidRPr="00337878">
        <w:rPr>
          <w:rFonts w:ascii="Trebuchet MS" w:hAnsi="Trebuchet MS" w:cs="Arial"/>
          <w:color w:val="5F5F5F"/>
          <w:sz w:val="20"/>
          <w:szCs w:val="20"/>
        </w:rPr>
        <w:t xml:space="preserve"> </w:t>
      </w:r>
      <w:r>
        <w:rPr>
          <w:rFonts w:ascii="Trebuchet MS" w:hAnsi="Trebuchet MS" w:cs="Arial"/>
          <w:color w:val="5F5F5F"/>
          <w:sz w:val="20"/>
          <w:szCs w:val="20"/>
        </w:rPr>
        <w:t xml:space="preserve">più </w:t>
      </w:r>
      <w:r w:rsidR="00D35848">
        <w:rPr>
          <w:rFonts w:ascii="Trebuchet MS" w:hAnsi="Trebuchet MS" w:cs="Arial"/>
          <w:color w:val="5F5F5F"/>
          <w:sz w:val="20"/>
          <w:szCs w:val="20"/>
        </w:rPr>
        <w:t>elevata nelle R</w:t>
      </w:r>
      <w:r w:rsidRPr="00337878">
        <w:rPr>
          <w:rFonts w:ascii="Trebuchet MS" w:hAnsi="Trebuchet MS" w:cs="Arial"/>
          <w:color w:val="5F5F5F"/>
          <w:sz w:val="20"/>
          <w:szCs w:val="20"/>
        </w:rPr>
        <w:t xml:space="preserve">egioni del Nord (19,3%) dove la </w:t>
      </w:r>
      <w:r w:rsidRPr="00394F51">
        <w:rPr>
          <w:rFonts w:ascii="Trebuchet MS" w:hAnsi="Trebuchet MS" w:cs="Arial"/>
          <w:color w:val="5F5F5F"/>
          <w:sz w:val="20"/>
          <w:szCs w:val="20"/>
        </w:rPr>
        <w:t>presenza straniera è più radicata e, in misura minore, in quelle del Centro (15,1%); nel Mezzogiorno è invece inferiore (5,4%</w:t>
      </w:r>
      <w:r w:rsidRPr="00337878">
        <w:rPr>
          <w:rFonts w:ascii="Trebuchet MS" w:hAnsi="Trebuchet MS" w:cs="Arial"/>
          <w:color w:val="5F5F5F"/>
          <w:sz w:val="20"/>
          <w:szCs w:val="20"/>
        </w:rPr>
        <w:t>).</w:t>
      </w:r>
      <w:r>
        <w:rPr>
          <w:rFonts w:ascii="Trebuchet MS" w:hAnsi="Trebuchet MS" w:cs="Arial"/>
          <w:color w:val="5F5F5F"/>
          <w:sz w:val="20"/>
          <w:szCs w:val="20"/>
        </w:rPr>
        <w:t xml:space="preserve"> I </w:t>
      </w:r>
      <w:r w:rsidRPr="00337878">
        <w:rPr>
          <w:rFonts w:ascii="Trebuchet MS" w:hAnsi="Trebuchet MS" w:cs="Arial"/>
          <w:color w:val="5F5F5F"/>
          <w:sz w:val="20"/>
          <w:szCs w:val="20"/>
        </w:rPr>
        <w:t>nati da genitori in cui almeno uno dei partner è straniero</w:t>
      </w:r>
      <w:r w:rsidR="00DA10A9">
        <w:rPr>
          <w:rFonts w:ascii="Trebuchet MS" w:hAnsi="Trebuchet MS" w:cs="Arial"/>
          <w:color w:val="5F5F5F"/>
          <w:sz w:val="20"/>
          <w:szCs w:val="20"/>
        </w:rPr>
        <w:t xml:space="preserve"> (</w:t>
      </w:r>
      <w:r w:rsidR="00DA10A9" w:rsidRPr="00337878">
        <w:rPr>
          <w:rFonts w:ascii="Trebuchet MS" w:hAnsi="Trebuchet MS" w:cs="Arial"/>
          <w:color w:val="5F5F5F"/>
          <w:sz w:val="20"/>
          <w:szCs w:val="20"/>
        </w:rPr>
        <w:t>20,9% del totale dei nati</w:t>
      </w:r>
      <w:r w:rsidR="00DA10A9">
        <w:rPr>
          <w:rFonts w:ascii="Trebuchet MS" w:hAnsi="Trebuchet MS" w:cs="Arial"/>
          <w:color w:val="5F5F5F"/>
          <w:sz w:val="20"/>
          <w:szCs w:val="20"/>
        </w:rPr>
        <w:t>)</w:t>
      </w:r>
      <w:r w:rsidRPr="00337878">
        <w:rPr>
          <w:rFonts w:ascii="Trebuchet MS" w:hAnsi="Trebuchet MS" w:cs="Arial"/>
          <w:color w:val="5F5F5F"/>
          <w:sz w:val="20"/>
          <w:szCs w:val="20"/>
        </w:rPr>
        <w:t xml:space="preserve"> continuano a </w:t>
      </w:r>
      <w:r w:rsidR="00DA10A9">
        <w:rPr>
          <w:rFonts w:ascii="Trebuchet MS" w:hAnsi="Trebuchet MS" w:cs="Arial"/>
          <w:color w:val="5F5F5F"/>
          <w:sz w:val="20"/>
          <w:szCs w:val="20"/>
        </w:rPr>
        <w:t xml:space="preserve">decrescere </w:t>
      </w:r>
      <w:r>
        <w:rPr>
          <w:rFonts w:ascii="Trebuchet MS" w:hAnsi="Trebuchet MS" w:cs="Arial"/>
          <w:color w:val="5F5F5F"/>
          <w:sz w:val="20"/>
          <w:szCs w:val="20"/>
        </w:rPr>
        <w:t xml:space="preserve">nel 2022, attestandosi </w:t>
      </w:r>
      <w:r w:rsidRPr="00337878">
        <w:rPr>
          <w:rFonts w:ascii="Trebuchet MS" w:hAnsi="Trebuchet MS" w:cs="Arial"/>
          <w:color w:val="5F5F5F"/>
          <w:sz w:val="20"/>
          <w:szCs w:val="20"/>
        </w:rPr>
        <w:t>a 82</w:t>
      </w:r>
      <w:r>
        <w:rPr>
          <w:rFonts w:ascii="Trebuchet MS" w:hAnsi="Trebuchet MS" w:cs="Arial"/>
          <w:color w:val="5F5F5F"/>
          <w:sz w:val="20"/>
          <w:szCs w:val="20"/>
        </w:rPr>
        <w:t xml:space="preserve">mila </w:t>
      </w:r>
      <w:r w:rsidRPr="00337878">
        <w:rPr>
          <w:rFonts w:ascii="Trebuchet MS" w:hAnsi="Trebuchet MS" w:cs="Arial"/>
          <w:color w:val="5F5F5F"/>
          <w:sz w:val="20"/>
          <w:szCs w:val="20"/>
        </w:rPr>
        <w:t xml:space="preserve">unità. </w:t>
      </w:r>
    </w:p>
    <w:p w14:paraId="0552F5A3" w14:textId="77777777" w:rsidR="001A6B84" w:rsidRDefault="001A6B84" w:rsidP="006A46FB">
      <w:pPr>
        <w:spacing w:after="100"/>
        <w:jc w:val="both"/>
        <w:rPr>
          <w:rFonts w:ascii="Trebuchet MS" w:hAnsi="Trebuchet MS" w:cs="Arial"/>
          <w:color w:val="5F5F5F"/>
          <w:sz w:val="20"/>
          <w:szCs w:val="20"/>
        </w:rPr>
      </w:pPr>
    </w:p>
    <w:p w14:paraId="0F22169F" w14:textId="7ED67BA9" w:rsidR="006A46FB" w:rsidRDefault="006A46FB" w:rsidP="006A46FB">
      <w:pPr>
        <w:spacing w:after="100"/>
        <w:jc w:val="both"/>
        <w:rPr>
          <w:rFonts w:ascii="Trebuchet MS" w:hAnsi="Trebuchet MS" w:cs="Arial"/>
          <w:color w:val="5F5F5F"/>
          <w:sz w:val="20"/>
          <w:szCs w:val="20"/>
        </w:rPr>
      </w:pPr>
      <w:r>
        <w:rPr>
          <w:rFonts w:ascii="Trebuchet MS" w:hAnsi="Trebuchet MS" w:cs="Arial"/>
          <w:color w:val="5F5F5F"/>
          <w:sz w:val="20"/>
          <w:szCs w:val="20"/>
        </w:rPr>
        <w:t xml:space="preserve">La diminuzione delle nascite è in gran parte determinata dal calo della popolazione </w:t>
      </w:r>
      <w:r w:rsidRPr="00085C4C">
        <w:rPr>
          <w:rFonts w:ascii="Trebuchet MS" w:hAnsi="Trebuchet MS" w:cs="Arial"/>
          <w:color w:val="5F5F5F"/>
          <w:sz w:val="20"/>
          <w:szCs w:val="20"/>
        </w:rPr>
        <w:t>femminile nelle età convenzionalment</w:t>
      </w:r>
      <w:r>
        <w:rPr>
          <w:rFonts w:ascii="Trebuchet MS" w:hAnsi="Trebuchet MS" w:cs="Arial"/>
          <w:color w:val="5F5F5F"/>
          <w:sz w:val="20"/>
          <w:szCs w:val="20"/>
        </w:rPr>
        <w:t xml:space="preserve">e considerate riproduttive (dai 15 ai 49 anni), oltre che dalla continua diminuzione della fecondità. </w:t>
      </w:r>
    </w:p>
    <w:p w14:paraId="29CA84F0" w14:textId="77777777" w:rsidR="006A46FB" w:rsidRDefault="006A46FB" w:rsidP="001D72DF">
      <w:pPr>
        <w:spacing w:after="120"/>
        <w:jc w:val="both"/>
        <w:rPr>
          <w:rFonts w:ascii="Trebuchet MS" w:hAnsi="Trebuchet MS" w:cs="Arial"/>
          <w:color w:val="5F5F5F"/>
          <w:sz w:val="20"/>
          <w:szCs w:val="20"/>
        </w:rPr>
      </w:pPr>
      <w:r w:rsidRPr="00867A31">
        <w:rPr>
          <w:rFonts w:ascii="Trebuchet MS" w:hAnsi="Trebuchet MS" w:cs="Arial"/>
          <w:color w:val="5F5F5F"/>
          <w:sz w:val="20"/>
          <w:szCs w:val="20"/>
        </w:rPr>
        <w:t xml:space="preserve">Nel 2022 </w:t>
      </w:r>
      <w:r>
        <w:rPr>
          <w:rFonts w:ascii="Trebuchet MS" w:hAnsi="Trebuchet MS" w:cs="Arial"/>
          <w:color w:val="5F5F5F"/>
          <w:sz w:val="20"/>
          <w:szCs w:val="20"/>
        </w:rPr>
        <w:t>il numero medio di figli per donna è</w:t>
      </w:r>
      <w:r w:rsidRPr="00867A31">
        <w:rPr>
          <w:rFonts w:ascii="Trebuchet MS" w:hAnsi="Trebuchet MS" w:cs="Arial"/>
          <w:color w:val="5F5F5F"/>
          <w:sz w:val="20"/>
          <w:szCs w:val="20"/>
        </w:rPr>
        <w:t xml:space="preserve"> </w:t>
      </w:r>
      <w:r>
        <w:rPr>
          <w:rFonts w:ascii="Trebuchet MS" w:hAnsi="Trebuchet MS" w:cs="Arial"/>
          <w:color w:val="5F5F5F"/>
          <w:sz w:val="20"/>
          <w:szCs w:val="20"/>
        </w:rPr>
        <w:t xml:space="preserve">pari a </w:t>
      </w:r>
      <w:r w:rsidRPr="00867A31">
        <w:rPr>
          <w:rFonts w:ascii="Trebuchet MS" w:hAnsi="Trebuchet MS" w:cs="Arial"/>
          <w:color w:val="5F5F5F"/>
          <w:sz w:val="20"/>
          <w:szCs w:val="20"/>
        </w:rPr>
        <w:t>1</w:t>
      </w:r>
      <w:r>
        <w:rPr>
          <w:rFonts w:ascii="Trebuchet MS" w:hAnsi="Trebuchet MS" w:cs="Arial"/>
          <w:color w:val="5F5F5F"/>
          <w:sz w:val="20"/>
          <w:szCs w:val="20"/>
        </w:rPr>
        <w:t xml:space="preserve">,24, valore in lieve calo </w:t>
      </w:r>
      <w:r w:rsidRPr="00867A31">
        <w:rPr>
          <w:rFonts w:ascii="Trebuchet MS" w:hAnsi="Trebuchet MS" w:cs="Arial"/>
          <w:color w:val="5F5F5F"/>
          <w:sz w:val="20"/>
          <w:szCs w:val="20"/>
        </w:rPr>
        <w:t>rispetto all’anno precedente (1,25) e in linea con il trend decrescente i</w:t>
      </w:r>
      <w:r>
        <w:rPr>
          <w:rFonts w:ascii="Trebuchet MS" w:hAnsi="Trebuchet MS" w:cs="Arial"/>
          <w:color w:val="5F5F5F"/>
          <w:sz w:val="20"/>
          <w:szCs w:val="20"/>
        </w:rPr>
        <w:t>n atto dal 2010, anno in cui si registrò</w:t>
      </w:r>
      <w:r w:rsidRPr="00867A31">
        <w:rPr>
          <w:rFonts w:ascii="Trebuchet MS" w:hAnsi="Trebuchet MS" w:cs="Arial"/>
          <w:color w:val="5F5F5F"/>
          <w:sz w:val="20"/>
          <w:szCs w:val="20"/>
        </w:rPr>
        <w:t xml:space="preserve"> il massimo relativo di 1,44 figli per donna.</w:t>
      </w:r>
      <w:r>
        <w:rPr>
          <w:rFonts w:ascii="Trebuchet MS" w:hAnsi="Trebuchet MS" w:cs="Arial"/>
          <w:color w:val="5F5F5F"/>
          <w:sz w:val="20"/>
          <w:szCs w:val="20"/>
        </w:rPr>
        <w:t xml:space="preserve"> </w:t>
      </w:r>
    </w:p>
    <w:p w14:paraId="595AC759" w14:textId="15324109" w:rsidR="006A46FB" w:rsidRDefault="006A46FB" w:rsidP="001D72DF">
      <w:pPr>
        <w:spacing w:after="120"/>
        <w:jc w:val="both"/>
        <w:rPr>
          <w:rFonts w:ascii="Trebuchet MS" w:hAnsi="Trebuchet MS" w:cs="Arial"/>
          <w:color w:val="5F5F5F"/>
          <w:sz w:val="20"/>
          <w:szCs w:val="20"/>
        </w:rPr>
      </w:pPr>
      <w:r w:rsidRPr="00867A31">
        <w:rPr>
          <w:rFonts w:ascii="Trebuchet MS" w:hAnsi="Trebuchet MS" w:cs="Arial"/>
          <w:color w:val="5F5F5F"/>
          <w:sz w:val="20"/>
          <w:szCs w:val="20"/>
        </w:rPr>
        <w:t>Il Centro presenta la fecondità più bassa, pari a 1,1</w:t>
      </w:r>
      <w:r>
        <w:rPr>
          <w:rFonts w:ascii="Trebuchet MS" w:hAnsi="Trebuchet MS" w:cs="Arial"/>
          <w:color w:val="5F5F5F"/>
          <w:sz w:val="20"/>
          <w:szCs w:val="20"/>
        </w:rPr>
        <w:t>5</w:t>
      </w:r>
      <w:r w:rsidRPr="00867A31">
        <w:rPr>
          <w:rFonts w:ascii="Trebuchet MS" w:hAnsi="Trebuchet MS" w:cs="Arial"/>
          <w:color w:val="5F5F5F"/>
          <w:sz w:val="20"/>
          <w:szCs w:val="20"/>
        </w:rPr>
        <w:t xml:space="preserve"> figli per donna</w:t>
      </w:r>
      <w:r w:rsidR="007A72DE">
        <w:rPr>
          <w:rFonts w:ascii="Trebuchet MS" w:hAnsi="Trebuchet MS" w:cs="Arial"/>
          <w:color w:val="5F5F5F"/>
          <w:sz w:val="20"/>
          <w:szCs w:val="20"/>
        </w:rPr>
        <w:t>;</w:t>
      </w:r>
      <w:r w:rsidR="007A72DE" w:rsidRPr="00867A31">
        <w:rPr>
          <w:rFonts w:ascii="Trebuchet MS" w:hAnsi="Trebuchet MS" w:cs="Arial"/>
          <w:color w:val="5F5F5F"/>
          <w:sz w:val="20"/>
          <w:szCs w:val="20"/>
        </w:rPr>
        <w:t xml:space="preserve"> </w:t>
      </w:r>
      <w:r w:rsidR="007A72DE">
        <w:rPr>
          <w:rFonts w:ascii="Trebuchet MS" w:hAnsi="Trebuchet MS" w:cs="Arial"/>
          <w:color w:val="5F5F5F"/>
          <w:sz w:val="20"/>
          <w:szCs w:val="20"/>
        </w:rPr>
        <w:t xml:space="preserve">era </w:t>
      </w:r>
      <w:r>
        <w:rPr>
          <w:rFonts w:ascii="Trebuchet MS" w:hAnsi="Trebuchet MS" w:cs="Arial"/>
          <w:color w:val="5F5F5F"/>
          <w:sz w:val="20"/>
          <w:szCs w:val="20"/>
        </w:rPr>
        <w:t>1,19</w:t>
      </w:r>
      <w:r w:rsidR="007A72DE">
        <w:rPr>
          <w:rFonts w:ascii="Trebuchet MS" w:hAnsi="Trebuchet MS" w:cs="Arial"/>
          <w:color w:val="5F5F5F"/>
          <w:sz w:val="20"/>
          <w:szCs w:val="20"/>
        </w:rPr>
        <w:t xml:space="preserve"> nel 2021</w:t>
      </w:r>
      <w:r>
        <w:rPr>
          <w:rFonts w:ascii="Trebuchet MS" w:hAnsi="Trebuchet MS" w:cs="Arial"/>
          <w:color w:val="5F5F5F"/>
          <w:sz w:val="20"/>
          <w:szCs w:val="20"/>
        </w:rPr>
        <w:t xml:space="preserve"> (Figura </w:t>
      </w:r>
      <w:r w:rsidR="004B0D18">
        <w:rPr>
          <w:rFonts w:ascii="Trebuchet MS" w:hAnsi="Trebuchet MS" w:cs="Arial"/>
          <w:color w:val="5F5F5F"/>
          <w:sz w:val="20"/>
          <w:szCs w:val="20"/>
        </w:rPr>
        <w:t>3</w:t>
      </w:r>
      <w:r>
        <w:rPr>
          <w:rFonts w:ascii="Trebuchet MS" w:hAnsi="Trebuchet MS" w:cs="Arial"/>
          <w:color w:val="5F5F5F"/>
          <w:sz w:val="20"/>
          <w:szCs w:val="20"/>
        </w:rPr>
        <w:t xml:space="preserve">). </w:t>
      </w:r>
      <w:r w:rsidRPr="00867A31">
        <w:rPr>
          <w:rFonts w:ascii="Trebuchet MS" w:hAnsi="Trebuchet MS" w:cs="Arial"/>
          <w:color w:val="5F5F5F"/>
          <w:sz w:val="20"/>
          <w:szCs w:val="20"/>
        </w:rPr>
        <w:t>Il Nord e il Mezzogiorn</w:t>
      </w:r>
      <w:r>
        <w:rPr>
          <w:rFonts w:ascii="Trebuchet MS" w:hAnsi="Trebuchet MS" w:cs="Arial"/>
          <w:color w:val="5F5F5F"/>
          <w:sz w:val="20"/>
          <w:szCs w:val="20"/>
        </w:rPr>
        <w:t xml:space="preserve">o registrano nel 2022 un uguale </w:t>
      </w:r>
      <w:r w:rsidRPr="00867A31">
        <w:rPr>
          <w:rFonts w:ascii="Trebuchet MS" w:hAnsi="Trebuchet MS" w:cs="Arial"/>
          <w:color w:val="5F5F5F"/>
          <w:sz w:val="20"/>
          <w:szCs w:val="20"/>
        </w:rPr>
        <w:t>livello di fecondità (1,26), risultato di due variazioni opposte r</w:t>
      </w:r>
      <w:r w:rsidR="002F5B54">
        <w:rPr>
          <w:rFonts w:ascii="Trebuchet MS" w:hAnsi="Trebuchet MS" w:cs="Arial"/>
          <w:color w:val="5F5F5F"/>
          <w:sz w:val="20"/>
          <w:szCs w:val="20"/>
        </w:rPr>
        <w:t>ispetto all’</w:t>
      </w:r>
      <w:r>
        <w:rPr>
          <w:rFonts w:ascii="Trebuchet MS" w:hAnsi="Trebuchet MS" w:cs="Arial"/>
          <w:color w:val="5F5F5F"/>
          <w:sz w:val="20"/>
          <w:szCs w:val="20"/>
        </w:rPr>
        <w:t>anno</w:t>
      </w:r>
      <w:r w:rsidR="002F5B54">
        <w:rPr>
          <w:rFonts w:ascii="Trebuchet MS" w:hAnsi="Trebuchet MS" w:cs="Arial"/>
          <w:color w:val="5F5F5F"/>
          <w:sz w:val="20"/>
          <w:szCs w:val="20"/>
        </w:rPr>
        <w:t xml:space="preserve"> precedente</w:t>
      </w:r>
      <w:r>
        <w:rPr>
          <w:rFonts w:ascii="Trebuchet MS" w:hAnsi="Trebuchet MS" w:cs="Arial"/>
          <w:color w:val="5F5F5F"/>
          <w:sz w:val="20"/>
          <w:szCs w:val="20"/>
        </w:rPr>
        <w:t xml:space="preserve">: un calo nel Nord </w:t>
      </w:r>
      <w:r w:rsidRPr="00867A31">
        <w:rPr>
          <w:rFonts w:ascii="Trebuchet MS" w:hAnsi="Trebuchet MS" w:cs="Arial"/>
          <w:color w:val="5F5F5F"/>
          <w:sz w:val="20"/>
          <w:szCs w:val="20"/>
        </w:rPr>
        <w:t>(da 1,28 nel 2021) e un aumento nel Mezzogiorno (</w:t>
      </w:r>
      <w:r>
        <w:rPr>
          <w:rFonts w:ascii="Trebuchet MS" w:hAnsi="Trebuchet MS" w:cs="Arial"/>
          <w:color w:val="5F5F5F"/>
          <w:sz w:val="20"/>
          <w:szCs w:val="20"/>
        </w:rPr>
        <w:t>da 1</w:t>
      </w:r>
      <w:r w:rsidRPr="00867A31">
        <w:rPr>
          <w:rFonts w:ascii="Trebuchet MS" w:hAnsi="Trebuchet MS" w:cs="Arial"/>
          <w:color w:val="5F5F5F"/>
          <w:sz w:val="20"/>
          <w:szCs w:val="20"/>
        </w:rPr>
        <w:t>,25). Nel Nord, dove l</w:t>
      </w:r>
      <w:r>
        <w:rPr>
          <w:rFonts w:ascii="Trebuchet MS" w:hAnsi="Trebuchet MS" w:cs="Arial"/>
          <w:color w:val="5F5F5F"/>
          <w:sz w:val="20"/>
          <w:szCs w:val="20"/>
        </w:rPr>
        <w:t xml:space="preserve">a </w:t>
      </w:r>
      <w:r w:rsidRPr="00867A31">
        <w:rPr>
          <w:rFonts w:ascii="Trebuchet MS" w:hAnsi="Trebuchet MS" w:cs="Arial"/>
          <w:color w:val="5F5F5F"/>
          <w:sz w:val="20"/>
          <w:szCs w:val="20"/>
        </w:rPr>
        <w:t>fecondità negli anni Duemila era aumentata, i livelli di fecondità contin</w:t>
      </w:r>
      <w:r>
        <w:rPr>
          <w:rFonts w:ascii="Trebuchet MS" w:hAnsi="Trebuchet MS" w:cs="Arial"/>
          <w:color w:val="5F5F5F"/>
          <w:sz w:val="20"/>
          <w:szCs w:val="20"/>
        </w:rPr>
        <w:t>uano la loro discesa</w:t>
      </w:r>
      <w:r w:rsidR="007A72DE">
        <w:rPr>
          <w:rFonts w:ascii="Trebuchet MS" w:hAnsi="Trebuchet MS" w:cs="Arial"/>
          <w:color w:val="5F5F5F"/>
          <w:sz w:val="20"/>
          <w:szCs w:val="20"/>
        </w:rPr>
        <w:t xml:space="preserve">; al contrario, </w:t>
      </w:r>
      <w:r>
        <w:rPr>
          <w:rFonts w:ascii="Trebuchet MS" w:hAnsi="Trebuchet MS" w:cs="Arial"/>
          <w:color w:val="5F5F5F"/>
          <w:sz w:val="20"/>
          <w:szCs w:val="20"/>
        </w:rPr>
        <w:t xml:space="preserve">il </w:t>
      </w:r>
      <w:r w:rsidRPr="00867A31">
        <w:rPr>
          <w:rFonts w:ascii="Trebuchet MS" w:hAnsi="Trebuchet MS" w:cs="Arial"/>
          <w:color w:val="5F5F5F"/>
          <w:sz w:val="20"/>
          <w:szCs w:val="20"/>
        </w:rPr>
        <w:t xml:space="preserve">Mezzogiorno </w:t>
      </w:r>
      <w:r w:rsidR="007A72DE">
        <w:rPr>
          <w:rFonts w:ascii="Trebuchet MS" w:hAnsi="Trebuchet MS" w:cs="Arial"/>
          <w:color w:val="5F5F5F"/>
          <w:sz w:val="20"/>
          <w:szCs w:val="20"/>
        </w:rPr>
        <w:t>presenta</w:t>
      </w:r>
      <w:r w:rsidR="007A72DE" w:rsidRPr="00867A31">
        <w:rPr>
          <w:rFonts w:ascii="Trebuchet MS" w:hAnsi="Trebuchet MS" w:cs="Arial"/>
          <w:color w:val="5F5F5F"/>
          <w:sz w:val="20"/>
          <w:szCs w:val="20"/>
        </w:rPr>
        <w:t xml:space="preserve"> </w:t>
      </w:r>
      <w:r w:rsidRPr="00867A31">
        <w:rPr>
          <w:rFonts w:ascii="Trebuchet MS" w:hAnsi="Trebuchet MS" w:cs="Arial"/>
          <w:color w:val="5F5F5F"/>
          <w:sz w:val="20"/>
          <w:szCs w:val="20"/>
        </w:rPr>
        <w:t>nell’ultimo anno un lieve aumento, dovuto a un recupero</w:t>
      </w:r>
      <w:r>
        <w:rPr>
          <w:rFonts w:ascii="Trebuchet MS" w:hAnsi="Trebuchet MS" w:cs="Arial"/>
          <w:color w:val="5F5F5F"/>
          <w:sz w:val="20"/>
          <w:szCs w:val="20"/>
        </w:rPr>
        <w:t xml:space="preserve"> di progetti familiari rinviati </w:t>
      </w:r>
      <w:r w:rsidRPr="00867A31">
        <w:rPr>
          <w:rFonts w:ascii="Trebuchet MS" w:hAnsi="Trebuchet MS" w:cs="Arial"/>
          <w:color w:val="5F5F5F"/>
          <w:sz w:val="20"/>
          <w:szCs w:val="20"/>
        </w:rPr>
        <w:t>dal biennio pandemico.</w:t>
      </w:r>
      <w:r>
        <w:rPr>
          <w:rFonts w:ascii="Trebuchet MS" w:hAnsi="Trebuchet MS" w:cs="Arial"/>
          <w:color w:val="5F5F5F"/>
          <w:sz w:val="20"/>
          <w:szCs w:val="20"/>
        </w:rPr>
        <w:t xml:space="preserve"> Il massimo valore di fecondità (</w:t>
      </w:r>
      <w:r w:rsidRPr="000A4F60">
        <w:rPr>
          <w:rFonts w:ascii="Trebuchet MS" w:hAnsi="Trebuchet MS" w:cs="Arial"/>
          <w:color w:val="5F5F5F"/>
          <w:sz w:val="20"/>
          <w:szCs w:val="20"/>
        </w:rPr>
        <w:t>1,64</w:t>
      </w:r>
      <w:r>
        <w:rPr>
          <w:rFonts w:ascii="Trebuchet MS" w:hAnsi="Trebuchet MS" w:cs="Arial"/>
          <w:color w:val="5F5F5F"/>
          <w:sz w:val="20"/>
          <w:szCs w:val="20"/>
        </w:rPr>
        <w:t xml:space="preserve">), si registra nella provincia </w:t>
      </w:r>
      <w:r w:rsidRPr="000A4F60">
        <w:rPr>
          <w:rFonts w:ascii="Trebuchet MS" w:hAnsi="Trebuchet MS" w:cs="Arial"/>
          <w:color w:val="5F5F5F"/>
          <w:sz w:val="20"/>
          <w:szCs w:val="20"/>
        </w:rPr>
        <w:t>autonoma di Bolzano/Bozen</w:t>
      </w:r>
      <w:r>
        <w:rPr>
          <w:rFonts w:ascii="Trebuchet MS" w:hAnsi="Trebuchet MS" w:cs="Arial"/>
          <w:color w:val="5F5F5F"/>
          <w:sz w:val="20"/>
          <w:szCs w:val="20"/>
        </w:rPr>
        <w:t xml:space="preserve">, mentre la Sardegna continua a </w:t>
      </w:r>
      <w:r w:rsidR="007A72DE">
        <w:rPr>
          <w:rFonts w:ascii="Trebuchet MS" w:hAnsi="Trebuchet MS" w:cs="Arial"/>
          <w:color w:val="5F5F5F"/>
          <w:sz w:val="20"/>
          <w:szCs w:val="20"/>
        </w:rPr>
        <w:t xml:space="preserve">detenere </w:t>
      </w:r>
      <w:r>
        <w:rPr>
          <w:rFonts w:ascii="Trebuchet MS" w:hAnsi="Trebuchet MS" w:cs="Arial"/>
          <w:color w:val="5F5F5F"/>
          <w:sz w:val="20"/>
          <w:szCs w:val="20"/>
        </w:rPr>
        <w:t>il valore minimo (</w:t>
      </w:r>
      <w:r w:rsidRPr="000A4F60">
        <w:rPr>
          <w:rFonts w:ascii="Trebuchet MS" w:hAnsi="Trebuchet MS" w:cs="Arial"/>
          <w:color w:val="5F5F5F"/>
          <w:sz w:val="20"/>
          <w:szCs w:val="20"/>
        </w:rPr>
        <w:t>0,95)</w:t>
      </w:r>
      <w:r>
        <w:rPr>
          <w:rFonts w:ascii="Trebuchet MS" w:hAnsi="Trebuchet MS" w:cs="Arial"/>
          <w:color w:val="5F5F5F"/>
          <w:sz w:val="20"/>
          <w:szCs w:val="20"/>
        </w:rPr>
        <w:t xml:space="preserve">. </w:t>
      </w:r>
    </w:p>
    <w:p w14:paraId="0A9E8B36" w14:textId="11649183" w:rsidR="006A46FB" w:rsidRDefault="006A46FB" w:rsidP="001D72DF">
      <w:pPr>
        <w:spacing w:after="120"/>
        <w:jc w:val="both"/>
        <w:rPr>
          <w:rFonts w:ascii="Trebuchet MS" w:hAnsi="Trebuchet MS" w:cs="Arial"/>
          <w:color w:val="5F5F5F"/>
          <w:sz w:val="20"/>
          <w:szCs w:val="20"/>
        </w:rPr>
      </w:pPr>
      <w:r w:rsidRPr="00811644">
        <w:rPr>
          <w:rFonts w:ascii="Trebuchet MS" w:hAnsi="Trebuchet MS" w:cs="Arial"/>
          <w:color w:val="5F5F5F"/>
          <w:sz w:val="20"/>
          <w:szCs w:val="20"/>
        </w:rPr>
        <w:t>Per il totale delle donne residenti</w:t>
      </w:r>
      <w:r w:rsidR="0089692C">
        <w:rPr>
          <w:rFonts w:ascii="Trebuchet MS" w:hAnsi="Trebuchet MS" w:cs="Arial"/>
          <w:color w:val="5F5F5F"/>
          <w:sz w:val="20"/>
          <w:szCs w:val="20"/>
        </w:rPr>
        <w:t>,</w:t>
      </w:r>
      <w:r w:rsidRPr="00811644">
        <w:rPr>
          <w:rFonts w:ascii="Trebuchet MS" w:hAnsi="Trebuchet MS" w:cs="Arial"/>
          <w:color w:val="5F5F5F"/>
          <w:sz w:val="20"/>
          <w:szCs w:val="20"/>
        </w:rPr>
        <w:t xml:space="preserve"> l’età media al parto rimane stabile ris</w:t>
      </w:r>
      <w:r>
        <w:rPr>
          <w:rFonts w:ascii="Trebuchet MS" w:hAnsi="Trebuchet MS" w:cs="Arial"/>
          <w:color w:val="5F5F5F"/>
          <w:sz w:val="20"/>
          <w:szCs w:val="20"/>
        </w:rPr>
        <w:t xml:space="preserve">petto al 2021, pari a 32,4 anni, mentre l’età media </w:t>
      </w:r>
      <w:r w:rsidRPr="00811644">
        <w:rPr>
          <w:rFonts w:ascii="Trebuchet MS" w:hAnsi="Trebuchet MS" w:cs="Arial"/>
          <w:color w:val="5F5F5F"/>
          <w:sz w:val="20"/>
          <w:szCs w:val="20"/>
        </w:rPr>
        <w:t>alla nascita del primo figlio</w:t>
      </w:r>
      <w:r>
        <w:rPr>
          <w:rFonts w:ascii="Trebuchet MS" w:hAnsi="Trebuchet MS" w:cs="Arial"/>
          <w:color w:val="5F5F5F"/>
          <w:sz w:val="20"/>
          <w:szCs w:val="20"/>
        </w:rPr>
        <w:t xml:space="preserve"> si attesta a 31,6 anni. L</w:t>
      </w:r>
      <w:r w:rsidRPr="00811644">
        <w:rPr>
          <w:rFonts w:ascii="Trebuchet MS" w:hAnsi="Trebuchet MS" w:cs="Arial"/>
          <w:color w:val="5F5F5F"/>
          <w:sz w:val="20"/>
          <w:szCs w:val="20"/>
        </w:rPr>
        <w:t>’età media al parto è più alta nel Centro e nel Nord (32</w:t>
      </w:r>
      <w:r w:rsidRPr="00394F51">
        <w:rPr>
          <w:rFonts w:ascii="Trebuchet MS" w:hAnsi="Trebuchet MS" w:cs="Arial"/>
          <w:color w:val="5F5F5F"/>
          <w:sz w:val="20"/>
          <w:szCs w:val="20"/>
        </w:rPr>
        <w:t xml:space="preserve">,8 e 32,5) rispetto al Mezzogiorno (32,0). In quest’ultima </w:t>
      </w:r>
      <w:r>
        <w:rPr>
          <w:rFonts w:ascii="Trebuchet MS" w:hAnsi="Trebuchet MS" w:cs="Arial"/>
          <w:color w:val="5F5F5F"/>
          <w:sz w:val="20"/>
          <w:szCs w:val="20"/>
        </w:rPr>
        <w:t>ripartizione</w:t>
      </w:r>
      <w:r w:rsidRPr="00394F51">
        <w:rPr>
          <w:rFonts w:ascii="Trebuchet MS" w:hAnsi="Trebuchet MS" w:cs="Arial"/>
          <w:color w:val="5F5F5F"/>
          <w:sz w:val="20"/>
          <w:szCs w:val="20"/>
        </w:rPr>
        <w:t xml:space="preserve"> </w:t>
      </w:r>
      <w:r w:rsidR="00D35848">
        <w:rPr>
          <w:rFonts w:ascii="Trebuchet MS" w:hAnsi="Trebuchet MS" w:cs="Arial"/>
          <w:color w:val="5F5F5F"/>
          <w:sz w:val="20"/>
          <w:szCs w:val="20"/>
        </w:rPr>
        <w:t>si rileva sia la R</w:t>
      </w:r>
      <w:r>
        <w:rPr>
          <w:rFonts w:ascii="Trebuchet MS" w:hAnsi="Trebuchet MS" w:cs="Arial"/>
          <w:color w:val="5F5F5F"/>
          <w:sz w:val="20"/>
          <w:szCs w:val="20"/>
        </w:rPr>
        <w:t xml:space="preserve">egione </w:t>
      </w:r>
      <w:r w:rsidRPr="00394F51">
        <w:rPr>
          <w:rFonts w:ascii="Trebuchet MS" w:hAnsi="Trebuchet MS" w:cs="Arial"/>
          <w:color w:val="5F5F5F"/>
          <w:sz w:val="20"/>
          <w:szCs w:val="20"/>
        </w:rPr>
        <w:t xml:space="preserve">con le madri </w:t>
      </w:r>
      <w:r>
        <w:rPr>
          <w:rFonts w:ascii="Trebuchet MS" w:hAnsi="Trebuchet MS" w:cs="Arial"/>
          <w:color w:val="5F5F5F"/>
          <w:sz w:val="20"/>
          <w:szCs w:val="20"/>
        </w:rPr>
        <w:t xml:space="preserve">mediamente </w:t>
      </w:r>
      <w:r w:rsidRPr="00394F51">
        <w:rPr>
          <w:rFonts w:ascii="Trebuchet MS" w:hAnsi="Trebuchet MS" w:cs="Arial"/>
          <w:color w:val="5F5F5F"/>
          <w:sz w:val="20"/>
          <w:szCs w:val="20"/>
        </w:rPr>
        <w:t>più giovani d’Italia</w:t>
      </w:r>
      <w:r>
        <w:rPr>
          <w:rFonts w:ascii="Trebuchet MS" w:hAnsi="Trebuchet MS" w:cs="Arial"/>
          <w:color w:val="5F5F5F"/>
          <w:sz w:val="20"/>
          <w:szCs w:val="20"/>
        </w:rPr>
        <w:t>, la Sicilia</w:t>
      </w:r>
      <w:r w:rsidR="00D35848">
        <w:rPr>
          <w:rFonts w:ascii="Trebuchet MS" w:hAnsi="Trebuchet MS" w:cs="Arial"/>
          <w:color w:val="5F5F5F"/>
          <w:sz w:val="20"/>
          <w:szCs w:val="20"/>
        </w:rPr>
        <w:t xml:space="preserve"> (31,4), ma anche le R</w:t>
      </w:r>
      <w:r w:rsidRPr="00394F51">
        <w:rPr>
          <w:rFonts w:ascii="Trebuchet MS" w:hAnsi="Trebuchet MS" w:cs="Arial"/>
          <w:color w:val="5F5F5F"/>
          <w:sz w:val="20"/>
          <w:szCs w:val="20"/>
        </w:rPr>
        <w:t xml:space="preserve">egioni con </w:t>
      </w:r>
      <w:r>
        <w:rPr>
          <w:rFonts w:ascii="Trebuchet MS" w:hAnsi="Trebuchet MS" w:cs="Arial"/>
          <w:color w:val="5F5F5F"/>
          <w:sz w:val="20"/>
          <w:szCs w:val="20"/>
        </w:rPr>
        <w:t>quelle più mature</w:t>
      </w:r>
      <w:r w:rsidRPr="00394F51">
        <w:rPr>
          <w:rFonts w:ascii="Trebuchet MS" w:hAnsi="Trebuchet MS" w:cs="Arial"/>
          <w:color w:val="5F5F5F"/>
          <w:sz w:val="20"/>
          <w:szCs w:val="20"/>
        </w:rPr>
        <w:t xml:space="preserve">, </w:t>
      </w:r>
      <w:r>
        <w:rPr>
          <w:rFonts w:ascii="Trebuchet MS" w:hAnsi="Trebuchet MS" w:cs="Arial"/>
          <w:color w:val="5F5F5F"/>
          <w:sz w:val="20"/>
          <w:szCs w:val="20"/>
        </w:rPr>
        <w:t xml:space="preserve">la </w:t>
      </w:r>
      <w:r w:rsidRPr="00394F51">
        <w:rPr>
          <w:rFonts w:ascii="Trebuchet MS" w:hAnsi="Trebuchet MS" w:cs="Arial"/>
          <w:color w:val="5F5F5F"/>
          <w:sz w:val="20"/>
          <w:szCs w:val="20"/>
        </w:rPr>
        <w:t xml:space="preserve">Basilicata (33,1) e </w:t>
      </w:r>
      <w:r>
        <w:rPr>
          <w:rFonts w:ascii="Trebuchet MS" w:hAnsi="Trebuchet MS" w:cs="Arial"/>
          <w:color w:val="5F5F5F"/>
          <w:sz w:val="20"/>
          <w:szCs w:val="20"/>
        </w:rPr>
        <w:t xml:space="preserve">la </w:t>
      </w:r>
      <w:r w:rsidRPr="00394F51">
        <w:rPr>
          <w:rFonts w:ascii="Trebuchet MS" w:hAnsi="Trebuchet MS" w:cs="Arial"/>
          <w:color w:val="5F5F5F"/>
          <w:sz w:val="20"/>
          <w:szCs w:val="20"/>
        </w:rPr>
        <w:t xml:space="preserve">Sardegna (32,9). Queste ultime registrano anche il più basso tasso di fecondità, la cui diminuzione è legata </w:t>
      </w:r>
      <w:r>
        <w:rPr>
          <w:rFonts w:ascii="Trebuchet MS" w:hAnsi="Trebuchet MS" w:cs="Arial"/>
          <w:color w:val="5F5F5F"/>
          <w:sz w:val="20"/>
          <w:szCs w:val="20"/>
        </w:rPr>
        <w:t>anche</w:t>
      </w:r>
      <w:r w:rsidRPr="00394F51">
        <w:rPr>
          <w:rFonts w:ascii="Trebuchet MS" w:hAnsi="Trebuchet MS" w:cs="Arial"/>
          <w:color w:val="5F5F5F"/>
          <w:sz w:val="20"/>
          <w:szCs w:val="20"/>
        </w:rPr>
        <w:t xml:space="preserve"> alla continua posticipazione dell’esperienza della maternità che si tramuta sempre più in una definitiva rinuncia.</w:t>
      </w:r>
    </w:p>
    <w:p w14:paraId="7F4F3CFA" w14:textId="77777777" w:rsidR="006A46FB" w:rsidRDefault="006A46FB" w:rsidP="001D72DF">
      <w:pPr>
        <w:spacing w:after="120"/>
        <w:rPr>
          <w:rFonts w:ascii="Arial Narrow" w:eastAsia="Calibri" w:hAnsi="Arial Narrow"/>
          <w:b/>
          <w:color w:val="5F5F5F"/>
        </w:rPr>
      </w:pPr>
    </w:p>
    <w:p w14:paraId="1DE34306" w14:textId="0ACC911B" w:rsidR="006A46FB" w:rsidRDefault="006A46FB" w:rsidP="001D72DF">
      <w:pPr>
        <w:spacing w:after="120"/>
        <w:rPr>
          <w:rFonts w:ascii="Arial Narrow" w:eastAsia="Times New Roman" w:hAnsi="Arial Narrow" w:cs="Arial"/>
          <w:bCs/>
          <w:color w:val="5F5F5F"/>
          <w:sz w:val="20"/>
          <w:szCs w:val="20"/>
        </w:rPr>
      </w:pPr>
      <w:r w:rsidRPr="00E63677">
        <w:rPr>
          <w:rFonts w:ascii="Arial Narrow" w:eastAsia="Calibri" w:hAnsi="Arial Narrow"/>
          <w:b/>
          <w:color w:val="5F5F5F"/>
        </w:rPr>
        <w:t xml:space="preserve">FIGURA </w:t>
      </w:r>
      <w:r w:rsidR="004B0D18">
        <w:rPr>
          <w:rFonts w:ascii="Arial Narrow" w:eastAsia="Calibri" w:hAnsi="Arial Narrow"/>
          <w:b/>
          <w:color w:val="5F5F5F"/>
        </w:rPr>
        <w:t>3</w:t>
      </w:r>
      <w:r w:rsidRPr="00E63677">
        <w:rPr>
          <w:rFonts w:ascii="Arial Narrow" w:eastAsia="Calibri" w:hAnsi="Arial Narrow"/>
          <w:b/>
          <w:color w:val="5F5F5F"/>
        </w:rPr>
        <w:t>.</w:t>
      </w:r>
      <w:r w:rsidRPr="00E63677">
        <w:rPr>
          <w:rFonts w:ascii="Arial" w:eastAsia="Arial" w:hAnsi="Arial" w:cs="Arial"/>
          <w:b/>
          <w:color w:val="222222"/>
        </w:rPr>
        <w:t xml:space="preserve"> </w:t>
      </w:r>
      <w:r>
        <w:rPr>
          <w:rFonts w:ascii="Arial Narrow" w:eastAsia="Calibri" w:hAnsi="Arial Narrow"/>
          <w:color w:val="595959"/>
        </w:rPr>
        <w:t>NUMERO MEDIO DI FIGLI PER DONNA – ITALIA E RIPARTIZIONI</w:t>
      </w:r>
      <w:r w:rsidRPr="00E63677">
        <w:rPr>
          <w:rFonts w:ascii="Arial Narrow" w:eastAsia="Calibri" w:hAnsi="Arial Narrow"/>
          <w:color w:val="595959"/>
        </w:rPr>
        <w:t>.</w:t>
      </w:r>
      <w:r w:rsidR="00D52660">
        <w:rPr>
          <w:rFonts w:ascii="Arial" w:eastAsia="Arial" w:hAnsi="Arial" w:cs="Arial"/>
          <w:b/>
          <w:color w:val="222222"/>
        </w:rPr>
        <w:t xml:space="preserve"> </w:t>
      </w:r>
      <w:r w:rsidRPr="00E63677">
        <w:rPr>
          <w:rFonts w:ascii="Arial Narrow" w:eastAsia="Times New Roman" w:hAnsi="Arial Narrow" w:cs="Arial"/>
          <w:bCs/>
          <w:color w:val="5F5F5F"/>
          <w:sz w:val="20"/>
          <w:szCs w:val="20"/>
        </w:rPr>
        <w:t>Ann</w:t>
      </w:r>
      <w:r>
        <w:rPr>
          <w:rFonts w:ascii="Arial Narrow" w:eastAsia="Times New Roman" w:hAnsi="Arial Narrow" w:cs="Arial"/>
          <w:bCs/>
          <w:color w:val="5F5F5F"/>
          <w:sz w:val="20"/>
          <w:szCs w:val="20"/>
        </w:rPr>
        <w:t xml:space="preserve">i 2008-2022 </w:t>
      </w:r>
    </w:p>
    <w:p w14:paraId="328F0EED" w14:textId="75AC5137" w:rsidR="006A46FB" w:rsidRDefault="00D725C0" w:rsidP="006A46FB">
      <w:pPr>
        <w:spacing w:after="100"/>
        <w:jc w:val="both"/>
        <w:rPr>
          <w:rFonts w:ascii="Trebuchet MS" w:hAnsi="Trebuchet MS" w:cs="Arial"/>
          <w:color w:val="5F5F5F"/>
          <w:sz w:val="20"/>
          <w:szCs w:val="20"/>
        </w:rPr>
      </w:pPr>
      <w:r>
        <w:rPr>
          <w:noProof/>
          <w:lang w:eastAsia="it-IT"/>
        </w:rPr>
        <w:drawing>
          <wp:inline distT="0" distB="0" distL="0" distR="0" wp14:anchorId="222633CC" wp14:editId="3DF0C95D">
            <wp:extent cx="6120130" cy="2150265"/>
            <wp:effectExtent l="0" t="0" r="13970" b="254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3C7A75" w14:textId="77777777" w:rsidR="006A46FB" w:rsidRDefault="006A46FB" w:rsidP="006A46FB">
      <w:pPr>
        <w:spacing w:after="100"/>
        <w:jc w:val="both"/>
        <w:rPr>
          <w:rFonts w:ascii="Trebuchet MS" w:hAnsi="Trebuchet MS" w:cs="Arial"/>
          <w:color w:val="5F5F5F"/>
          <w:sz w:val="20"/>
          <w:szCs w:val="20"/>
        </w:rPr>
      </w:pPr>
    </w:p>
    <w:p w14:paraId="6C32A49B" w14:textId="77777777" w:rsidR="006A46FB" w:rsidRDefault="006A46FB" w:rsidP="006A46FB">
      <w:pPr>
        <w:spacing w:after="100"/>
        <w:jc w:val="both"/>
        <w:rPr>
          <w:rFonts w:ascii="Trebuchet MS" w:hAnsi="Trebuchet MS" w:cs="Arial"/>
          <w:color w:val="5F5F5F"/>
          <w:sz w:val="20"/>
          <w:szCs w:val="20"/>
        </w:rPr>
      </w:pPr>
      <w:r>
        <w:rPr>
          <w:rFonts w:ascii="Trebuchet MS" w:hAnsi="Trebuchet MS" w:cs="Arial"/>
          <w:color w:val="5F5F5F"/>
          <w:sz w:val="20"/>
          <w:szCs w:val="20"/>
        </w:rPr>
        <w:t xml:space="preserve">Con riferimento alla cittadinanza, si confermano le differenze tra italiane e straniere: le prime hanno in media 1,18 figli per donna e un’età media al parto pari a 32,9 anni, le seconde hanno invece una fecondità più alta (1,86) e un’età media al parto più bassa (29,5). </w:t>
      </w:r>
    </w:p>
    <w:p w14:paraId="6DE1C0CC" w14:textId="77777777" w:rsidR="006A46FB" w:rsidRPr="00E64E9B" w:rsidRDefault="006A46FB" w:rsidP="006A46FB">
      <w:pPr>
        <w:autoSpaceDE w:val="0"/>
        <w:autoSpaceDN w:val="0"/>
        <w:adjustRightInd w:val="0"/>
        <w:spacing w:after="100"/>
        <w:jc w:val="both"/>
        <w:rPr>
          <w:rFonts w:ascii="Trebuchet MS" w:hAnsi="Trebuchet MS" w:cs="Arial"/>
          <w:b/>
          <w:color w:val="5F5F5F"/>
        </w:rPr>
      </w:pPr>
    </w:p>
    <w:p w14:paraId="08AE40EF" w14:textId="77777777" w:rsidR="006A46FB" w:rsidRPr="006848BC" w:rsidRDefault="006A46FB" w:rsidP="006A46FB">
      <w:pPr>
        <w:autoSpaceDE w:val="0"/>
        <w:autoSpaceDN w:val="0"/>
        <w:adjustRightInd w:val="0"/>
        <w:spacing w:after="120"/>
        <w:jc w:val="both"/>
        <w:rPr>
          <w:rFonts w:ascii="Trebuchet MS" w:hAnsi="Trebuchet MS" w:cs="Arial"/>
          <w:b/>
          <w:color w:val="5F5F5F"/>
        </w:rPr>
      </w:pPr>
      <w:r w:rsidRPr="006848BC">
        <w:rPr>
          <w:rFonts w:ascii="Trebuchet MS" w:hAnsi="Trebuchet MS" w:cs="Arial"/>
          <w:b/>
          <w:color w:val="5F5F5F"/>
        </w:rPr>
        <w:t xml:space="preserve">In aumento la mobilità all’interno del Paese e le immigrazioni dall’estero </w:t>
      </w:r>
    </w:p>
    <w:p w14:paraId="1FFDB6D1" w14:textId="77777777"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Dopo le ripercussioni che le restrizioni alla mobilità generate dalla pandemia Covid-19 hanno avuto sui flussi migratori in tutto il 2020 e in buona parte del 2021, nel 2022 i movimenti migratori in ingresso nel Paese tornano ai livelli osservati prima della pandemia. Le emigrazioni per l’estero, al contrario, negli ultimi tre anni mostrano un andamento decrescente. </w:t>
      </w:r>
    </w:p>
    <w:p w14:paraId="6393C58A" w14:textId="77777777" w:rsidR="001A6B84"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Nel 2022 il volume dei trasferimenti tra Comuni italiani è pari a 1 milione e 471mila unità, in aumento del 3,4% rispetto al 2021 e sostanzialmente in linea con il 2019 (-0,9%). Circa tre quarti dei flussi migratori interni sono spostamenti all’interno della medesima </w:t>
      </w:r>
      <w:r w:rsidR="000D6197">
        <w:rPr>
          <w:rFonts w:ascii="Trebuchet MS" w:eastAsia="Times New Roman" w:hAnsi="Trebuchet MS" w:cs="Arial"/>
          <w:color w:val="5F5F5F"/>
          <w:kern w:val="28"/>
          <w:sz w:val="20"/>
          <w:szCs w:val="20"/>
          <w:lang w:eastAsia="it-IT"/>
        </w:rPr>
        <w:t>Regione</w:t>
      </w:r>
      <w:r>
        <w:rPr>
          <w:rFonts w:ascii="Trebuchet MS" w:eastAsia="Times New Roman" w:hAnsi="Trebuchet MS" w:cs="Arial"/>
          <w:color w:val="5F5F5F"/>
          <w:kern w:val="28"/>
          <w:sz w:val="20"/>
          <w:szCs w:val="20"/>
          <w:lang w:eastAsia="it-IT"/>
        </w:rPr>
        <w:t xml:space="preserve">, il restante 25% è costituito da movimenti tra </w:t>
      </w:r>
      <w:r w:rsidR="000D6197">
        <w:rPr>
          <w:rFonts w:ascii="Trebuchet MS" w:eastAsia="Times New Roman" w:hAnsi="Trebuchet MS" w:cs="Arial"/>
          <w:color w:val="5F5F5F"/>
          <w:kern w:val="28"/>
          <w:sz w:val="20"/>
          <w:szCs w:val="20"/>
          <w:lang w:eastAsia="it-IT"/>
        </w:rPr>
        <w:t xml:space="preserve">Regioni </w:t>
      </w:r>
      <w:r>
        <w:rPr>
          <w:rFonts w:ascii="Trebuchet MS" w:eastAsia="Times New Roman" w:hAnsi="Trebuchet MS" w:cs="Arial"/>
          <w:color w:val="5F5F5F"/>
          <w:kern w:val="28"/>
          <w:sz w:val="20"/>
          <w:szCs w:val="20"/>
          <w:lang w:eastAsia="it-IT"/>
        </w:rPr>
        <w:t>diverse. Tra gli spostamenti interregionali, uno su tre interessa la tradizionale direttrice dei flussi che dal Mezzogiorno si dirige verso il Centro-</w:t>
      </w:r>
      <w:r w:rsidR="00D35848">
        <w:rPr>
          <w:rFonts w:ascii="Trebuchet MS" w:eastAsia="Times New Roman" w:hAnsi="Trebuchet MS" w:cs="Arial"/>
          <w:color w:val="5F5F5F"/>
          <w:kern w:val="28"/>
          <w:sz w:val="20"/>
          <w:szCs w:val="20"/>
          <w:lang w:eastAsia="it-IT"/>
        </w:rPr>
        <w:t>n</w:t>
      </w:r>
      <w:r>
        <w:rPr>
          <w:rFonts w:ascii="Trebuchet MS" w:eastAsia="Times New Roman" w:hAnsi="Trebuchet MS" w:cs="Arial"/>
          <w:color w:val="5F5F5F"/>
          <w:kern w:val="28"/>
          <w:sz w:val="20"/>
          <w:szCs w:val="20"/>
          <w:lang w:eastAsia="it-IT"/>
        </w:rPr>
        <w:t xml:space="preserve">ord (129mila, +15,2% rispetto al 2021). Il Mezzogiorno è l’area del Paese meno attrattiva: nel 2022 il tasso migratorio interno è pari al -3,4 per mille. Al Nord e al Centro, </w:t>
      </w:r>
    </w:p>
    <w:p w14:paraId="5AC25F45" w14:textId="77777777" w:rsidR="001A6B84" w:rsidRDefault="001A6B84"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p>
    <w:p w14:paraId="635B26EC" w14:textId="6B3B3DE5"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invece, i tassi migratori interni sono positivi e pari, rispettivamente, al 2,1 per mille e allo 0,8 per mille. </w:t>
      </w:r>
      <w:r w:rsidR="00512D44">
        <w:rPr>
          <w:rFonts w:ascii="Trebuchet MS" w:eastAsia="Times New Roman" w:hAnsi="Trebuchet MS" w:cs="Arial"/>
          <w:color w:val="5F5F5F"/>
          <w:kern w:val="28"/>
          <w:sz w:val="20"/>
          <w:szCs w:val="20"/>
          <w:lang w:eastAsia="it-IT"/>
        </w:rPr>
        <w:t>L</w:t>
      </w:r>
      <w:r w:rsidR="00512D44" w:rsidRPr="000B0C61">
        <w:rPr>
          <w:rFonts w:ascii="Trebuchet MS" w:eastAsia="Times New Roman" w:hAnsi="Trebuchet MS" w:cs="Arial"/>
          <w:color w:val="5F5F5F"/>
          <w:kern w:val="28"/>
          <w:sz w:val="20"/>
          <w:szCs w:val="20"/>
          <w:lang w:eastAsia="it-IT"/>
        </w:rPr>
        <w:t>’Emilia</w:t>
      </w:r>
      <w:r w:rsidR="00512D44">
        <w:rPr>
          <w:rFonts w:ascii="Trebuchet MS" w:eastAsia="Times New Roman" w:hAnsi="Trebuchet MS" w:cs="Arial"/>
          <w:color w:val="5F5F5F"/>
          <w:kern w:val="28"/>
          <w:sz w:val="20"/>
          <w:szCs w:val="20"/>
          <w:lang w:eastAsia="it-IT"/>
        </w:rPr>
        <w:t>-</w:t>
      </w:r>
      <w:r w:rsidRPr="000B0C61">
        <w:rPr>
          <w:rFonts w:ascii="Trebuchet MS" w:eastAsia="Times New Roman" w:hAnsi="Trebuchet MS" w:cs="Arial"/>
          <w:color w:val="5F5F5F"/>
          <w:kern w:val="28"/>
          <w:sz w:val="20"/>
          <w:szCs w:val="20"/>
          <w:lang w:eastAsia="it-IT"/>
        </w:rPr>
        <w:t xml:space="preserve">Romagna e la provincia autonoma di Trento evidenziano i tassi migratori interni più elevati (rispettivamente </w:t>
      </w:r>
      <w:r>
        <w:rPr>
          <w:rFonts w:ascii="Trebuchet MS" w:eastAsia="Times New Roman" w:hAnsi="Trebuchet MS" w:cs="Arial"/>
          <w:color w:val="5F5F5F"/>
          <w:kern w:val="28"/>
          <w:sz w:val="20"/>
          <w:szCs w:val="20"/>
          <w:lang w:eastAsia="it-IT"/>
        </w:rPr>
        <w:t>pari a</w:t>
      </w:r>
      <w:r w:rsidRPr="000B0C61">
        <w:rPr>
          <w:rFonts w:ascii="Trebuchet MS" w:eastAsia="Times New Roman" w:hAnsi="Trebuchet MS" w:cs="Arial"/>
          <w:color w:val="5F5F5F"/>
          <w:kern w:val="28"/>
          <w:sz w:val="20"/>
          <w:szCs w:val="20"/>
          <w:lang w:eastAsia="it-IT"/>
        </w:rPr>
        <w:t>l +3,8</w:t>
      </w:r>
      <w:r>
        <w:rPr>
          <w:rFonts w:ascii="Trebuchet MS" w:eastAsia="Times New Roman" w:hAnsi="Trebuchet MS" w:cs="Arial"/>
          <w:color w:val="5F5F5F"/>
          <w:kern w:val="28"/>
          <w:sz w:val="20"/>
          <w:szCs w:val="20"/>
          <w:lang w:eastAsia="it-IT"/>
        </w:rPr>
        <w:t xml:space="preserve"> per mille</w:t>
      </w:r>
      <w:r w:rsidRPr="000B0C61">
        <w:rPr>
          <w:rFonts w:ascii="Trebuchet MS" w:eastAsia="Times New Roman" w:hAnsi="Trebuchet MS" w:cs="Arial"/>
          <w:color w:val="5F5F5F"/>
          <w:kern w:val="28"/>
          <w:sz w:val="20"/>
          <w:szCs w:val="20"/>
          <w:lang w:eastAsia="it-IT"/>
        </w:rPr>
        <w:t xml:space="preserve"> e </w:t>
      </w:r>
      <w:r>
        <w:rPr>
          <w:rFonts w:ascii="Trebuchet MS" w:eastAsia="Times New Roman" w:hAnsi="Trebuchet MS" w:cs="Arial"/>
          <w:color w:val="5F5F5F"/>
          <w:kern w:val="28"/>
          <w:sz w:val="20"/>
          <w:szCs w:val="20"/>
          <w:lang w:eastAsia="it-IT"/>
        </w:rPr>
        <w:t xml:space="preserve">al </w:t>
      </w:r>
      <w:r w:rsidRPr="000B0C61">
        <w:rPr>
          <w:rFonts w:ascii="Trebuchet MS" w:eastAsia="Times New Roman" w:hAnsi="Trebuchet MS" w:cs="Arial"/>
          <w:color w:val="5F5F5F"/>
          <w:kern w:val="28"/>
          <w:sz w:val="20"/>
          <w:szCs w:val="20"/>
          <w:lang w:eastAsia="it-IT"/>
        </w:rPr>
        <w:t>+3,0</w:t>
      </w:r>
      <w:r>
        <w:rPr>
          <w:rFonts w:ascii="Trebuchet MS" w:eastAsia="Times New Roman" w:hAnsi="Trebuchet MS" w:cs="Arial"/>
          <w:color w:val="5F5F5F"/>
          <w:kern w:val="28"/>
          <w:sz w:val="20"/>
          <w:szCs w:val="20"/>
          <w:lang w:eastAsia="it-IT"/>
        </w:rPr>
        <w:t xml:space="preserve"> per mille</w:t>
      </w:r>
      <w:r w:rsidRPr="000B0C61">
        <w:rPr>
          <w:rFonts w:ascii="Trebuchet MS" w:eastAsia="Times New Roman" w:hAnsi="Trebuchet MS" w:cs="Arial"/>
          <w:color w:val="5F5F5F"/>
          <w:kern w:val="28"/>
          <w:sz w:val="20"/>
          <w:szCs w:val="20"/>
          <w:lang w:eastAsia="it-IT"/>
        </w:rPr>
        <w:t>), la Basilicata e la Calabria i più bassi (-5,3</w:t>
      </w:r>
      <w:r>
        <w:rPr>
          <w:rFonts w:ascii="Trebuchet MS" w:eastAsia="Times New Roman" w:hAnsi="Trebuchet MS" w:cs="Arial"/>
          <w:color w:val="5F5F5F"/>
          <w:kern w:val="28"/>
          <w:sz w:val="20"/>
          <w:szCs w:val="20"/>
          <w:lang w:eastAsia="it-IT"/>
        </w:rPr>
        <w:t xml:space="preserve"> per mille per entrambe</w:t>
      </w:r>
      <w:r w:rsidRPr="000B0C61">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(Figura </w:t>
      </w:r>
      <w:r w:rsidR="004B0D18">
        <w:rPr>
          <w:rFonts w:ascii="Trebuchet MS" w:eastAsia="Times New Roman" w:hAnsi="Trebuchet MS" w:cs="Arial"/>
          <w:color w:val="5F5F5F"/>
          <w:kern w:val="28"/>
          <w:sz w:val="20"/>
          <w:szCs w:val="20"/>
          <w:lang w:eastAsia="it-IT"/>
        </w:rPr>
        <w:t>4</w:t>
      </w:r>
      <w:r>
        <w:rPr>
          <w:rFonts w:ascii="Trebuchet MS" w:eastAsia="Times New Roman" w:hAnsi="Trebuchet MS" w:cs="Arial"/>
          <w:color w:val="5F5F5F"/>
          <w:kern w:val="28"/>
          <w:sz w:val="20"/>
          <w:szCs w:val="20"/>
          <w:lang w:eastAsia="it-IT"/>
        </w:rPr>
        <w:t>)</w:t>
      </w:r>
      <w:r w:rsidRPr="000B0C61">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w:t>
      </w:r>
    </w:p>
    <w:p w14:paraId="3AF11203" w14:textId="77777777"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I cittadini stranieri hanno una propensione a spostarsi da un Comune all’altro in misura più che doppia rispetto ai cittadini italiani: nel 2022 il tasso di migratorietà interna degli stranieri è pari al 48 per mille contro il 21 per mille degli italiani. </w:t>
      </w:r>
    </w:p>
    <w:p w14:paraId="4D4CD49B" w14:textId="1B25E954"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Le immigrazioni dall’estero per trasferimento di residenza sono complessivamente 411mila, in deciso aumento rispetto al 2021 (+29%). Tale variazione positiva è dovuta esclusivamente all’aumento dell’immigrazione di cittadinanza straniera (337mila, +38%), mentre i rimpatri dall’estero dei cittadini italiani sono sostanzialmente stabili (74mila, -0,3%). I principali </w:t>
      </w:r>
      <w:r w:rsidR="0089692C">
        <w:rPr>
          <w:rFonts w:ascii="Trebuchet MS" w:eastAsia="Times New Roman" w:hAnsi="Trebuchet MS" w:cs="Arial"/>
          <w:color w:val="5F5F5F"/>
          <w:kern w:val="28"/>
          <w:sz w:val="20"/>
          <w:szCs w:val="20"/>
          <w:lang w:eastAsia="it-IT"/>
        </w:rPr>
        <w:t>P</w:t>
      </w:r>
      <w:r>
        <w:rPr>
          <w:rFonts w:ascii="Trebuchet MS" w:eastAsia="Times New Roman" w:hAnsi="Trebuchet MS" w:cs="Arial"/>
          <w:color w:val="5F5F5F"/>
          <w:kern w:val="28"/>
          <w:sz w:val="20"/>
          <w:szCs w:val="20"/>
          <w:lang w:eastAsia="it-IT"/>
        </w:rPr>
        <w:t xml:space="preserve">aesi di provenienza dell’immigrazione straniera sono l’Ucraina (30mila), l’Albania (29mila), la Romania (28mila) e il Bangladesh (21mila), che rappresentano nel complesso oltre un terzo dei flussi di stranieri provenienti dall’estero. Gli italiani, invece, rimpatriano prevalentemente dalla Germania e dal Regno Unito (complessivamente 22mila rientri, circa il 29% del totale). </w:t>
      </w:r>
    </w:p>
    <w:p w14:paraId="17851E25" w14:textId="46991BF5"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 xml:space="preserve">Continuano a diminuire le cancellazioni </w:t>
      </w:r>
      <w:r w:rsidR="00492090">
        <w:rPr>
          <w:rFonts w:ascii="Trebuchet MS" w:eastAsia="Times New Roman" w:hAnsi="Trebuchet MS" w:cs="Arial"/>
          <w:color w:val="5F5F5F"/>
          <w:kern w:val="28"/>
          <w:sz w:val="20"/>
          <w:szCs w:val="20"/>
          <w:lang w:eastAsia="it-IT"/>
        </w:rPr>
        <w:t xml:space="preserve">anagrafiche </w:t>
      </w:r>
      <w:r>
        <w:rPr>
          <w:rFonts w:ascii="Trebuchet MS" w:eastAsia="Times New Roman" w:hAnsi="Trebuchet MS" w:cs="Arial"/>
          <w:color w:val="5F5F5F"/>
          <w:kern w:val="28"/>
          <w:sz w:val="20"/>
          <w:szCs w:val="20"/>
          <w:lang w:eastAsia="it-IT"/>
        </w:rPr>
        <w:t>per l’estero: nel 2022 sono circa 150mila, in calo del 5,1% rispetto al 2021. La diminuzione è da attribuire alla contrazione delle cancellazioni per l’estero dei cittadini stranieri (-21%)</w:t>
      </w:r>
      <w:r w:rsidR="0089692C">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 xml:space="preserve"> mentre gli espatri dei cittadini italiani tornano a crescere rispetto all’anno precedente (+5,6%). Quattro espatri su </w:t>
      </w:r>
      <w:r w:rsidR="004A3866">
        <w:rPr>
          <w:rFonts w:ascii="Trebuchet MS" w:eastAsia="Times New Roman" w:hAnsi="Trebuchet MS" w:cs="Arial"/>
          <w:color w:val="5F5F5F"/>
          <w:kern w:val="28"/>
          <w:sz w:val="20"/>
          <w:szCs w:val="20"/>
          <w:lang w:eastAsia="it-IT"/>
        </w:rPr>
        <w:t>10</w:t>
      </w:r>
      <w:r>
        <w:rPr>
          <w:rFonts w:ascii="Trebuchet MS" w:eastAsia="Times New Roman" w:hAnsi="Trebuchet MS" w:cs="Arial"/>
          <w:color w:val="5F5F5F"/>
          <w:kern w:val="28"/>
          <w:sz w:val="20"/>
          <w:szCs w:val="20"/>
          <w:lang w:eastAsia="it-IT"/>
        </w:rPr>
        <w:t xml:space="preserve"> si dirigono verso il Regno Unito, la Germania o la Francia; le cancellazioni dei cittadini stranieri sono prevalentemente dirette verso la Romania (22% del totale).</w:t>
      </w:r>
    </w:p>
    <w:p w14:paraId="36298A72" w14:textId="0CE87D7B" w:rsidR="00AF4CC9" w:rsidRDefault="00AF4CC9" w:rsidP="00AF4CC9">
      <w:pPr>
        <w:autoSpaceDE w:val="0"/>
        <w:autoSpaceDN w:val="0"/>
        <w:adjustRightInd w:val="0"/>
        <w:spacing w:after="100"/>
        <w:jc w:val="both"/>
        <w:rPr>
          <w:rFonts w:ascii="Trebuchet MS" w:eastAsia="Times New Roman" w:hAnsi="Trebuchet MS" w:cs="Arial"/>
          <w:color w:val="5F5F5F"/>
          <w:kern w:val="28"/>
          <w:sz w:val="20"/>
          <w:szCs w:val="20"/>
          <w:lang w:eastAsia="it-IT"/>
        </w:rPr>
      </w:pPr>
      <w:r w:rsidRPr="00B74440">
        <w:rPr>
          <w:rFonts w:ascii="Trebuchet MS" w:eastAsia="Times New Roman" w:hAnsi="Trebuchet MS" w:cs="Arial"/>
          <w:color w:val="5F5F5F"/>
          <w:kern w:val="28"/>
          <w:sz w:val="20"/>
          <w:szCs w:val="20"/>
          <w:lang w:eastAsia="it-IT"/>
        </w:rPr>
        <w:t xml:space="preserve">Complessivamente tutte le </w:t>
      </w:r>
      <w:r w:rsidR="000D6197">
        <w:rPr>
          <w:rFonts w:ascii="Trebuchet MS" w:eastAsia="Times New Roman" w:hAnsi="Trebuchet MS" w:cs="Arial"/>
          <w:color w:val="5F5F5F"/>
          <w:kern w:val="28"/>
          <w:sz w:val="20"/>
          <w:szCs w:val="20"/>
          <w:lang w:eastAsia="it-IT"/>
        </w:rPr>
        <w:t>R</w:t>
      </w:r>
      <w:r w:rsidR="000D6197" w:rsidRPr="00B74440">
        <w:rPr>
          <w:rFonts w:ascii="Trebuchet MS" w:eastAsia="Times New Roman" w:hAnsi="Trebuchet MS" w:cs="Arial"/>
          <w:color w:val="5F5F5F"/>
          <w:kern w:val="28"/>
          <w:sz w:val="20"/>
          <w:szCs w:val="20"/>
          <w:lang w:eastAsia="it-IT"/>
        </w:rPr>
        <w:t xml:space="preserve">egioni </w:t>
      </w:r>
      <w:r w:rsidRPr="00B74440">
        <w:rPr>
          <w:rFonts w:ascii="Trebuchet MS" w:eastAsia="Times New Roman" w:hAnsi="Trebuchet MS" w:cs="Arial"/>
          <w:color w:val="5F5F5F"/>
          <w:kern w:val="28"/>
          <w:sz w:val="20"/>
          <w:szCs w:val="20"/>
          <w:lang w:eastAsia="it-IT"/>
        </w:rPr>
        <w:t>riescono a compensare le perdite di popolazione dovute ai movimenti interregionali grazie ai guadagni ottenuti dallo scambio con l’estero, a eccezione di Campania, Calabria e Sicilia</w:t>
      </w:r>
      <w:r>
        <w:rPr>
          <w:rFonts w:ascii="Trebuchet MS" w:eastAsia="Times New Roman" w:hAnsi="Trebuchet MS" w:cs="Arial"/>
          <w:color w:val="5F5F5F"/>
          <w:kern w:val="28"/>
          <w:sz w:val="20"/>
          <w:szCs w:val="20"/>
          <w:lang w:eastAsia="it-IT"/>
        </w:rPr>
        <w:t xml:space="preserve"> (Figura </w:t>
      </w:r>
      <w:r w:rsidR="00512D44">
        <w:rPr>
          <w:rFonts w:ascii="Trebuchet MS" w:eastAsia="Times New Roman" w:hAnsi="Trebuchet MS" w:cs="Arial"/>
          <w:color w:val="5F5F5F"/>
          <w:kern w:val="28"/>
          <w:sz w:val="20"/>
          <w:szCs w:val="20"/>
          <w:lang w:eastAsia="it-IT"/>
        </w:rPr>
        <w:t>4</w:t>
      </w:r>
      <w:r>
        <w:rPr>
          <w:rFonts w:ascii="Trebuchet MS" w:eastAsia="Times New Roman" w:hAnsi="Trebuchet MS" w:cs="Arial"/>
          <w:color w:val="5F5F5F"/>
          <w:kern w:val="28"/>
          <w:sz w:val="20"/>
          <w:szCs w:val="20"/>
          <w:lang w:eastAsia="it-IT"/>
        </w:rPr>
        <w:t>)</w:t>
      </w:r>
      <w:r w:rsidRPr="00B74440">
        <w:rPr>
          <w:rFonts w:ascii="Trebuchet MS" w:eastAsia="Times New Roman" w:hAnsi="Trebuchet MS" w:cs="Arial"/>
          <w:color w:val="5F5F5F"/>
          <w:kern w:val="28"/>
          <w:sz w:val="20"/>
          <w:szCs w:val="20"/>
          <w:lang w:eastAsia="it-IT"/>
        </w:rPr>
        <w:t>. Il saldo migratorio totale (interno più estero) è pari a</w:t>
      </w:r>
      <w:r>
        <w:rPr>
          <w:rFonts w:ascii="Trebuchet MS" w:eastAsia="Times New Roman" w:hAnsi="Trebuchet MS" w:cs="Arial"/>
          <w:color w:val="5F5F5F"/>
          <w:kern w:val="28"/>
          <w:sz w:val="20"/>
          <w:szCs w:val="20"/>
          <w:lang w:eastAsia="it-IT"/>
        </w:rPr>
        <w:t>l</w:t>
      </w:r>
      <w:r w:rsidRPr="00B74440">
        <w:rPr>
          <w:rFonts w:ascii="Trebuchet MS" w:eastAsia="Times New Roman" w:hAnsi="Trebuchet MS" w:cs="Arial"/>
          <w:color w:val="5F5F5F"/>
          <w:kern w:val="28"/>
          <w:sz w:val="20"/>
          <w:szCs w:val="20"/>
          <w:lang w:eastAsia="it-IT"/>
        </w:rPr>
        <w:t xml:space="preserve"> 7,1 per mille al Nord, </w:t>
      </w:r>
      <w:r>
        <w:rPr>
          <w:rFonts w:ascii="Trebuchet MS" w:eastAsia="Times New Roman" w:hAnsi="Trebuchet MS" w:cs="Arial"/>
          <w:color w:val="5F5F5F"/>
          <w:kern w:val="28"/>
          <w:sz w:val="20"/>
          <w:szCs w:val="20"/>
          <w:lang w:eastAsia="it-IT"/>
        </w:rPr>
        <w:t xml:space="preserve">al </w:t>
      </w:r>
      <w:r w:rsidRPr="00B74440">
        <w:rPr>
          <w:rFonts w:ascii="Trebuchet MS" w:eastAsia="Times New Roman" w:hAnsi="Trebuchet MS" w:cs="Arial"/>
          <w:color w:val="5F5F5F"/>
          <w:kern w:val="28"/>
          <w:sz w:val="20"/>
          <w:szCs w:val="20"/>
          <w:lang w:eastAsia="it-IT"/>
        </w:rPr>
        <w:t xml:space="preserve">5,9 per mille al Centro e </w:t>
      </w:r>
      <w:r>
        <w:rPr>
          <w:rFonts w:ascii="Trebuchet MS" w:eastAsia="Times New Roman" w:hAnsi="Trebuchet MS" w:cs="Arial"/>
          <w:color w:val="5F5F5F"/>
          <w:kern w:val="28"/>
          <w:sz w:val="20"/>
          <w:szCs w:val="20"/>
          <w:lang w:eastAsia="it-IT"/>
        </w:rPr>
        <w:t xml:space="preserve">al </w:t>
      </w:r>
      <w:r w:rsidRPr="00B74440">
        <w:rPr>
          <w:rFonts w:ascii="Trebuchet MS" w:eastAsia="Times New Roman" w:hAnsi="Trebuchet MS" w:cs="Arial"/>
          <w:color w:val="5F5F5F"/>
          <w:kern w:val="28"/>
          <w:sz w:val="20"/>
          <w:szCs w:val="20"/>
          <w:lang w:eastAsia="it-IT"/>
        </w:rPr>
        <w:t>-0,1 per mille nel Mezzogiorno.</w:t>
      </w:r>
      <w:r>
        <w:rPr>
          <w:rFonts w:ascii="Trebuchet MS" w:eastAsia="Times New Roman" w:hAnsi="Trebuchet MS" w:cs="Arial"/>
          <w:color w:val="5F5F5F"/>
          <w:kern w:val="28"/>
          <w:sz w:val="20"/>
          <w:szCs w:val="20"/>
          <w:lang w:eastAsia="it-IT"/>
        </w:rPr>
        <w:t xml:space="preserve"> </w:t>
      </w:r>
      <w:r w:rsidRPr="00EE7381">
        <w:rPr>
          <w:rFonts w:ascii="Trebuchet MS" w:eastAsia="Times New Roman" w:hAnsi="Trebuchet MS" w:cs="Arial"/>
          <w:color w:val="5F5F5F"/>
          <w:kern w:val="28"/>
          <w:sz w:val="20"/>
          <w:szCs w:val="20"/>
          <w:lang w:eastAsia="it-IT"/>
        </w:rPr>
        <w:t xml:space="preserve">Il Centro e il Nord </w:t>
      </w:r>
      <w:r>
        <w:rPr>
          <w:rFonts w:ascii="Trebuchet MS" w:eastAsia="Times New Roman" w:hAnsi="Trebuchet MS" w:cs="Arial"/>
          <w:color w:val="5F5F5F"/>
          <w:kern w:val="28"/>
          <w:sz w:val="20"/>
          <w:szCs w:val="20"/>
          <w:lang w:eastAsia="it-IT"/>
        </w:rPr>
        <w:t xml:space="preserve">si avvantaggiano maggiormente dallo scambio di movimenti migratori con l’estero (+5,0 e +5,1 per mille, rispettivamente), mentre </w:t>
      </w:r>
      <w:r w:rsidRPr="00EE7381">
        <w:rPr>
          <w:rFonts w:ascii="Trebuchet MS" w:eastAsia="Times New Roman" w:hAnsi="Trebuchet MS" w:cs="Arial"/>
          <w:color w:val="5F5F5F"/>
          <w:kern w:val="28"/>
          <w:sz w:val="20"/>
          <w:szCs w:val="20"/>
          <w:lang w:eastAsia="it-IT"/>
        </w:rPr>
        <w:t xml:space="preserve">il Mezzogiorno </w:t>
      </w:r>
      <w:r>
        <w:rPr>
          <w:rFonts w:ascii="Trebuchet MS" w:eastAsia="Times New Roman" w:hAnsi="Trebuchet MS" w:cs="Arial"/>
          <w:color w:val="5F5F5F"/>
          <w:kern w:val="28"/>
          <w:sz w:val="20"/>
          <w:szCs w:val="20"/>
          <w:lang w:eastAsia="it-IT"/>
        </w:rPr>
        <w:t xml:space="preserve">presenta </w:t>
      </w:r>
      <w:r w:rsidRPr="00EE7381">
        <w:rPr>
          <w:rFonts w:ascii="Trebuchet MS" w:eastAsia="Times New Roman" w:hAnsi="Trebuchet MS" w:cs="Arial"/>
          <w:color w:val="5F5F5F"/>
          <w:kern w:val="28"/>
          <w:sz w:val="20"/>
          <w:szCs w:val="20"/>
          <w:lang w:eastAsia="it-IT"/>
        </w:rPr>
        <w:t xml:space="preserve">un </w:t>
      </w:r>
      <w:r>
        <w:rPr>
          <w:rFonts w:ascii="Trebuchet MS" w:eastAsia="Times New Roman" w:hAnsi="Trebuchet MS" w:cs="Arial"/>
          <w:color w:val="5F5F5F"/>
          <w:kern w:val="28"/>
          <w:sz w:val="20"/>
          <w:szCs w:val="20"/>
          <w:lang w:eastAsia="it-IT"/>
        </w:rPr>
        <w:t>guadagno</w:t>
      </w:r>
      <w:r w:rsidRPr="00EE7381">
        <w:rPr>
          <w:rFonts w:ascii="Trebuchet MS" w:eastAsia="Times New Roman" w:hAnsi="Trebuchet MS" w:cs="Arial"/>
          <w:color w:val="5F5F5F"/>
          <w:kern w:val="28"/>
          <w:sz w:val="20"/>
          <w:szCs w:val="20"/>
          <w:lang w:eastAsia="it-IT"/>
        </w:rPr>
        <w:t xml:space="preserve"> più contenuto, pari al </w:t>
      </w:r>
      <w:r>
        <w:rPr>
          <w:rFonts w:ascii="Trebuchet MS" w:eastAsia="Times New Roman" w:hAnsi="Trebuchet MS" w:cs="Arial"/>
          <w:color w:val="5F5F5F"/>
          <w:kern w:val="28"/>
          <w:sz w:val="20"/>
          <w:szCs w:val="20"/>
          <w:lang w:eastAsia="it-IT"/>
        </w:rPr>
        <w:t>3,2 per mille, a fronte di un dato nazionale pari al 4,4 per mille, frutto di saldo migratorio netto con l’estero di 261mila unità.</w:t>
      </w:r>
    </w:p>
    <w:p w14:paraId="68E23121" w14:textId="30375E07" w:rsidR="006A46FB" w:rsidRDefault="006A46FB" w:rsidP="006A46FB">
      <w:pPr>
        <w:autoSpaceDE w:val="0"/>
        <w:autoSpaceDN w:val="0"/>
        <w:adjustRightInd w:val="0"/>
        <w:spacing w:after="100"/>
        <w:jc w:val="both"/>
        <w:rPr>
          <w:rFonts w:ascii="Trebuchet MS" w:eastAsia="Times New Roman" w:hAnsi="Trebuchet MS" w:cs="Arial"/>
          <w:color w:val="5F5F5F"/>
          <w:kern w:val="28"/>
          <w:sz w:val="20"/>
          <w:szCs w:val="20"/>
          <w:lang w:eastAsia="it-IT"/>
        </w:rPr>
      </w:pPr>
    </w:p>
    <w:p w14:paraId="142DCFE3" w14:textId="773FD564" w:rsidR="00AF4CC9" w:rsidRPr="00A37A78" w:rsidRDefault="00AF4CC9" w:rsidP="00AF4CC9">
      <w:pPr>
        <w:spacing w:after="120"/>
        <w:ind w:right="-3827"/>
        <w:jc w:val="both"/>
        <w:rPr>
          <w:rFonts w:ascii="Arial Narrow" w:eastAsia="Times New Roman" w:hAnsi="Arial Narrow" w:cs="Arial"/>
          <w:color w:val="5F5F5F"/>
          <w:kern w:val="28"/>
          <w:lang w:eastAsia="it-IT"/>
        </w:rPr>
      </w:pPr>
      <w:r w:rsidRPr="001178F7">
        <w:rPr>
          <w:rFonts w:ascii="Arial Narrow" w:eastAsia="Times New Roman" w:hAnsi="Arial Narrow" w:cs="Arial"/>
          <w:b/>
          <w:color w:val="5F5F5F"/>
          <w:kern w:val="28"/>
          <w:lang w:eastAsia="it-IT"/>
        </w:rPr>
        <w:t xml:space="preserve">FIGURA </w:t>
      </w:r>
      <w:r w:rsidR="004B0D18">
        <w:rPr>
          <w:rFonts w:ascii="Arial Narrow" w:eastAsia="Times New Roman" w:hAnsi="Arial Narrow" w:cs="Arial"/>
          <w:b/>
          <w:color w:val="5F5F5F"/>
          <w:kern w:val="28"/>
          <w:lang w:eastAsia="it-IT"/>
        </w:rPr>
        <w:t>4</w:t>
      </w:r>
      <w:r w:rsidRPr="001178F7">
        <w:rPr>
          <w:rFonts w:ascii="Arial Narrow" w:eastAsia="Times New Roman" w:hAnsi="Arial Narrow" w:cs="Arial"/>
          <w:b/>
          <w:color w:val="5F5F5F"/>
          <w:kern w:val="28"/>
          <w:lang w:eastAsia="it-IT"/>
        </w:rPr>
        <w:t>.</w:t>
      </w:r>
      <w:r w:rsidRPr="001178F7">
        <w:rPr>
          <w:rFonts w:ascii="Arial Narrow" w:eastAsia="Times New Roman" w:hAnsi="Arial Narrow" w:cs="Arial"/>
          <w:b/>
          <w:bCs/>
          <w:color w:val="000000"/>
          <w:lang w:eastAsia="it-IT"/>
        </w:rPr>
        <w:t xml:space="preserve"> </w:t>
      </w:r>
      <w:r>
        <w:rPr>
          <w:rFonts w:ascii="Arial Narrow" w:eastAsia="Times New Roman" w:hAnsi="Arial Narrow" w:cs="Arial"/>
          <w:color w:val="5F5F5F"/>
          <w:kern w:val="28"/>
          <w:lang w:eastAsia="it-IT"/>
        </w:rPr>
        <w:t xml:space="preserve">TASSI MIGRATORI INTERNI, CON L’ESTERO E TOTALI PER REGIONE. </w:t>
      </w:r>
      <w:r w:rsidRPr="00107936">
        <w:rPr>
          <w:rFonts w:ascii="Arial Narrow" w:eastAsia="Times New Roman" w:hAnsi="Arial Narrow" w:cs="Arial"/>
          <w:color w:val="5F5F5F"/>
          <w:kern w:val="28"/>
          <w:sz w:val="20"/>
          <w:szCs w:val="20"/>
          <w:lang w:eastAsia="it-IT"/>
        </w:rPr>
        <w:t>Anno 2022</w:t>
      </w:r>
    </w:p>
    <w:p w14:paraId="3C8CFDAD" w14:textId="65F91EAE" w:rsidR="00AF4CC9" w:rsidRDefault="00D725C0" w:rsidP="00AF4CC9">
      <w:pPr>
        <w:pStyle w:val="Default"/>
        <w:rPr>
          <w:color w:val="auto"/>
          <w:sz w:val="22"/>
          <w:szCs w:val="22"/>
        </w:rPr>
      </w:pPr>
      <w:r>
        <w:rPr>
          <w:noProof/>
          <w:lang w:eastAsia="it-IT"/>
        </w:rPr>
        <w:drawing>
          <wp:inline distT="0" distB="0" distL="0" distR="0" wp14:anchorId="1ADED3D9" wp14:editId="7171F928">
            <wp:extent cx="6120000" cy="2160000"/>
            <wp:effectExtent l="0" t="0" r="14605" b="12065"/>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A0BD5B" w14:textId="048D3C74" w:rsidR="00B47779" w:rsidRDefault="00B47779" w:rsidP="00B47779">
      <w:pPr>
        <w:rPr>
          <w:rFonts w:ascii="Trebuchet MS" w:eastAsia="Times New Roman" w:hAnsi="Trebuchet MS" w:cs="Arial"/>
          <w:color w:val="5F5F5F"/>
          <w:kern w:val="28"/>
          <w:sz w:val="20"/>
          <w:szCs w:val="20"/>
          <w:lang w:eastAsia="it-IT"/>
        </w:rPr>
      </w:pPr>
    </w:p>
    <w:p w14:paraId="3954F34D" w14:textId="0B069D8E" w:rsidR="00B47779" w:rsidRDefault="00B47779" w:rsidP="00B47779">
      <w:pPr>
        <w:rPr>
          <w:rFonts w:ascii="Trebuchet MS" w:eastAsia="Times New Roman" w:hAnsi="Trebuchet MS" w:cs="Arial"/>
          <w:color w:val="5F5F5F"/>
          <w:kern w:val="28"/>
          <w:sz w:val="20"/>
          <w:szCs w:val="20"/>
          <w:lang w:eastAsia="it-IT"/>
        </w:rPr>
      </w:pPr>
    </w:p>
    <w:p w14:paraId="23814971" w14:textId="77777777" w:rsidR="00742C51" w:rsidRDefault="00742C51" w:rsidP="006848BC">
      <w:pPr>
        <w:spacing w:after="120"/>
        <w:jc w:val="both"/>
        <w:rPr>
          <w:rFonts w:ascii="Trebuchet MS" w:eastAsia="Calibri" w:hAnsi="Trebuchet MS" w:cs="Times New Roman"/>
          <w:b/>
          <w:color w:val="5F5F5F"/>
          <w:sz w:val="24"/>
          <w:szCs w:val="24"/>
        </w:rPr>
      </w:pPr>
      <w:r w:rsidRPr="00924FF4">
        <w:rPr>
          <w:rFonts w:ascii="Trebuchet MS" w:eastAsia="Calibri" w:hAnsi="Trebuchet MS" w:cs="Times New Roman"/>
          <w:b/>
          <w:color w:val="5F5F5F"/>
          <w:sz w:val="24"/>
          <w:szCs w:val="24"/>
        </w:rPr>
        <w:t>La popolazione straniera abitualmente dimorante</w:t>
      </w:r>
    </w:p>
    <w:p w14:paraId="31EB3D8E" w14:textId="24FE94F4" w:rsidR="00742C51" w:rsidRPr="002D2F43" w:rsidRDefault="00F012AB" w:rsidP="006848BC">
      <w:pPr>
        <w:spacing w:after="120"/>
        <w:jc w:val="both"/>
        <w:rPr>
          <w:rFonts w:ascii="Trebuchet MS" w:eastAsia="Calibri" w:hAnsi="Trebuchet MS" w:cs="Times New Roman"/>
          <w:b/>
          <w:iCs/>
          <w:color w:val="5F5F5F"/>
        </w:rPr>
      </w:pPr>
      <w:r w:rsidRPr="002D2F43">
        <w:rPr>
          <w:rFonts w:ascii="Trebuchet MS" w:eastAsia="Calibri" w:hAnsi="Trebuchet MS" w:cs="Times New Roman"/>
          <w:b/>
          <w:iCs/>
          <w:color w:val="5F5F5F"/>
        </w:rPr>
        <w:t>In leggero aumento l’incidenza della popolazione straniera</w:t>
      </w:r>
    </w:p>
    <w:p w14:paraId="51A1E2EF" w14:textId="77777777" w:rsidR="006848BC" w:rsidRDefault="0014096B" w:rsidP="006848BC">
      <w:pPr>
        <w:autoSpaceDE w:val="0"/>
        <w:autoSpaceDN w:val="0"/>
        <w:adjustRightInd w:val="0"/>
        <w:spacing w:after="120"/>
        <w:jc w:val="both"/>
        <w:rPr>
          <w:rFonts w:ascii="Trebuchet MS" w:eastAsia="Times New Roman" w:hAnsi="Trebuchet MS" w:cs="Arial"/>
          <w:color w:val="5F5F5F"/>
          <w:kern w:val="28"/>
          <w:sz w:val="20"/>
          <w:szCs w:val="20"/>
          <w:lang w:eastAsia="it-IT"/>
        </w:rPr>
      </w:pPr>
      <w:r w:rsidRPr="002D580B">
        <w:rPr>
          <w:rFonts w:ascii="Trebuchet MS" w:eastAsia="Times New Roman" w:hAnsi="Trebuchet MS" w:cs="Arial"/>
          <w:color w:val="5F5F5F"/>
          <w:kern w:val="28"/>
          <w:sz w:val="20"/>
          <w:szCs w:val="20"/>
          <w:lang w:eastAsia="it-IT"/>
        </w:rPr>
        <w:t xml:space="preserve">Sono 5.141.341 i cittadini stranieri abitualmente dimoranti in Italia al 31 dicembre 2022 (Prospetto </w:t>
      </w:r>
      <w:r w:rsidR="003D0603" w:rsidRPr="002D580B">
        <w:rPr>
          <w:rFonts w:ascii="Trebuchet MS" w:eastAsia="Times New Roman" w:hAnsi="Trebuchet MS" w:cs="Arial"/>
          <w:color w:val="5F5F5F"/>
          <w:kern w:val="28"/>
          <w:sz w:val="20"/>
          <w:szCs w:val="20"/>
          <w:lang w:eastAsia="it-IT"/>
        </w:rPr>
        <w:t>5</w:t>
      </w:r>
      <w:r w:rsidRPr="002D580B">
        <w:rPr>
          <w:rFonts w:ascii="Trebuchet MS" w:eastAsia="Times New Roman" w:hAnsi="Trebuchet MS" w:cs="Arial"/>
          <w:color w:val="5F5F5F"/>
          <w:kern w:val="28"/>
          <w:sz w:val="20"/>
          <w:szCs w:val="20"/>
          <w:lang w:eastAsia="it-IT"/>
        </w:rPr>
        <w:t>)</w:t>
      </w:r>
      <w:r w:rsidR="00742C51" w:rsidRPr="002D580B">
        <w:rPr>
          <w:rFonts w:ascii="Trebuchet MS" w:eastAsia="Times New Roman" w:hAnsi="Trebuchet MS" w:cs="Arial"/>
          <w:color w:val="5F5F5F"/>
          <w:kern w:val="28"/>
          <w:sz w:val="20"/>
          <w:szCs w:val="20"/>
          <w:lang w:eastAsia="it-IT"/>
        </w:rPr>
        <w:t>.</w:t>
      </w:r>
      <w:r w:rsidRPr="002D580B">
        <w:rPr>
          <w:rFonts w:ascii="Trebuchet MS" w:eastAsia="Times New Roman" w:hAnsi="Trebuchet MS" w:cs="Arial"/>
          <w:color w:val="5F5F5F"/>
          <w:kern w:val="28"/>
          <w:sz w:val="20"/>
          <w:szCs w:val="20"/>
          <w:lang w:eastAsia="it-IT"/>
        </w:rPr>
        <w:t xml:space="preserve"> </w:t>
      </w:r>
      <w:r w:rsidR="00A76253" w:rsidRPr="002D580B">
        <w:rPr>
          <w:rFonts w:ascii="Trebuchet MS" w:eastAsia="Times New Roman" w:hAnsi="Trebuchet MS" w:cs="Arial"/>
          <w:color w:val="5F5F5F"/>
          <w:kern w:val="28"/>
          <w:sz w:val="20"/>
          <w:szCs w:val="20"/>
          <w:lang w:eastAsia="it-IT"/>
        </w:rPr>
        <w:t xml:space="preserve">L’incidenza sulla popolazione residente è pari all’8,7% della popolazione residente (nel 2021 era dell’8,5%). </w:t>
      </w:r>
      <w:r w:rsidR="00BF3E65" w:rsidRPr="002D580B">
        <w:rPr>
          <w:rFonts w:ascii="Trebuchet MS" w:eastAsia="Times New Roman" w:hAnsi="Trebuchet MS" w:cs="Arial"/>
          <w:color w:val="5F5F5F"/>
          <w:kern w:val="28"/>
          <w:sz w:val="20"/>
          <w:szCs w:val="20"/>
          <w:lang w:eastAsia="it-IT"/>
        </w:rPr>
        <w:t xml:space="preserve">Come per il complesso della popolazione residente si registra una leggera prevalenza della componente femminile, che rappresenta </w:t>
      </w:r>
      <w:r w:rsidRPr="002D580B">
        <w:rPr>
          <w:rFonts w:ascii="Trebuchet MS" w:eastAsia="Times New Roman" w:hAnsi="Trebuchet MS" w:cs="Arial"/>
          <w:color w:val="5F5F5F"/>
          <w:kern w:val="28"/>
          <w:sz w:val="20"/>
          <w:szCs w:val="20"/>
          <w:lang w:eastAsia="it-IT"/>
        </w:rPr>
        <w:t>il 51</w:t>
      </w:r>
      <w:r w:rsidR="00521011" w:rsidRPr="002D580B">
        <w:rPr>
          <w:rFonts w:ascii="Trebuchet MS" w:eastAsia="Times New Roman" w:hAnsi="Trebuchet MS" w:cs="Arial"/>
          <w:color w:val="5F5F5F"/>
          <w:kern w:val="28"/>
          <w:sz w:val="20"/>
          <w:szCs w:val="20"/>
          <w:lang w:eastAsia="it-IT"/>
        </w:rPr>
        <w:t>,0</w:t>
      </w:r>
      <w:r w:rsidRPr="002D580B">
        <w:rPr>
          <w:rFonts w:ascii="Trebuchet MS" w:eastAsia="Times New Roman" w:hAnsi="Trebuchet MS" w:cs="Arial"/>
          <w:color w:val="5F5F5F"/>
          <w:kern w:val="28"/>
          <w:sz w:val="20"/>
          <w:szCs w:val="20"/>
          <w:lang w:eastAsia="it-IT"/>
        </w:rPr>
        <w:t xml:space="preserve">% </w:t>
      </w:r>
      <w:r w:rsidR="00BF3E65" w:rsidRPr="002D580B">
        <w:rPr>
          <w:rFonts w:ascii="Trebuchet MS" w:eastAsia="Times New Roman" w:hAnsi="Trebuchet MS" w:cs="Arial"/>
          <w:color w:val="5F5F5F"/>
          <w:kern w:val="28"/>
          <w:sz w:val="20"/>
          <w:szCs w:val="20"/>
          <w:lang w:eastAsia="it-IT"/>
        </w:rPr>
        <w:t xml:space="preserve">della popolazione straniera. </w:t>
      </w:r>
    </w:p>
    <w:p w14:paraId="72F05964" w14:textId="77777777" w:rsidR="001A6B84" w:rsidRDefault="001A6B84" w:rsidP="002D580B">
      <w:pPr>
        <w:autoSpaceDE w:val="0"/>
        <w:autoSpaceDN w:val="0"/>
        <w:adjustRightInd w:val="0"/>
        <w:spacing w:after="100"/>
        <w:jc w:val="both"/>
        <w:rPr>
          <w:rFonts w:ascii="Trebuchet MS" w:eastAsia="Times New Roman" w:hAnsi="Trebuchet MS" w:cs="Arial"/>
          <w:color w:val="5F5F5F"/>
          <w:kern w:val="28"/>
          <w:sz w:val="20"/>
          <w:szCs w:val="20"/>
          <w:lang w:eastAsia="it-IT"/>
        </w:rPr>
      </w:pPr>
    </w:p>
    <w:p w14:paraId="328B6C86" w14:textId="77777777" w:rsidR="001A6B84" w:rsidRDefault="001A6B84" w:rsidP="002D580B">
      <w:pPr>
        <w:autoSpaceDE w:val="0"/>
        <w:autoSpaceDN w:val="0"/>
        <w:adjustRightInd w:val="0"/>
        <w:spacing w:after="100"/>
        <w:jc w:val="both"/>
        <w:rPr>
          <w:rFonts w:ascii="Trebuchet MS" w:eastAsia="Times New Roman" w:hAnsi="Trebuchet MS" w:cs="Arial"/>
          <w:color w:val="5F5F5F"/>
          <w:kern w:val="28"/>
          <w:sz w:val="20"/>
          <w:szCs w:val="20"/>
          <w:lang w:eastAsia="it-IT"/>
        </w:rPr>
      </w:pPr>
    </w:p>
    <w:p w14:paraId="0FB7269D" w14:textId="77777777" w:rsidR="001A6B84" w:rsidRDefault="001A6B84" w:rsidP="002D580B">
      <w:pPr>
        <w:autoSpaceDE w:val="0"/>
        <w:autoSpaceDN w:val="0"/>
        <w:adjustRightInd w:val="0"/>
        <w:spacing w:after="100"/>
        <w:jc w:val="both"/>
        <w:rPr>
          <w:rFonts w:ascii="Trebuchet MS" w:eastAsia="Times New Roman" w:hAnsi="Trebuchet MS" w:cs="Arial"/>
          <w:color w:val="5F5F5F"/>
          <w:kern w:val="28"/>
          <w:sz w:val="20"/>
          <w:szCs w:val="20"/>
          <w:lang w:eastAsia="it-IT"/>
        </w:rPr>
      </w:pPr>
    </w:p>
    <w:p w14:paraId="388F94DA" w14:textId="24EF69B6" w:rsidR="00742C51" w:rsidRPr="002D580B" w:rsidRDefault="00742C51" w:rsidP="002D580B">
      <w:pPr>
        <w:autoSpaceDE w:val="0"/>
        <w:autoSpaceDN w:val="0"/>
        <w:adjustRightInd w:val="0"/>
        <w:spacing w:after="100"/>
        <w:jc w:val="both"/>
        <w:rPr>
          <w:rFonts w:ascii="Trebuchet MS" w:eastAsia="Times New Roman" w:hAnsi="Trebuchet MS" w:cs="Arial"/>
          <w:color w:val="5F5F5F"/>
          <w:kern w:val="28"/>
          <w:sz w:val="20"/>
          <w:szCs w:val="20"/>
          <w:lang w:eastAsia="it-IT"/>
        </w:rPr>
      </w:pPr>
      <w:r w:rsidRPr="002D580B">
        <w:rPr>
          <w:rFonts w:ascii="Trebuchet MS" w:eastAsia="Times New Roman" w:hAnsi="Trebuchet MS" w:cs="Arial"/>
          <w:color w:val="5F5F5F"/>
          <w:kern w:val="28"/>
          <w:sz w:val="20"/>
          <w:szCs w:val="20"/>
          <w:lang w:eastAsia="it-IT"/>
        </w:rPr>
        <w:t xml:space="preserve">Rispetto </w:t>
      </w:r>
      <w:r w:rsidR="00A77C1B" w:rsidRPr="002D580B">
        <w:rPr>
          <w:rFonts w:ascii="Trebuchet MS" w:eastAsia="Times New Roman" w:hAnsi="Trebuchet MS" w:cs="Arial"/>
          <w:color w:val="5F5F5F"/>
          <w:kern w:val="28"/>
          <w:sz w:val="20"/>
          <w:szCs w:val="20"/>
          <w:lang w:eastAsia="it-IT"/>
        </w:rPr>
        <w:t>al 2021 si contano circa 110mila cittadini stranieri in più</w:t>
      </w:r>
      <w:r w:rsidR="00F012AB" w:rsidRPr="002D580B">
        <w:rPr>
          <w:rFonts w:ascii="Trebuchet MS" w:eastAsia="Times New Roman" w:hAnsi="Trebuchet MS" w:cs="Arial"/>
          <w:color w:val="5F5F5F"/>
          <w:kern w:val="28"/>
          <w:sz w:val="20"/>
          <w:szCs w:val="20"/>
          <w:lang w:eastAsia="it-IT"/>
        </w:rPr>
        <w:t xml:space="preserve">, </w:t>
      </w:r>
      <w:r w:rsidR="00A77C1B" w:rsidRPr="002D580B">
        <w:rPr>
          <w:rFonts w:ascii="Trebuchet MS" w:eastAsia="Times New Roman" w:hAnsi="Trebuchet MS" w:cs="Arial"/>
          <w:color w:val="5F5F5F"/>
          <w:kern w:val="28"/>
          <w:sz w:val="20"/>
          <w:szCs w:val="20"/>
          <w:lang w:eastAsia="it-IT"/>
        </w:rPr>
        <w:t xml:space="preserve">di cui </w:t>
      </w:r>
      <w:r w:rsidR="00F012AB" w:rsidRPr="002D580B">
        <w:rPr>
          <w:rFonts w:ascii="Trebuchet MS" w:eastAsia="Times New Roman" w:hAnsi="Trebuchet MS" w:cs="Arial"/>
          <w:color w:val="5F5F5F"/>
          <w:kern w:val="28"/>
          <w:sz w:val="20"/>
          <w:szCs w:val="20"/>
          <w:lang w:eastAsia="it-IT"/>
        </w:rPr>
        <w:t>circa 20mila dovuti al saldo positivo della dinamica demografica e 91mila al</w:t>
      </w:r>
      <w:r w:rsidR="00A962ED">
        <w:rPr>
          <w:rFonts w:ascii="Trebuchet MS" w:eastAsia="Times New Roman" w:hAnsi="Trebuchet MS" w:cs="Arial"/>
          <w:color w:val="5F5F5F"/>
          <w:kern w:val="28"/>
          <w:sz w:val="20"/>
          <w:szCs w:val="20"/>
          <w:lang w:eastAsia="it-IT"/>
        </w:rPr>
        <w:t xml:space="preserve"> </w:t>
      </w:r>
      <w:r w:rsidR="009F5D39">
        <w:rPr>
          <w:rFonts w:ascii="Trebuchet MS" w:eastAsia="Times New Roman" w:hAnsi="Trebuchet MS" w:cs="Arial"/>
          <w:color w:val="5F5F5F"/>
          <w:kern w:val="28"/>
          <w:sz w:val="20"/>
          <w:szCs w:val="20"/>
          <w:lang w:eastAsia="it-IT"/>
        </w:rPr>
        <w:t>Censimento</w:t>
      </w:r>
      <w:r w:rsidR="00F012AB" w:rsidRPr="002D580B">
        <w:rPr>
          <w:rFonts w:ascii="Trebuchet MS" w:eastAsia="Times New Roman" w:hAnsi="Trebuchet MS" w:cs="Arial"/>
          <w:color w:val="5F5F5F"/>
          <w:kern w:val="28"/>
          <w:sz w:val="20"/>
          <w:szCs w:val="20"/>
          <w:lang w:eastAsia="it-IT"/>
        </w:rPr>
        <w:t>, ovvero al saldo tra sovra e sotto copertura anagrafica determinato con il metodo dei ‘segna</w:t>
      </w:r>
      <w:r w:rsidR="00E465B5" w:rsidRPr="002D580B">
        <w:rPr>
          <w:rFonts w:ascii="Trebuchet MS" w:eastAsia="Times New Roman" w:hAnsi="Trebuchet MS" w:cs="Arial"/>
          <w:color w:val="5F5F5F"/>
          <w:kern w:val="28"/>
          <w:sz w:val="20"/>
          <w:szCs w:val="20"/>
          <w:lang w:eastAsia="it-IT"/>
        </w:rPr>
        <w:t>l</w:t>
      </w:r>
      <w:r w:rsidR="00F012AB" w:rsidRPr="002D580B">
        <w:rPr>
          <w:rFonts w:ascii="Trebuchet MS" w:eastAsia="Times New Roman" w:hAnsi="Trebuchet MS" w:cs="Arial"/>
          <w:color w:val="5F5F5F"/>
          <w:kern w:val="28"/>
          <w:sz w:val="20"/>
          <w:szCs w:val="20"/>
          <w:lang w:eastAsia="it-IT"/>
        </w:rPr>
        <w:t>i di vita amministrativi’ (cfr. Nota metodologica).</w:t>
      </w:r>
    </w:p>
    <w:p w14:paraId="5FDBF3C6" w14:textId="03B2991B" w:rsidR="0018385E" w:rsidRDefault="0018385E" w:rsidP="002D580B">
      <w:pPr>
        <w:autoSpaceDE w:val="0"/>
        <w:autoSpaceDN w:val="0"/>
        <w:adjustRightInd w:val="0"/>
        <w:spacing w:after="100"/>
        <w:jc w:val="both"/>
        <w:rPr>
          <w:rFonts w:ascii="Trebuchet MS" w:eastAsia="Times New Roman" w:hAnsi="Trebuchet MS" w:cs="Arial"/>
          <w:color w:val="5F5F5F"/>
          <w:kern w:val="28"/>
          <w:sz w:val="20"/>
          <w:szCs w:val="20"/>
          <w:lang w:eastAsia="it-IT"/>
        </w:rPr>
      </w:pPr>
      <w:r w:rsidRPr="0018385E">
        <w:rPr>
          <w:rFonts w:ascii="Trebuchet MS" w:eastAsia="Times New Roman" w:hAnsi="Trebuchet MS" w:cs="Arial"/>
          <w:color w:val="5F5F5F"/>
          <w:kern w:val="28"/>
          <w:sz w:val="20"/>
          <w:szCs w:val="20"/>
          <w:lang w:eastAsia="it-IT"/>
        </w:rPr>
        <w:t xml:space="preserve">Nel confronto con il 2021 la popolazione cresce in misura contenuta in tutte le </w:t>
      </w:r>
      <w:r w:rsidR="000D6197">
        <w:rPr>
          <w:rFonts w:ascii="Trebuchet MS" w:eastAsia="Times New Roman" w:hAnsi="Trebuchet MS" w:cs="Arial"/>
          <w:color w:val="5F5F5F"/>
          <w:kern w:val="28"/>
          <w:sz w:val="20"/>
          <w:szCs w:val="20"/>
          <w:lang w:eastAsia="it-IT"/>
        </w:rPr>
        <w:t>R</w:t>
      </w:r>
      <w:r w:rsidR="000D6197" w:rsidRPr="0018385E">
        <w:rPr>
          <w:rFonts w:ascii="Trebuchet MS" w:eastAsia="Times New Roman" w:hAnsi="Trebuchet MS" w:cs="Arial"/>
          <w:color w:val="5F5F5F"/>
          <w:kern w:val="28"/>
          <w:sz w:val="20"/>
          <w:szCs w:val="20"/>
          <w:lang w:eastAsia="it-IT"/>
        </w:rPr>
        <w:t>egioni</w:t>
      </w:r>
      <w:r w:rsidRPr="0018385E">
        <w:rPr>
          <w:rFonts w:ascii="Trebuchet MS" w:eastAsia="Times New Roman" w:hAnsi="Trebuchet MS" w:cs="Arial"/>
          <w:color w:val="5F5F5F"/>
          <w:kern w:val="28"/>
          <w:sz w:val="20"/>
          <w:szCs w:val="20"/>
          <w:lang w:eastAsia="it-IT"/>
        </w:rPr>
        <w:t xml:space="preserve">, ad eccezione dell’Umbria e della </w:t>
      </w:r>
      <w:r w:rsidR="003D3810">
        <w:rPr>
          <w:rFonts w:ascii="Trebuchet MS" w:eastAsia="Times New Roman" w:hAnsi="Trebuchet MS" w:cs="Arial"/>
          <w:color w:val="5F5F5F"/>
          <w:kern w:val="28"/>
          <w:sz w:val="20"/>
          <w:szCs w:val="20"/>
          <w:lang w:eastAsia="it-IT"/>
        </w:rPr>
        <w:t>P</w:t>
      </w:r>
      <w:r w:rsidRPr="0018385E">
        <w:rPr>
          <w:rFonts w:ascii="Trebuchet MS" w:eastAsia="Times New Roman" w:hAnsi="Trebuchet MS" w:cs="Arial"/>
          <w:color w:val="5F5F5F"/>
          <w:kern w:val="28"/>
          <w:sz w:val="20"/>
          <w:szCs w:val="20"/>
          <w:lang w:eastAsia="it-IT"/>
        </w:rPr>
        <w:t xml:space="preserve">rovincia </w:t>
      </w:r>
      <w:r w:rsidR="003D3810">
        <w:rPr>
          <w:rFonts w:ascii="Trebuchet MS" w:eastAsia="Times New Roman" w:hAnsi="Trebuchet MS" w:cs="Arial"/>
          <w:color w:val="5F5F5F"/>
          <w:kern w:val="28"/>
          <w:sz w:val="20"/>
          <w:szCs w:val="20"/>
          <w:lang w:eastAsia="it-IT"/>
        </w:rPr>
        <w:t xml:space="preserve">autonoma </w:t>
      </w:r>
      <w:r w:rsidRPr="0018385E">
        <w:rPr>
          <w:rFonts w:ascii="Trebuchet MS" w:eastAsia="Times New Roman" w:hAnsi="Trebuchet MS" w:cs="Arial"/>
          <w:color w:val="5F5F5F"/>
          <w:kern w:val="28"/>
          <w:sz w:val="20"/>
          <w:szCs w:val="20"/>
          <w:lang w:eastAsia="it-IT"/>
        </w:rPr>
        <w:t xml:space="preserve">di Trento (dove si registra un calo in valore assoluto di entità minima). Le </w:t>
      </w:r>
      <w:r w:rsidR="000D6197">
        <w:rPr>
          <w:rFonts w:ascii="Trebuchet MS" w:eastAsia="Times New Roman" w:hAnsi="Trebuchet MS" w:cs="Arial"/>
          <w:color w:val="5F5F5F"/>
          <w:kern w:val="28"/>
          <w:sz w:val="20"/>
          <w:szCs w:val="20"/>
          <w:lang w:eastAsia="it-IT"/>
        </w:rPr>
        <w:t>R</w:t>
      </w:r>
      <w:r w:rsidR="000D6197" w:rsidRPr="0018385E">
        <w:rPr>
          <w:rFonts w:ascii="Trebuchet MS" w:eastAsia="Times New Roman" w:hAnsi="Trebuchet MS" w:cs="Arial"/>
          <w:color w:val="5F5F5F"/>
          <w:kern w:val="28"/>
          <w:sz w:val="20"/>
          <w:szCs w:val="20"/>
          <w:lang w:eastAsia="it-IT"/>
        </w:rPr>
        <w:t xml:space="preserve">egioni </w:t>
      </w:r>
      <w:r w:rsidRPr="0018385E">
        <w:rPr>
          <w:rFonts w:ascii="Trebuchet MS" w:eastAsia="Times New Roman" w:hAnsi="Trebuchet MS" w:cs="Arial"/>
          <w:color w:val="5F5F5F"/>
          <w:kern w:val="28"/>
          <w:sz w:val="20"/>
          <w:szCs w:val="20"/>
          <w:lang w:eastAsia="it-IT"/>
        </w:rPr>
        <w:t>che registrano il maggior aumento percentuale sono la Lombardia (+0,4%), il Lazio e la Campania (in entrambi i casi l’aumento è pari a</w:t>
      </w:r>
      <w:r w:rsidR="00E465B5">
        <w:rPr>
          <w:rFonts w:ascii="Trebuchet MS" w:eastAsia="Times New Roman" w:hAnsi="Trebuchet MS" w:cs="Arial"/>
          <w:color w:val="5F5F5F"/>
          <w:kern w:val="28"/>
          <w:sz w:val="20"/>
          <w:szCs w:val="20"/>
          <w:lang w:eastAsia="it-IT"/>
        </w:rPr>
        <w:t>llo</w:t>
      </w:r>
      <w:r w:rsidRPr="0018385E">
        <w:rPr>
          <w:rFonts w:ascii="Trebuchet MS" w:eastAsia="Times New Roman" w:hAnsi="Trebuchet MS" w:cs="Arial"/>
          <w:color w:val="5F5F5F"/>
          <w:kern w:val="28"/>
          <w:sz w:val="20"/>
          <w:szCs w:val="20"/>
          <w:lang w:eastAsia="it-IT"/>
        </w:rPr>
        <w:t xml:space="preserve"> 0,3%). </w:t>
      </w:r>
    </w:p>
    <w:p w14:paraId="774E3B65" w14:textId="77777777" w:rsidR="00742C51" w:rsidRDefault="00742C51" w:rsidP="00742C51">
      <w:pPr>
        <w:jc w:val="both"/>
        <w:rPr>
          <w:rFonts w:ascii="Trebuchet MS" w:eastAsia="Calibri" w:hAnsi="Trebuchet MS" w:cs="Arial"/>
          <w:color w:val="5F5F5F"/>
          <w:sz w:val="20"/>
          <w:szCs w:val="20"/>
        </w:rPr>
      </w:pPr>
    </w:p>
    <w:p w14:paraId="0F49877B" w14:textId="75A84AC4" w:rsidR="00742C51" w:rsidRPr="004C23CA" w:rsidRDefault="00742C51" w:rsidP="00742C51">
      <w:pPr>
        <w:widowControl w:val="0"/>
        <w:overflowPunct w:val="0"/>
        <w:autoSpaceDE w:val="0"/>
        <w:autoSpaceDN w:val="0"/>
        <w:adjustRightInd w:val="0"/>
        <w:spacing w:after="100"/>
        <w:jc w:val="both"/>
        <w:rPr>
          <w:rFonts w:ascii="Arial Narrow" w:eastAsia="Times New Roman" w:hAnsi="Arial Narrow" w:cs="Arial"/>
          <w:color w:val="5F5F5F"/>
          <w:spacing w:val="-2"/>
          <w:kern w:val="28"/>
          <w:sz w:val="20"/>
          <w:szCs w:val="20"/>
          <w:lang w:eastAsia="it-IT"/>
        </w:rPr>
      </w:pPr>
      <w:r w:rsidRPr="004C23CA">
        <w:rPr>
          <w:rFonts w:ascii="Arial Narrow" w:eastAsia="Times New Roman" w:hAnsi="Arial Narrow" w:cs="Arial"/>
          <w:b/>
          <w:color w:val="5F5F5F"/>
          <w:spacing w:val="-2"/>
          <w:kern w:val="28"/>
          <w:lang w:eastAsia="it-IT"/>
        </w:rPr>
        <w:t xml:space="preserve">PROSPETTO </w:t>
      </w:r>
      <w:r w:rsidR="003D0603" w:rsidRPr="004C23CA">
        <w:rPr>
          <w:rFonts w:ascii="Arial Narrow" w:eastAsia="Times New Roman" w:hAnsi="Arial Narrow" w:cs="Arial"/>
          <w:b/>
          <w:color w:val="5F5F5F"/>
          <w:spacing w:val="-2"/>
          <w:kern w:val="28"/>
          <w:lang w:eastAsia="it-IT"/>
        </w:rPr>
        <w:t>5</w:t>
      </w:r>
      <w:r w:rsidRPr="004C23CA">
        <w:rPr>
          <w:rFonts w:ascii="Arial Narrow" w:eastAsia="Times New Roman" w:hAnsi="Arial Narrow" w:cs="Arial"/>
          <w:b/>
          <w:color w:val="5F5F5F"/>
          <w:spacing w:val="-2"/>
          <w:kern w:val="28"/>
          <w:lang w:eastAsia="it-IT"/>
        </w:rPr>
        <w:t>.</w:t>
      </w:r>
      <w:r w:rsidRPr="004C23CA">
        <w:rPr>
          <w:rFonts w:ascii="Arial Narrow" w:eastAsia="Times New Roman" w:hAnsi="Arial Narrow" w:cs="Arial"/>
          <w:b/>
          <w:bCs/>
          <w:color w:val="000000"/>
          <w:spacing w:val="-2"/>
          <w:lang w:eastAsia="it-IT"/>
        </w:rPr>
        <w:t xml:space="preserve"> </w:t>
      </w:r>
      <w:r w:rsidRPr="004C23CA">
        <w:rPr>
          <w:rFonts w:ascii="Arial Narrow" w:eastAsia="Times New Roman" w:hAnsi="Arial Narrow" w:cs="Arial"/>
          <w:color w:val="5F5F5F"/>
          <w:spacing w:val="-2"/>
          <w:kern w:val="28"/>
          <w:lang w:eastAsia="it-IT"/>
        </w:rPr>
        <w:t>POPOLAZIONE STRANIERA CENSITA</w:t>
      </w:r>
      <w:r w:rsidR="007847AA" w:rsidRPr="004C23CA">
        <w:rPr>
          <w:rFonts w:ascii="Arial Narrow" w:eastAsia="Times New Roman" w:hAnsi="Arial Narrow" w:cs="Arial"/>
          <w:color w:val="5F5F5F"/>
          <w:spacing w:val="-2"/>
          <w:kern w:val="28"/>
          <w:lang w:eastAsia="it-IT"/>
        </w:rPr>
        <w:t xml:space="preserve"> AL 31.12.2021</w:t>
      </w:r>
      <w:r w:rsidRPr="004C23CA">
        <w:rPr>
          <w:rFonts w:ascii="Arial Narrow" w:eastAsia="Times New Roman" w:hAnsi="Arial Narrow" w:cs="Arial"/>
          <w:color w:val="5F5F5F"/>
          <w:spacing w:val="-2"/>
          <w:kern w:val="28"/>
          <w:lang w:eastAsia="it-IT"/>
        </w:rPr>
        <w:t>, POPOLAZIONE STRANIERA CENSITA AL 31.12.202</w:t>
      </w:r>
      <w:r w:rsidR="007847AA" w:rsidRPr="004C23CA">
        <w:rPr>
          <w:rFonts w:ascii="Arial Narrow" w:eastAsia="Times New Roman" w:hAnsi="Arial Narrow" w:cs="Arial"/>
          <w:color w:val="5F5F5F"/>
          <w:spacing w:val="-2"/>
          <w:kern w:val="28"/>
          <w:lang w:eastAsia="it-IT"/>
        </w:rPr>
        <w:t>2 E VARIAZIONE 2022-2021</w:t>
      </w:r>
      <w:r w:rsidRPr="004C23CA">
        <w:rPr>
          <w:rFonts w:ascii="Arial Narrow" w:eastAsia="Times New Roman" w:hAnsi="Arial Narrow" w:cs="Arial"/>
          <w:color w:val="5F5F5F"/>
          <w:spacing w:val="-2"/>
          <w:kern w:val="28"/>
          <w:lang w:eastAsia="it-IT"/>
        </w:rPr>
        <w:t xml:space="preserve"> DEGLI STRANIERI PER REGIONE E RIPARTIZIONE GEOGRAFICA. </w:t>
      </w:r>
      <w:r w:rsidRPr="004C23CA">
        <w:rPr>
          <w:rFonts w:ascii="Arial Narrow" w:eastAsia="Times New Roman" w:hAnsi="Arial Narrow" w:cs="Arial"/>
          <w:color w:val="5F5F5F"/>
          <w:spacing w:val="-2"/>
          <w:kern w:val="28"/>
          <w:sz w:val="20"/>
          <w:szCs w:val="20"/>
          <w:lang w:eastAsia="it-IT"/>
        </w:rPr>
        <w:t>Valori assoluti</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505"/>
        <w:gridCol w:w="2411"/>
        <w:gridCol w:w="2238"/>
        <w:gridCol w:w="1484"/>
      </w:tblGrid>
      <w:tr w:rsidR="00340D9F" w:rsidRPr="006848BC" w14:paraId="2CFBEBE2" w14:textId="77777777" w:rsidTr="006848BC">
        <w:trPr>
          <w:trHeight w:val="255"/>
        </w:trPr>
        <w:tc>
          <w:tcPr>
            <w:tcW w:w="1818" w:type="pct"/>
            <w:shd w:val="clear" w:color="auto" w:fill="auto"/>
            <w:noWrap/>
            <w:vAlign w:val="center"/>
          </w:tcPr>
          <w:p w14:paraId="12DF41D8" w14:textId="55861A01" w:rsidR="00340D9F" w:rsidRPr="006848BC" w:rsidRDefault="00340D9F" w:rsidP="006848BC">
            <w:pPr>
              <w:spacing w:before="20" w:after="20"/>
              <w:jc w:val="center"/>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REGIONI</w:t>
            </w:r>
          </w:p>
        </w:tc>
        <w:tc>
          <w:tcPr>
            <w:tcW w:w="1251" w:type="pct"/>
            <w:shd w:val="clear" w:color="auto" w:fill="FFFFFF" w:themeFill="background1"/>
            <w:vAlign w:val="center"/>
          </w:tcPr>
          <w:p w14:paraId="19EDABE0" w14:textId="14A07235" w:rsidR="00340D9F" w:rsidRPr="006848BC" w:rsidRDefault="00340D9F" w:rsidP="00E64E9B">
            <w:pPr>
              <w:spacing w:before="20" w:after="20"/>
              <w:jc w:val="center"/>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Popolazione straniera censita al 31.12.2021</w:t>
            </w:r>
          </w:p>
        </w:tc>
        <w:tc>
          <w:tcPr>
            <w:tcW w:w="1161" w:type="pct"/>
            <w:shd w:val="clear" w:color="auto" w:fill="FFFFFF" w:themeFill="background1"/>
            <w:vAlign w:val="center"/>
          </w:tcPr>
          <w:p w14:paraId="0ABBDE04" w14:textId="2764169E" w:rsidR="00340D9F" w:rsidRPr="006848BC" w:rsidRDefault="00340D9F" w:rsidP="00E64E9B">
            <w:pPr>
              <w:spacing w:before="20" w:after="20"/>
              <w:jc w:val="center"/>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Popolazione straniera censita al 31.12.2022</w:t>
            </w:r>
          </w:p>
        </w:tc>
        <w:tc>
          <w:tcPr>
            <w:tcW w:w="770" w:type="pct"/>
            <w:shd w:val="clear" w:color="auto" w:fill="FFFFFF" w:themeFill="background1"/>
            <w:vAlign w:val="center"/>
          </w:tcPr>
          <w:p w14:paraId="64410223" w14:textId="45C47727" w:rsidR="00340D9F" w:rsidRPr="006848BC" w:rsidRDefault="00340D9F" w:rsidP="009B5C8C">
            <w:pPr>
              <w:spacing w:before="20" w:after="20"/>
              <w:jc w:val="center"/>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Variazione censuaria 2022-2021 stranieri</w:t>
            </w:r>
          </w:p>
        </w:tc>
      </w:tr>
      <w:tr w:rsidR="00340D9F" w:rsidRPr="006848BC" w14:paraId="3E370D99" w14:textId="77777777" w:rsidTr="00A14535">
        <w:trPr>
          <w:trHeight w:val="255"/>
        </w:trPr>
        <w:tc>
          <w:tcPr>
            <w:tcW w:w="1818" w:type="pct"/>
            <w:shd w:val="clear" w:color="auto" w:fill="auto"/>
            <w:noWrap/>
            <w:vAlign w:val="center"/>
          </w:tcPr>
          <w:p w14:paraId="2A2CB0AB" w14:textId="2780F825"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Piemonte</w:t>
            </w:r>
          </w:p>
        </w:tc>
        <w:tc>
          <w:tcPr>
            <w:tcW w:w="1251" w:type="pct"/>
            <w:shd w:val="clear" w:color="000000" w:fill="D9D9D9"/>
            <w:noWrap/>
            <w:vAlign w:val="center"/>
          </w:tcPr>
          <w:p w14:paraId="0F825BBA" w14:textId="19BC5E0A"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411.095</w:t>
            </w:r>
          </w:p>
        </w:tc>
        <w:tc>
          <w:tcPr>
            <w:tcW w:w="1161" w:type="pct"/>
            <w:shd w:val="clear" w:color="auto" w:fill="auto"/>
            <w:noWrap/>
            <w:vAlign w:val="center"/>
          </w:tcPr>
          <w:p w14:paraId="719FF6E0" w14:textId="5BC54974"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420.240</w:t>
            </w:r>
          </w:p>
        </w:tc>
        <w:tc>
          <w:tcPr>
            <w:tcW w:w="770" w:type="pct"/>
            <w:shd w:val="clear" w:color="000000" w:fill="D9D9D9"/>
            <w:vAlign w:val="center"/>
          </w:tcPr>
          <w:p w14:paraId="20CEF26D" w14:textId="3A9FBDAF"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9.145</w:t>
            </w:r>
          </w:p>
        </w:tc>
      </w:tr>
      <w:tr w:rsidR="00340D9F" w:rsidRPr="006848BC" w14:paraId="503ABA39" w14:textId="77777777" w:rsidTr="00A14535">
        <w:trPr>
          <w:trHeight w:val="255"/>
        </w:trPr>
        <w:tc>
          <w:tcPr>
            <w:tcW w:w="1818" w:type="pct"/>
            <w:shd w:val="clear" w:color="auto" w:fill="auto"/>
            <w:noWrap/>
            <w:vAlign w:val="center"/>
          </w:tcPr>
          <w:p w14:paraId="611183CB" w14:textId="1D3CB48C"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Valle d'Aosta/Vallée d'Aoste</w:t>
            </w:r>
          </w:p>
        </w:tc>
        <w:tc>
          <w:tcPr>
            <w:tcW w:w="1251" w:type="pct"/>
            <w:shd w:val="clear" w:color="000000" w:fill="D9D9D9"/>
            <w:noWrap/>
            <w:vAlign w:val="center"/>
          </w:tcPr>
          <w:p w14:paraId="77F9DB15" w14:textId="3CE72DC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8.090</w:t>
            </w:r>
          </w:p>
        </w:tc>
        <w:tc>
          <w:tcPr>
            <w:tcW w:w="1161" w:type="pct"/>
            <w:shd w:val="clear" w:color="auto" w:fill="auto"/>
            <w:noWrap/>
            <w:vAlign w:val="center"/>
          </w:tcPr>
          <w:p w14:paraId="78153636" w14:textId="6900717D"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8.382</w:t>
            </w:r>
          </w:p>
        </w:tc>
        <w:tc>
          <w:tcPr>
            <w:tcW w:w="770" w:type="pct"/>
            <w:shd w:val="clear" w:color="000000" w:fill="D9D9D9"/>
            <w:vAlign w:val="center"/>
          </w:tcPr>
          <w:p w14:paraId="60CDBF8F" w14:textId="510EC9F6"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292</w:t>
            </w:r>
          </w:p>
        </w:tc>
      </w:tr>
      <w:tr w:rsidR="00340D9F" w:rsidRPr="006848BC" w14:paraId="35B28381" w14:textId="77777777" w:rsidTr="00A14535">
        <w:trPr>
          <w:trHeight w:val="255"/>
        </w:trPr>
        <w:tc>
          <w:tcPr>
            <w:tcW w:w="1818" w:type="pct"/>
            <w:shd w:val="clear" w:color="auto" w:fill="auto"/>
            <w:noWrap/>
            <w:vAlign w:val="center"/>
          </w:tcPr>
          <w:p w14:paraId="7806FE69" w14:textId="3F66BE61"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Liguria</w:t>
            </w:r>
          </w:p>
        </w:tc>
        <w:tc>
          <w:tcPr>
            <w:tcW w:w="1251" w:type="pct"/>
            <w:shd w:val="clear" w:color="000000" w:fill="D9D9D9"/>
            <w:noWrap/>
            <w:vAlign w:val="center"/>
          </w:tcPr>
          <w:p w14:paraId="3F5AFCF4" w14:textId="63A26B2C"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145.465</w:t>
            </w:r>
          </w:p>
        </w:tc>
        <w:tc>
          <w:tcPr>
            <w:tcW w:w="1161" w:type="pct"/>
            <w:shd w:val="clear" w:color="auto" w:fill="auto"/>
            <w:noWrap/>
            <w:vAlign w:val="center"/>
          </w:tcPr>
          <w:p w14:paraId="48F4AAA1" w14:textId="1245AEAC"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150.541</w:t>
            </w:r>
          </w:p>
        </w:tc>
        <w:tc>
          <w:tcPr>
            <w:tcW w:w="770" w:type="pct"/>
            <w:shd w:val="clear" w:color="000000" w:fill="D9D9D9"/>
            <w:vAlign w:val="center"/>
          </w:tcPr>
          <w:p w14:paraId="6D42C5FE" w14:textId="164AB25C"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5.076</w:t>
            </w:r>
          </w:p>
        </w:tc>
      </w:tr>
      <w:tr w:rsidR="00340D9F" w:rsidRPr="006848BC" w14:paraId="5E4EF187" w14:textId="77777777" w:rsidTr="00A14535">
        <w:trPr>
          <w:trHeight w:val="255"/>
        </w:trPr>
        <w:tc>
          <w:tcPr>
            <w:tcW w:w="1818" w:type="pct"/>
            <w:shd w:val="clear" w:color="auto" w:fill="auto"/>
            <w:noWrap/>
            <w:vAlign w:val="center"/>
          </w:tcPr>
          <w:p w14:paraId="1C6BCACD" w14:textId="4AA93DE6"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Lombardia</w:t>
            </w:r>
          </w:p>
        </w:tc>
        <w:tc>
          <w:tcPr>
            <w:tcW w:w="1251" w:type="pct"/>
            <w:shd w:val="clear" w:color="000000" w:fill="D9D9D9"/>
            <w:noWrap/>
            <w:vAlign w:val="center"/>
          </w:tcPr>
          <w:p w14:paraId="6E4FD344" w14:textId="59B88F86"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1.155.393</w:t>
            </w:r>
          </w:p>
        </w:tc>
        <w:tc>
          <w:tcPr>
            <w:tcW w:w="1161" w:type="pct"/>
            <w:shd w:val="clear" w:color="auto" w:fill="auto"/>
            <w:noWrap/>
            <w:vAlign w:val="center"/>
          </w:tcPr>
          <w:p w14:paraId="6418379D" w14:textId="75B5E0C0"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1.176.169</w:t>
            </w:r>
          </w:p>
        </w:tc>
        <w:tc>
          <w:tcPr>
            <w:tcW w:w="770" w:type="pct"/>
            <w:shd w:val="clear" w:color="000000" w:fill="D9D9D9"/>
            <w:vAlign w:val="center"/>
          </w:tcPr>
          <w:p w14:paraId="101A5C2D" w14:textId="5D7C1C36"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20.776</w:t>
            </w:r>
          </w:p>
        </w:tc>
      </w:tr>
      <w:tr w:rsidR="00340D9F" w:rsidRPr="006848BC" w14:paraId="3E77237E" w14:textId="77777777" w:rsidTr="00A14535">
        <w:trPr>
          <w:trHeight w:val="255"/>
        </w:trPr>
        <w:tc>
          <w:tcPr>
            <w:tcW w:w="1818" w:type="pct"/>
            <w:shd w:val="clear" w:color="auto" w:fill="auto"/>
            <w:noWrap/>
            <w:vAlign w:val="center"/>
          </w:tcPr>
          <w:p w14:paraId="1594B750" w14:textId="7D532432"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Trentino-Alto Adige/Südtirol</w:t>
            </w:r>
          </w:p>
        </w:tc>
        <w:tc>
          <w:tcPr>
            <w:tcW w:w="1251" w:type="pct"/>
            <w:shd w:val="clear" w:color="000000" w:fill="D9D9D9"/>
            <w:noWrap/>
            <w:vAlign w:val="center"/>
          </w:tcPr>
          <w:p w14:paraId="054947CA" w14:textId="79A09789"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97.390</w:t>
            </w:r>
          </w:p>
        </w:tc>
        <w:tc>
          <w:tcPr>
            <w:tcW w:w="1161" w:type="pct"/>
            <w:shd w:val="clear" w:color="auto" w:fill="auto"/>
            <w:noWrap/>
            <w:vAlign w:val="center"/>
          </w:tcPr>
          <w:p w14:paraId="50BF01BD" w14:textId="17B8054D"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98.267</w:t>
            </w:r>
          </w:p>
        </w:tc>
        <w:tc>
          <w:tcPr>
            <w:tcW w:w="770" w:type="pct"/>
            <w:shd w:val="clear" w:color="000000" w:fill="D9D9D9"/>
            <w:vAlign w:val="center"/>
          </w:tcPr>
          <w:p w14:paraId="4AB28A79" w14:textId="09B015CC"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877</w:t>
            </w:r>
          </w:p>
        </w:tc>
      </w:tr>
      <w:tr w:rsidR="00340D9F" w:rsidRPr="006848BC" w14:paraId="1D2FC0AB" w14:textId="77777777" w:rsidTr="00A14535">
        <w:trPr>
          <w:trHeight w:val="255"/>
        </w:trPr>
        <w:tc>
          <w:tcPr>
            <w:tcW w:w="1818" w:type="pct"/>
            <w:shd w:val="clear" w:color="auto" w:fill="auto"/>
            <w:noWrap/>
            <w:vAlign w:val="center"/>
          </w:tcPr>
          <w:p w14:paraId="7B9962F3" w14:textId="4340D6C6"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i/>
                <w:iCs/>
                <w:color w:val="000000"/>
                <w:sz w:val="18"/>
                <w:szCs w:val="18"/>
              </w:rPr>
              <w:t>Bolzano/Bozen</w:t>
            </w:r>
          </w:p>
        </w:tc>
        <w:tc>
          <w:tcPr>
            <w:tcW w:w="1251" w:type="pct"/>
            <w:shd w:val="clear" w:color="auto" w:fill="D9D9D9" w:themeFill="background1" w:themeFillShade="D9"/>
            <w:noWrap/>
            <w:vAlign w:val="center"/>
          </w:tcPr>
          <w:p w14:paraId="4675FDBC" w14:textId="297C5574" w:rsidR="00340D9F" w:rsidRPr="006848BC" w:rsidRDefault="00340D9F" w:rsidP="006848BC">
            <w:pPr>
              <w:spacing w:before="20" w:after="20"/>
              <w:jc w:val="right"/>
              <w:rPr>
                <w:rFonts w:ascii="Arial Narrow" w:hAnsi="Arial Narrow" w:cs="Calibri"/>
                <w:color w:val="000000"/>
                <w:sz w:val="18"/>
                <w:szCs w:val="18"/>
              </w:rPr>
            </w:pPr>
            <w:r w:rsidRPr="006848BC">
              <w:rPr>
                <w:rFonts w:ascii="Arial Narrow" w:hAnsi="Arial Narrow" w:cs="Calibri"/>
                <w:i/>
                <w:iCs/>
                <w:color w:val="000000"/>
                <w:sz w:val="18"/>
                <w:szCs w:val="18"/>
              </w:rPr>
              <w:t>51.593</w:t>
            </w:r>
          </w:p>
        </w:tc>
        <w:tc>
          <w:tcPr>
            <w:tcW w:w="1161" w:type="pct"/>
            <w:shd w:val="clear" w:color="auto" w:fill="auto"/>
            <w:noWrap/>
            <w:vAlign w:val="center"/>
          </w:tcPr>
          <w:p w14:paraId="24CEA1A5" w14:textId="5C45664D" w:rsidR="00340D9F" w:rsidRPr="006848BC" w:rsidRDefault="00340D9F" w:rsidP="006848BC">
            <w:pPr>
              <w:spacing w:before="20" w:after="20"/>
              <w:jc w:val="right"/>
              <w:rPr>
                <w:rFonts w:ascii="Arial Narrow" w:hAnsi="Arial Narrow" w:cs="Calibri"/>
                <w:color w:val="000000"/>
                <w:sz w:val="18"/>
                <w:szCs w:val="18"/>
              </w:rPr>
            </w:pPr>
            <w:r w:rsidRPr="006848BC">
              <w:rPr>
                <w:rFonts w:ascii="Arial Narrow" w:hAnsi="Arial Narrow" w:cs="Calibri"/>
                <w:i/>
                <w:iCs/>
                <w:color w:val="000000"/>
                <w:sz w:val="18"/>
                <w:szCs w:val="18"/>
              </w:rPr>
              <w:t>52.647</w:t>
            </w:r>
          </w:p>
        </w:tc>
        <w:tc>
          <w:tcPr>
            <w:tcW w:w="770" w:type="pct"/>
            <w:shd w:val="clear" w:color="auto" w:fill="D9D9D9" w:themeFill="background1" w:themeFillShade="D9"/>
            <w:vAlign w:val="center"/>
          </w:tcPr>
          <w:p w14:paraId="261C0D1C" w14:textId="6D72709C" w:rsidR="00340D9F" w:rsidRPr="006848BC" w:rsidRDefault="00340D9F" w:rsidP="006848BC">
            <w:pPr>
              <w:spacing w:before="20" w:after="20"/>
              <w:jc w:val="right"/>
              <w:rPr>
                <w:rFonts w:ascii="Arial Narrow" w:hAnsi="Arial Narrow" w:cs="Calibri"/>
                <w:i/>
                <w:iCs/>
                <w:color w:val="000000"/>
                <w:sz w:val="18"/>
                <w:szCs w:val="18"/>
              </w:rPr>
            </w:pPr>
            <w:r w:rsidRPr="006848BC">
              <w:rPr>
                <w:rFonts w:ascii="Arial Narrow" w:hAnsi="Arial Narrow" w:cs="Calibri"/>
                <w:i/>
                <w:iCs/>
                <w:color w:val="000000"/>
                <w:sz w:val="18"/>
                <w:szCs w:val="18"/>
              </w:rPr>
              <w:t>1.054</w:t>
            </w:r>
          </w:p>
        </w:tc>
      </w:tr>
      <w:tr w:rsidR="00340D9F" w:rsidRPr="006848BC" w14:paraId="79C14554" w14:textId="77777777" w:rsidTr="00A14535">
        <w:trPr>
          <w:trHeight w:val="255"/>
        </w:trPr>
        <w:tc>
          <w:tcPr>
            <w:tcW w:w="1818" w:type="pct"/>
            <w:shd w:val="clear" w:color="auto" w:fill="auto"/>
            <w:noWrap/>
            <w:vAlign w:val="center"/>
          </w:tcPr>
          <w:p w14:paraId="4BFF1D43" w14:textId="5A570C4D"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i/>
                <w:iCs/>
                <w:color w:val="000000"/>
                <w:sz w:val="18"/>
                <w:szCs w:val="18"/>
              </w:rPr>
              <w:t>Trento</w:t>
            </w:r>
          </w:p>
        </w:tc>
        <w:tc>
          <w:tcPr>
            <w:tcW w:w="1251" w:type="pct"/>
            <w:shd w:val="clear" w:color="auto" w:fill="D9D9D9" w:themeFill="background1" w:themeFillShade="D9"/>
            <w:noWrap/>
            <w:vAlign w:val="center"/>
          </w:tcPr>
          <w:p w14:paraId="15127593" w14:textId="587FDB16" w:rsidR="00340D9F" w:rsidRPr="006848BC" w:rsidRDefault="00340D9F" w:rsidP="006848BC">
            <w:pPr>
              <w:spacing w:before="20" w:after="20"/>
              <w:jc w:val="right"/>
              <w:rPr>
                <w:rFonts w:ascii="Arial Narrow" w:hAnsi="Arial Narrow" w:cs="Calibri"/>
                <w:color w:val="000000"/>
                <w:sz w:val="18"/>
                <w:szCs w:val="18"/>
              </w:rPr>
            </w:pPr>
            <w:r w:rsidRPr="006848BC">
              <w:rPr>
                <w:rFonts w:ascii="Arial Narrow" w:hAnsi="Arial Narrow" w:cs="Calibri"/>
                <w:i/>
                <w:iCs/>
                <w:color w:val="000000"/>
                <w:sz w:val="18"/>
                <w:szCs w:val="18"/>
              </w:rPr>
              <w:t>45.797</w:t>
            </w:r>
          </w:p>
        </w:tc>
        <w:tc>
          <w:tcPr>
            <w:tcW w:w="1161" w:type="pct"/>
            <w:shd w:val="clear" w:color="auto" w:fill="auto"/>
            <w:noWrap/>
            <w:vAlign w:val="center"/>
          </w:tcPr>
          <w:p w14:paraId="3B226436" w14:textId="67788478" w:rsidR="00340D9F" w:rsidRPr="006848BC" w:rsidRDefault="00340D9F" w:rsidP="006848BC">
            <w:pPr>
              <w:spacing w:before="20" w:after="20"/>
              <w:jc w:val="right"/>
              <w:rPr>
                <w:rFonts w:ascii="Arial Narrow" w:hAnsi="Arial Narrow" w:cs="Calibri"/>
                <w:color w:val="000000"/>
                <w:sz w:val="18"/>
                <w:szCs w:val="18"/>
              </w:rPr>
            </w:pPr>
            <w:r w:rsidRPr="006848BC">
              <w:rPr>
                <w:rFonts w:ascii="Arial Narrow" w:hAnsi="Arial Narrow" w:cs="Calibri"/>
                <w:i/>
                <w:iCs/>
                <w:color w:val="000000"/>
                <w:sz w:val="18"/>
                <w:szCs w:val="18"/>
              </w:rPr>
              <w:t>45.620</w:t>
            </w:r>
          </w:p>
        </w:tc>
        <w:tc>
          <w:tcPr>
            <w:tcW w:w="770" w:type="pct"/>
            <w:shd w:val="clear" w:color="auto" w:fill="D9D9D9" w:themeFill="background1" w:themeFillShade="D9"/>
            <w:vAlign w:val="center"/>
          </w:tcPr>
          <w:p w14:paraId="316B3AF3" w14:textId="157ED1D4" w:rsidR="00340D9F" w:rsidRPr="006848BC" w:rsidRDefault="00340D9F" w:rsidP="006848BC">
            <w:pPr>
              <w:spacing w:before="20" w:after="20"/>
              <w:jc w:val="right"/>
              <w:rPr>
                <w:rFonts w:ascii="Arial Narrow" w:hAnsi="Arial Narrow" w:cs="Calibri"/>
                <w:i/>
                <w:iCs/>
                <w:color w:val="000000"/>
                <w:sz w:val="18"/>
                <w:szCs w:val="18"/>
              </w:rPr>
            </w:pPr>
            <w:r w:rsidRPr="006848BC">
              <w:rPr>
                <w:rFonts w:ascii="Arial Narrow" w:hAnsi="Arial Narrow" w:cs="Calibri"/>
                <w:i/>
                <w:iCs/>
                <w:color w:val="000000"/>
                <w:sz w:val="18"/>
                <w:szCs w:val="18"/>
              </w:rPr>
              <w:t>-177</w:t>
            </w:r>
          </w:p>
        </w:tc>
      </w:tr>
      <w:tr w:rsidR="00340D9F" w:rsidRPr="006848BC" w14:paraId="4074B6E8" w14:textId="77777777" w:rsidTr="00A14535">
        <w:trPr>
          <w:trHeight w:val="255"/>
        </w:trPr>
        <w:tc>
          <w:tcPr>
            <w:tcW w:w="1818" w:type="pct"/>
            <w:shd w:val="clear" w:color="auto" w:fill="auto"/>
            <w:noWrap/>
            <w:vAlign w:val="center"/>
          </w:tcPr>
          <w:p w14:paraId="068DAB8B" w14:textId="3D446A83"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Veneto</w:t>
            </w:r>
          </w:p>
        </w:tc>
        <w:tc>
          <w:tcPr>
            <w:tcW w:w="1251" w:type="pct"/>
            <w:shd w:val="clear" w:color="000000" w:fill="D9D9D9"/>
            <w:noWrap/>
            <w:vAlign w:val="center"/>
          </w:tcPr>
          <w:p w14:paraId="03FAA913" w14:textId="04B6FBC9"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493.119</w:t>
            </w:r>
          </w:p>
        </w:tc>
        <w:tc>
          <w:tcPr>
            <w:tcW w:w="1161" w:type="pct"/>
            <w:shd w:val="clear" w:color="auto" w:fill="auto"/>
            <w:noWrap/>
            <w:vAlign w:val="center"/>
          </w:tcPr>
          <w:p w14:paraId="6418CC24" w14:textId="24D93A5D"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498.127</w:t>
            </w:r>
          </w:p>
        </w:tc>
        <w:tc>
          <w:tcPr>
            <w:tcW w:w="770" w:type="pct"/>
            <w:shd w:val="clear" w:color="000000" w:fill="D9D9D9"/>
            <w:vAlign w:val="center"/>
          </w:tcPr>
          <w:p w14:paraId="265C5D51" w14:textId="3CA0D541"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5.008</w:t>
            </w:r>
          </w:p>
        </w:tc>
      </w:tr>
      <w:tr w:rsidR="00340D9F" w:rsidRPr="006848BC" w14:paraId="1725F3C0" w14:textId="77777777" w:rsidTr="00A14535">
        <w:trPr>
          <w:trHeight w:val="255"/>
        </w:trPr>
        <w:tc>
          <w:tcPr>
            <w:tcW w:w="1818" w:type="pct"/>
            <w:shd w:val="clear" w:color="auto" w:fill="auto"/>
            <w:noWrap/>
            <w:vAlign w:val="center"/>
          </w:tcPr>
          <w:p w14:paraId="5899AAE3" w14:textId="012205CB"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Friuli-Venezia Giulia</w:t>
            </w:r>
          </w:p>
        </w:tc>
        <w:tc>
          <w:tcPr>
            <w:tcW w:w="1251" w:type="pct"/>
            <w:shd w:val="clear" w:color="000000" w:fill="D9D9D9"/>
            <w:noWrap/>
            <w:vAlign w:val="center"/>
          </w:tcPr>
          <w:p w14:paraId="1A3DA0AE" w14:textId="1144F4CC"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113.151</w:t>
            </w:r>
          </w:p>
        </w:tc>
        <w:tc>
          <w:tcPr>
            <w:tcW w:w="1161" w:type="pct"/>
            <w:shd w:val="clear" w:color="auto" w:fill="auto"/>
            <w:noWrap/>
            <w:vAlign w:val="center"/>
          </w:tcPr>
          <w:p w14:paraId="5765DE23" w14:textId="7E15CD3A"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116.340</w:t>
            </w:r>
          </w:p>
        </w:tc>
        <w:tc>
          <w:tcPr>
            <w:tcW w:w="770" w:type="pct"/>
            <w:shd w:val="clear" w:color="000000" w:fill="D9D9D9"/>
            <w:vAlign w:val="center"/>
          </w:tcPr>
          <w:p w14:paraId="7A07C538" w14:textId="256F2BFF"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3.189</w:t>
            </w:r>
          </w:p>
        </w:tc>
      </w:tr>
      <w:tr w:rsidR="00340D9F" w:rsidRPr="006848BC" w14:paraId="1DE28831" w14:textId="77777777" w:rsidTr="00A14535">
        <w:trPr>
          <w:trHeight w:val="255"/>
        </w:trPr>
        <w:tc>
          <w:tcPr>
            <w:tcW w:w="1818" w:type="pct"/>
            <w:shd w:val="clear" w:color="auto" w:fill="auto"/>
            <w:noWrap/>
            <w:vAlign w:val="center"/>
          </w:tcPr>
          <w:p w14:paraId="2604D0B6" w14:textId="34F7AE47"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Emilia-Romagna</w:t>
            </w:r>
          </w:p>
        </w:tc>
        <w:tc>
          <w:tcPr>
            <w:tcW w:w="1251" w:type="pct"/>
            <w:shd w:val="clear" w:color="000000" w:fill="D9D9D9"/>
            <w:noWrap/>
            <w:vAlign w:val="center"/>
          </w:tcPr>
          <w:p w14:paraId="21C7A64B" w14:textId="1CE5AF10"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549.820</w:t>
            </w:r>
          </w:p>
        </w:tc>
        <w:tc>
          <w:tcPr>
            <w:tcW w:w="1161" w:type="pct"/>
            <w:shd w:val="clear" w:color="auto" w:fill="auto"/>
            <w:noWrap/>
            <w:vAlign w:val="center"/>
          </w:tcPr>
          <w:p w14:paraId="5A05A93B" w14:textId="38573165"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554.041</w:t>
            </w:r>
          </w:p>
        </w:tc>
        <w:tc>
          <w:tcPr>
            <w:tcW w:w="770" w:type="pct"/>
            <w:shd w:val="clear" w:color="000000" w:fill="D9D9D9"/>
            <w:vAlign w:val="center"/>
          </w:tcPr>
          <w:p w14:paraId="263A191F" w14:textId="040ED273"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4.221</w:t>
            </w:r>
          </w:p>
        </w:tc>
      </w:tr>
      <w:tr w:rsidR="00340D9F" w:rsidRPr="006848BC" w14:paraId="517DF2C4" w14:textId="77777777" w:rsidTr="00A14535">
        <w:trPr>
          <w:trHeight w:val="255"/>
        </w:trPr>
        <w:tc>
          <w:tcPr>
            <w:tcW w:w="1818" w:type="pct"/>
            <w:shd w:val="clear" w:color="auto" w:fill="auto"/>
            <w:noWrap/>
            <w:vAlign w:val="center"/>
          </w:tcPr>
          <w:p w14:paraId="168F6FAF" w14:textId="47AC48B0"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Toscana</w:t>
            </w:r>
          </w:p>
        </w:tc>
        <w:tc>
          <w:tcPr>
            <w:tcW w:w="1251" w:type="pct"/>
            <w:shd w:val="clear" w:color="000000" w:fill="D9D9D9"/>
            <w:noWrap/>
            <w:vAlign w:val="center"/>
          </w:tcPr>
          <w:p w14:paraId="17BC42AD" w14:textId="376D69A5"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406.508</w:t>
            </w:r>
          </w:p>
        </w:tc>
        <w:tc>
          <w:tcPr>
            <w:tcW w:w="1161" w:type="pct"/>
            <w:shd w:val="clear" w:color="auto" w:fill="auto"/>
            <w:noWrap/>
            <w:vAlign w:val="center"/>
          </w:tcPr>
          <w:p w14:paraId="390A9AF4" w14:textId="250581EE"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415.190</w:t>
            </w:r>
          </w:p>
        </w:tc>
        <w:tc>
          <w:tcPr>
            <w:tcW w:w="770" w:type="pct"/>
            <w:shd w:val="clear" w:color="000000" w:fill="D9D9D9"/>
            <w:vAlign w:val="center"/>
          </w:tcPr>
          <w:p w14:paraId="66E74639" w14:textId="5F5648A6"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8.682</w:t>
            </w:r>
          </w:p>
        </w:tc>
      </w:tr>
      <w:tr w:rsidR="00340D9F" w:rsidRPr="006848BC" w14:paraId="23901BE7" w14:textId="77777777" w:rsidTr="00A14535">
        <w:trPr>
          <w:trHeight w:val="255"/>
        </w:trPr>
        <w:tc>
          <w:tcPr>
            <w:tcW w:w="1818" w:type="pct"/>
            <w:shd w:val="clear" w:color="auto" w:fill="auto"/>
            <w:noWrap/>
            <w:vAlign w:val="center"/>
          </w:tcPr>
          <w:p w14:paraId="67D71EEB" w14:textId="0C2DE332"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Umbria</w:t>
            </w:r>
          </w:p>
        </w:tc>
        <w:tc>
          <w:tcPr>
            <w:tcW w:w="1251" w:type="pct"/>
            <w:shd w:val="clear" w:color="000000" w:fill="D9D9D9"/>
            <w:noWrap/>
            <w:vAlign w:val="center"/>
          </w:tcPr>
          <w:p w14:paraId="42CA15C8" w14:textId="5771B54D"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89.663</w:t>
            </w:r>
          </w:p>
        </w:tc>
        <w:tc>
          <w:tcPr>
            <w:tcW w:w="1161" w:type="pct"/>
            <w:shd w:val="clear" w:color="auto" w:fill="auto"/>
            <w:noWrap/>
            <w:vAlign w:val="center"/>
          </w:tcPr>
          <w:p w14:paraId="78631261" w14:textId="33B2991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88.571</w:t>
            </w:r>
          </w:p>
        </w:tc>
        <w:tc>
          <w:tcPr>
            <w:tcW w:w="770" w:type="pct"/>
            <w:shd w:val="clear" w:color="000000" w:fill="D9D9D9"/>
            <w:vAlign w:val="center"/>
          </w:tcPr>
          <w:p w14:paraId="0BC51A56" w14:textId="65A725F2"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-1.092</w:t>
            </w:r>
          </w:p>
        </w:tc>
      </w:tr>
      <w:tr w:rsidR="00340D9F" w:rsidRPr="006848BC" w14:paraId="1B24588F" w14:textId="77777777" w:rsidTr="00A14535">
        <w:trPr>
          <w:trHeight w:val="255"/>
        </w:trPr>
        <w:tc>
          <w:tcPr>
            <w:tcW w:w="1818" w:type="pct"/>
            <w:shd w:val="clear" w:color="auto" w:fill="auto"/>
            <w:noWrap/>
            <w:vAlign w:val="center"/>
          </w:tcPr>
          <w:p w14:paraId="6A8B2B68" w14:textId="5867B005"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Marche</w:t>
            </w:r>
          </w:p>
        </w:tc>
        <w:tc>
          <w:tcPr>
            <w:tcW w:w="1251" w:type="pct"/>
            <w:shd w:val="clear" w:color="000000" w:fill="D9D9D9"/>
            <w:noWrap/>
            <w:vAlign w:val="center"/>
          </w:tcPr>
          <w:p w14:paraId="780D2159" w14:textId="1CD89A5E"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126.820</w:t>
            </w:r>
          </w:p>
        </w:tc>
        <w:tc>
          <w:tcPr>
            <w:tcW w:w="1161" w:type="pct"/>
            <w:shd w:val="clear" w:color="auto" w:fill="auto"/>
            <w:noWrap/>
            <w:vAlign w:val="center"/>
          </w:tcPr>
          <w:p w14:paraId="1B6E0F66" w14:textId="46E50919"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129.067</w:t>
            </w:r>
          </w:p>
        </w:tc>
        <w:tc>
          <w:tcPr>
            <w:tcW w:w="770" w:type="pct"/>
            <w:shd w:val="clear" w:color="000000" w:fill="D9D9D9"/>
            <w:vAlign w:val="center"/>
          </w:tcPr>
          <w:p w14:paraId="685189E7" w14:textId="5B9AE424"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2.247</w:t>
            </w:r>
          </w:p>
        </w:tc>
      </w:tr>
      <w:tr w:rsidR="00340D9F" w:rsidRPr="006848BC" w14:paraId="7D60A1CA" w14:textId="77777777" w:rsidTr="00A14535">
        <w:trPr>
          <w:trHeight w:val="255"/>
        </w:trPr>
        <w:tc>
          <w:tcPr>
            <w:tcW w:w="1818" w:type="pct"/>
            <w:shd w:val="clear" w:color="auto" w:fill="auto"/>
            <w:noWrap/>
            <w:vAlign w:val="center"/>
          </w:tcPr>
          <w:p w14:paraId="5C66202B" w14:textId="602F0DAC"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Lazio</w:t>
            </w:r>
          </w:p>
        </w:tc>
        <w:tc>
          <w:tcPr>
            <w:tcW w:w="1251" w:type="pct"/>
            <w:shd w:val="clear" w:color="000000" w:fill="D9D9D9"/>
            <w:noWrap/>
            <w:vAlign w:val="center"/>
          </w:tcPr>
          <w:p w14:paraId="54ECF0A1" w14:textId="082C5C19"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618.142</w:t>
            </w:r>
          </w:p>
        </w:tc>
        <w:tc>
          <w:tcPr>
            <w:tcW w:w="1161" w:type="pct"/>
            <w:shd w:val="clear" w:color="auto" w:fill="auto"/>
            <w:noWrap/>
            <w:vAlign w:val="center"/>
          </w:tcPr>
          <w:p w14:paraId="1495A2E6" w14:textId="224469BA"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634.045</w:t>
            </w:r>
          </w:p>
        </w:tc>
        <w:tc>
          <w:tcPr>
            <w:tcW w:w="770" w:type="pct"/>
            <w:shd w:val="clear" w:color="000000" w:fill="D9D9D9"/>
            <w:vAlign w:val="center"/>
          </w:tcPr>
          <w:p w14:paraId="4B97107E" w14:textId="3598C11D"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15.903</w:t>
            </w:r>
          </w:p>
        </w:tc>
      </w:tr>
      <w:tr w:rsidR="00340D9F" w:rsidRPr="006848BC" w14:paraId="1F8B367D" w14:textId="77777777" w:rsidTr="00A14535">
        <w:trPr>
          <w:trHeight w:val="255"/>
        </w:trPr>
        <w:tc>
          <w:tcPr>
            <w:tcW w:w="1818" w:type="pct"/>
            <w:shd w:val="clear" w:color="auto" w:fill="auto"/>
            <w:noWrap/>
            <w:vAlign w:val="center"/>
          </w:tcPr>
          <w:p w14:paraId="7F2BB16C" w14:textId="40354662"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Abruzzo</w:t>
            </w:r>
          </w:p>
        </w:tc>
        <w:tc>
          <w:tcPr>
            <w:tcW w:w="1251" w:type="pct"/>
            <w:shd w:val="clear" w:color="000000" w:fill="D9D9D9"/>
            <w:noWrap/>
            <w:vAlign w:val="center"/>
          </w:tcPr>
          <w:p w14:paraId="4A4283EE" w14:textId="56D9F711"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80.988</w:t>
            </w:r>
          </w:p>
        </w:tc>
        <w:tc>
          <w:tcPr>
            <w:tcW w:w="1161" w:type="pct"/>
            <w:shd w:val="clear" w:color="auto" w:fill="auto"/>
            <w:noWrap/>
            <w:vAlign w:val="center"/>
          </w:tcPr>
          <w:p w14:paraId="4316E81B" w14:textId="7F64C7CB"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82.904</w:t>
            </w:r>
          </w:p>
        </w:tc>
        <w:tc>
          <w:tcPr>
            <w:tcW w:w="770" w:type="pct"/>
            <w:shd w:val="clear" w:color="000000" w:fill="D9D9D9"/>
            <w:vAlign w:val="center"/>
          </w:tcPr>
          <w:p w14:paraId="60D326FA" w14:textId="5851AB1C"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1.916</w:t>
            </w:r>
          </w:p>
        </w:tc>
      </w:tr>
      <w:tr w:rsidR="00340D9F" w:rsidRPr="006848BC" w14:paraId="76A7B01C" w14:textId="77777777" w:rsidTr="00A14535">
        <w:trPr>
          <w:trHeight w:val="255"/>
        </w:trPr>
        <w:tc>
          <w:tcPr>
            <w:tcW w:w="1818" w:type="pct"/>
            <w:shd w:val="clear" w:color="auto" w:fill="auto"/>
            <w:noWrap/>
            <w:vAlign w:val="center"/>
          </w:tcPr>
          <w:p w14:paraId="3AB621F1" w14:textId="501E2E75"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Molise</w:t>
            </w:r>
          </w:p>
        </w:tc>
        <w:tc>
          <w:tcPr>
            <w:tcW w:w="1251" w:type="pct"/>
            <w:shd w:val="clear" w:color="000000" w:fill="D9D9D9"/>
            <w:noWrap/>
            <w:vAlign w:val="center"/>
          </w:tcPr>
          <w:p w14:paraId="7840EDCB" w14:textId="30E91DD0"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11.463</w:t>
            </w:r>
          </w:p>
        </w:tc>
        <w:tc>
          <w:tcPr>
            <w:tcW w:w="1161" w:type="pct"/>
            <w:shd w:val="clear" w:color="auto" w:fill="auto"/>
            <w:noWrap/>
            <w:vAlign w:val="center"/>
          </w:tcPr>
          <w:p w14:paraId="6A964F86" w14:textId="070A5446"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12.464</w:t>
            </w:r>
          </w:p>
        </w:tc>
        <w:tc>
          <w:tcPr>
            <w:tcW w:w="770" w:type="pct"/>
            <w:shd w:val="clear" w:color="000000" w:fill="D9D9D9"/>
            <w:vAlign w:val="center"/>
          </w:tcPr>
          <w:p w14:paraId="2375BB85" w14:textId="324FC039"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1.001</w:t>
            </w:r>
          </w:p>
        </w:tc>
      </w:tr>
      <w:tr w:rsidR="00340D9F" w:rsidRPr="006848BC" w14:paraId="43760CFE" w14:textId="77777777" w:rsidTr="00A14535">
        <w:trPr>
          <w:trHeight w:val="255"/>
        </w:trPr>
        <w:tc>
          <w:tcPr>
            <w:tcW w:w="1818" w:type="pct"/>
            <w:shd w:val="clear" w:color="auto" w:fill="auto"/>
            <w:noWrap/>
            <w:vAlign w:val="center"/>
          </w:tcPr>
          <w:p w14:paraId="1A1C175D" w14:textId="388E066D"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Campania</w:t>
            </w:r>
          </w:p>
        </w:tc>
        <w:tc>
          <w:tcPr>
            <w:tcW w:w="1251" w:type="pct"/>
            <w:shd w:val="clear" w:color="000000" w:fill="D9D9D9"/>
            <w:noWrap/>
            <w:vAlign w:val="center"/>
          </w:tcPr>
          <w:p w14:paraId="42B9018F" w14:textId="3B995485"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239.990</w:t>
            </w:r>
          </w:p>
        </w:tc>
        <w:tc>
          <w:tcPr>
            <w:tcW w:w="1161" w:type="pct"/>
            <w:shd w:val="clear" w:color="auto" w:fill="auto"/>
            <w:noWrap/>
            <w:vAlign w:val="center"/>
          </w:tcPr>
          <w:p w14:paraId="70C553D4" w14:textId="0C0246A9"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251.996</w:t>
            </w:r>
          </w:p>
        </w:tc>
        <w:tc>
          <w:tcPr>
            <w:tcW w:w="770" w:type="pct"/>
            <w:shd w:val="clear" w:color="000000" w:fill="D9D9D9"/>
            <w:vAlign w:val="center"/>
          </w:tcPr>
          <w:p w14:paraId="5D2DDCA2" w14:textId="4E5D8A4D"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12.006</w:t>
            </w:r>
          </w:p>
        </w:tc>
      </w:tr>
      <w:tr w:rsidR="00340D9F" w:rsidRPr="006848BC" w14:paraId="2E488A9F" w14:textId="77777777" w:rsidTr="00A14535">
        <w:trPr>
          <w:trHeight w:val="255"/>
        </w:trPr>
        <w:tc>
          <w:tcPr>
            <w:tcW w:w="1818" w:type="pct"/>
            <w:shd w:val="clear" w:color="auto" w:fill="auto"/>
            <w:noWrap/>
            <w:vAlign w:val="center"/>
          </w:tcPr>
          <w:p w14:paraId="22DD3375" w14:textId="758F7BB2"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Puglia</w:t>
            </w:r>
          </w:p>
        </w:tc>
        <w:tc>
          <w:tcPr>
            <w:tcW w:w="1251" w:type="pct"/>
            <w:shd w:val="clear" w:color="000000" w:fill="D9D9D9"/>
            <w:noWrap/>
            <w:vAlign w:val="center"/>
          </w:tcPr>
          <w:p w14:paraId="1B0BD869" w14:textId="1C893FB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135.173</w:t>
            </w:r>
          </w:p>
        </w:tc>
        <w:tc>
          <w:tcPr>
            <w:tcW w:w="1161" w:type="pct"/>
            <w:shd w:val="clear" w:color="auto" w:fill="auto"/>
            <w:noWrap/>
            <w:vAlign w:val="center"/>
          </w:tcPr>
          <w:p w14:paraId="35DEBC7F" w14:textId="6ACC1496"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142.145</w:t>
            </w:r>
          </w:p>
        </w:tc>
        <w:tc>
          <w:tcPr>
            <w:tcW w:w="770" w:type="pct"/>
            <w:shd w:val="clear" w:color="000000" w:fill="D9D9D9"/>
            <w:vAlign w:val="center"/>
          </w:tcPr>
          <w:p w14:paraId="3CF21626" w14:textId="323E9E67"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6972</w:t>
            </w:r>
          </w:p>
        </w:tc>
      </w:tr>
      <w:tr w:rsidR="00340D9F" w:rsidRPr="006848BC" w14:paraId="17AC0AD1" w14:textId="77777777" w:rsidTr="00A14535">
        <w:trPr>
          <w:trHeight w:val="255"/>
        </w:trPr>
        <w:tc>
          <w:tcPr>
            <w:tcW w:w="1818" w:type="pct"/>
            <w:shd w:val="clear" w:color="auto" w:fill="auto"/>
            <w:noWrap/>
            <w:vAlign w:val="center"/>
          </w:tcPr>
          <w:p w14:paraId="2FFAAEEF" w14:textId="274F9C14"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Basilicata</w:t>
            </w:r>
          </w:p>
        </w:tc>
        <w:tc>
          <w:tcPr>
            <w:tcW w:w="1251" w:type="pct"/>
            <w:shd w:val="clear" w:color="000000" w:fill="D9D9D9"/>
            <w:noWrap/>
            <w:vAlign w:val="center"/>
          </w:tcPr>
          <w:p w14:paraId="3F15D101" w14:textId="342369C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22.184</w:t>
            </w:r>
          </w:p>
        </w:tc>
        <w:tc>
          <w:tcPr>
            <w:tcW w:w="1161" w:type="pct"/>
            <w:shd w:val="clear" w:color="auto" w:fill="auto"/>
            <w:noWrap/>
            <w:vAlign w:val="center"/>
          </w:tcPr>
          <w:p w14:paraId="1BEFF48B" w14:textId="604E931E"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24.211</w:t>
            </w:r>
          </w:p>
        </w:tc>
        <w:tc>
          <w:tcPr>
            <w:tcW w:w="770" w:type="pct"/>
            <w:shd w:val="clear" w:color="000000" w:fill="D9D9D9"/>
            <w:vAlign w:val="center"/>
          </w:tcPr>
          <w:p w14:paraId="5F854B71" w14:textId="416EC50F"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2027</w:t>
            </w:r>
          </w:p>
        </w:tc>
      </w:tr>
      <w:tr w:rsidR="00340D9F" w:rsidRPr="006848BC" w14:paraId="46E266FB" w14:textId="77777777" w:rsidTr="00A14535">
        <w:trPr>
          <w:trHeight w:val="255"/>
        </w:trPr>
        <w:tc>
          <w:tcPr>
            <w:tcW w:w="1818" w:type="pct"/>
            <w:shd w:val="clear" w:color="auto" w:fill="auto"/>
            <w:noWrap/>
            <w:vAlign w:val="center"/>
          </w:tcPr>
          <w:p w14:paraId="3E27A275" w14:textId="518A9E26"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Calabria</w:t>
            </w:r>
          </w:p>
        </w:tc>
        <w:tc>
          <w:tcPr>
            <w:tcW w:w="1251" w:type="pct"/>
            <w:shd w:val="clear" w:color="000000" w:fill="D9D9D9"/>
            <w:noWrap/>
            <w:vAlign w:val="center"/>
          </w:tcPr>
          <w:p w14:paraId="119034A1" w14:textId="4DE1FF81"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93.257</w:t>
            </w:r>
          </w:p>
        </w:tc>
        <w:tc>
          <w:tcPr>
            <w:tcW w:w="1161" w:type="pct"/>
            <w:shd w:val="clear" w:color="auto" w:fill="auto"/>
            <w:noWrap/>
            <w:vAlign w:val="center"/>
          </w:tcPr>
          <w:p w14:paraId="65F6E46F" w14:textId="2984D17C"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97.062</w:t>
            </w:r>
          </w:p>
        </w:tc>
        <w:tc>
          <w:tcPr>
            <w:tcW w:w="770" w:type="pct"/>
            <w:shd w:val="clear" w:color="000000" w:fill="D9D9D9"/>
            <w:vAlign w:val="center"/>
          </w:tcPr>
          <w:p w14:paraId="4BA6539C" w14:textId="67655C7C"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3.805</w:t>
            </w:r>
          </w:p>
        </w:tc>
      </w:tr>
      <w:tr w:rsidR="00340D9F" w:rsidRPr="006848BC" w14:paraId="37D39847" w14:textId="77777777" w:rsidTr="00A14535">
        <w:trPr>
          <w:trHeight w:val="255"/>
        </w:trPr>
        <w:tc>
          <w:tcPr>
            <w:tcW w:w="1818" w:type="pct"/>
            <w:shd w:val="clear" w:color="auto" w:fill="auto"/>
            <w:noWrap/>
            <w:vAlign w:val="center"/>
          </w:tcPr>
          <w:p w14:paraId="769586D1" w14:textId="3699E41A"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Sicilia</w:t>
            </w:r>
          </w:p>
        </w:tc>
        <w:tc>
          <w:tcPr>
            <w:tcW w:w="1251" w:type="pct"/>
            <w:shd w:val="clear" w:color="000000" w:fill="D9D9D9"/>
            <w:noWrap/>
            <w:vAlign w:val="center"/>
          </w:tcPr>
          <w:p w14:paraId="616205BF" w14:textId="48D0983B"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184.605</w:t>
            </w:r>
          </w:p>
        </w:tc>
        <w:tc>
          <w:tcPr>
            <w:tcW w:w="1161" w:type="pct"/>
            <w:shd w:val="clear" w:color="auto" w:fill="auto"/>
            <w:noWrap/>
            <w:vAlign w:val="center"/>
          </w:tcPr>
          <w:p w14:paraId="484C573C" w14:textId="6028D168"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191.368</w:t>
            </w:r>
          </w:p>
        </w:tc>
        <w:tc>
          <w:tcPr>
            <w:tcW w:w="770" w:type="pct"/>
            <w:shd w:val="clear" w:color="000000" w:fill="D9D9D9"/>
            <w:vAlign w:val="center"/>
          </w:tcPr>
          <w:p w14:paraId="33BB69B8" w14:textId="18F672A7"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6.763</w:t>
            </w:r>
          </w:p>
        </w:tc>
      </w:tr>
      <w:tr w:rsidR="00340D9F" w:rsidRPr="006848BC" w14:paraId="642392FE" w14:textId="77777777" w:rsidTr="00A14535">
        <w:trPr>
          <w:trHeight w:val="255"/>
        </w:trPr>
        <w:tc>
          <w:tcPr>
            <w:tcW w:w="1818" w:type="pct"/>
            <w:shd w:val="clear" w:color="auto" w:fill="auto"/>
            <w:noWrap/>
            <w:vAlign w:val="center"/>
          </w:tcPr>
          <w:p w14:paraId="4B85ACDD" w14:textId="41992B69" w:rsidR="00340D9F" w:rsidRPr="006848BC" w:rsidRDefault="00340D9F" w:rsidP="006848BC">
            <w:pPr>
              <w:spacing w:before="20" w:after="20"/>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Sardegna</w:t>
            </w:r>
          </w:p>
        </w:tc>
        <w:tc>
          <w:tcPr>
            <w:tcW w:w="1251" w:type="pct"/>
            <w:shd w:val="clear" w:color="000000" w:fill="D9D9D9"/>
            <w:noWrap/>
            <w:vAlign w:val="center"/>
          </w:tcPr>
          <w:p w14:paraId="624588A7" w14:textId="2C23449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48.400</w:t>
            </w:r>
          </w:p>
        </w:tc>
        <w:tc>
          <w:tcPr>
            <w:tcW w:w="1161" w:type="pct"/>
            <w:shd w:val="clear" w:color="auto" w:fill="auto"/>
            <w:noWrap/>
            <w:vAlign w:val="center"/>
          </w:tcPr>
          <w:p w14:paraId="424F57C9" w14:textId="5DF74EB2" w:rsidR="00340D9F" w:rsidRPr="006848BC" w:rsidRDefault="00340D9F" w:rsidP="006848BC">
            <w:pPr>
              <w:spacing w:before="20" w:after="20"/>
              <w:jc w:val="right"/>
              <w:rPr>
                <w:rFonts w:ascii="Arial Narrow" w:eastAsia="Times New Roman" w:hAnsi="Arial Narrow" w:cs="Calibri"/>
                <w:color w:val="000000"/>
                <w:sz w:val="18"/>
                <w:szCs w:val="18"/>
                <w:lang w:eastAsia="it-IT"/>
              </w:rPr>
            </w:pPr>
            <w:r w:rsidRPr="006848BC">
              <w:rPr>
                <w:rFonts w:ascii="Arial Narrow" w:hAnsi="Arial Narrow" w:cs="Calibri"/>
                <w:color w:val="000000"/>
                <w:sz w:val="18"/>
                <w:szCs w:val="18"/>
              </w:rPr>
              <w:t>50.211</w:t>
            </w:r>
          </w:p>
        </w:tc>
        <w:tc>
          <w:tcPr>
            <w:tcW w:w="770" w:type="pct"/>
            <w:shd w:val="clear" w:color="000000" w:fill="D9D9D9"/>
            <w:vAlign w:val="center"/>
          </w:tcPr>
          <w:p w14:paraId="78E77FED" w14:textId="7392F12E" w:rsidR="00340D9F" w:rsidRPr="006848BC" w:rsidRDefault="00340D9F" w:rsidP="006848BC">
            <w:pPr>
              <w:spacing w:before="20" w:after="20"/>
              <w:jc w:val="right"/>
              <w:rPr>
                <w:rFonts w:ascii="Arial Narrow" w:eastAsia="Times New Roman" w:hAnsi="Arial Narrow" w:cs="Calibri"/>
                <w:i/>
                <w:iCs/>
                <w:color w:val="000000"/>
                <w:sz w:val="18"/>
                <w:szCs w:val="18"/>
                <w:lang w:eastAsia="it-IT"/>
              </w:rPr>
            </w:pPr>
            <w:r w:rsidRPr="006848BC">
              <w:rPr>
                <w:rFonts w:ascii="Arial Narrow" w:hAnsi="Arial Narrow" w:cs="Calibri"/>
                <w:i/>
                <w:iCs/>
                <w:color w:val="000000"/>
                <w:sz w:val="18"/>
                <w:szCs w:val="18"/>
              </w:rPr>
              <w:t>1.811</w:t>
            </w:r>
          </w:p>
        </w:tc>
      </w:tr>
      <w:tr w:rsidR="00340D9F" w:rsidRPr="006848BC" w14:paraId="17687B6F" w14:textId="77777777" w:rsidTr="00A14535">
        <w:trPr>
          <w:trHeight w:val="255"/>
        </w:trPr>
        <w:tc>
          <w:tcPr>
            <w:tcW w:w="1818" w:type="pct"/>
            <w:shd w:val="clear" w:color="000000" w:fill="D92C15"/>
            <w:noWrap/>
            <w:vAlign w:val="center"/>
          </w:tcPr>
          <w:p w14:paraId="43CB09B1" w14:textId="673B6ED7" w:rsidR="00340D9F" w:rsidRPr="006848BC" w:rsidRDefault="00340D9F" w:rsidP="006848BC">
            <w:pPr>
              <w:spacing w:before="20" w:after="20"/>
              <w:rPr>
                <w:rFonts w:ascii="Arial Narrow" w:eastAsia="Times New Roman" w:hAnsi="Arial Narrow" w:cs="Calibri"/>
                <w:b/>
                <w:bCs/>
                <w:color w:val="FFFFFF"/>
                <w:sz w:val="18"/>
                <w:szCs w:val="18"/>
                <w:lang w:eastAsia="it-IT"/>
              </w:rPr>
            </w:pPr>
            <w:r w:rsidRPr="006848BC">
              <w:rPr>
                <w:rFonts w:ascii="Arial Narrow" w:hAnsi="Arial Narrow" w:cs="Calibri"/>
                <w:b/>
                <w:bCs/>
                <w:color w:val="FFFFFF"/>
                <w:sz w:val="18"/>
                <w:szCs w:val="18"/>
              </w:rPr>
              <w:t>Italia</w:t>
            </w:r>
          </w:p>
        </w:tc>
        <w:tc>
          <w:tcPr>
            <w:tcW w:w="1251" w:type="pct"/>
            <w:shd w:val="clear" w:color="000000" w:fill="D92C15"/>
            <w:noWrap/>
            <w:vAlign w:val="center"/>
          </w:tcPr>
          <w:p w14:paraId="5F3FA8F6" w14:textId="6E181521" w:rsidR="00340D9F" w:rsidRPr="006848BC" w:rsidRDefault="00340D9F" w:rsidP="006848BC">
            <w:pPr>
              <w:spacing w:before="20" w:after="20"/>
              <w:jc w:val="right"/>
              <w:rPr>
                <w:rFonts w:ascii="Arial Narrow" w:eastAsia="Times New Roman" w:hAnsi="Arial Narrow" w:cs="Calibri"/>
                <w:b/>
                <w:bCs/>
                <w:color w:val="FFFFFF"/>
                <w:sz w:val="18"/>
                <w:szCs w:val="18"/>
                <w:lang w:eastAsia="it-IT"/>
              </w:rPr>
            </w:pPr>
            <w:r w:rsidRPr="006848BC">
              <w:rPr>
                <w:rFonts w:ascii="Arial Narrow" w:hAnsi="Arial Narrow" w:cs="Calibri"/>
                <w:b/>
                <w:bCs/>
                <w:color w:val="FFFFFF"/>
                <w:sz w:val="18"/>
                <w:szCs w:val="18"/>
              </w:rPr>
              <w:t>5.030.716</w:t>
            </w:r>
          </w:p>
        </w:tc>
        <w:tc>
          <w:tcPr>
            <w:tcW w:w="1161" w:type="pct"/>
            <w:shd w:val="clear" w:color="000000" w:fill="D92C15"/>
            <w:noWrap/>
            <w:vAlign w:val="center"/>
          </w:tcPr>
          <w:p w14:paraId="604F8FA5" w14:textId="6BCD56C1" w:rsidR="00340D9F" w:rsidRPr="006848BC" w:rsidRDefault="00340D9F" w:rsidP="006848BC">
            <w:pPr>
              <w:spacing w:before="20" w:after="20"/>
              <w:jc w:val="right"/>
              <w:rPr>
                <w:rFonts w:ascii="Arial Narrow" w:eastAsia="Times New Roman" w:hAnsi="Arial Narrow" w:cs="Calibri"/>
                <w:b/>
                <w:bCs/>
                <w:color w:val="FFFFFF"/>
                <w:sz w:val="18"/>
                <w:szCs w:val="18"/>
                <w:lang w:eastAsia="it-IT"/>
              </w:rPr>
            </w:pPr>
            <w:r w:rsidRPr="006848BC">
              <w:rPr>
                <w:rFonts w:ascii="Arial Narrow" w:hAnsi="Arial Narrow" w:cs="Calibri"/>
                <w:b/>
                <w:bCs/>
                <w:color w:val="FFFFFF"/>
                <w:sz w:val="18"/>
                <w:szCs w:val="18"/>
              </w:rPr>
              <w:t>5.141.341</w:t>
            </w:r>
          </w:p>
        </w:tc>
        <w:tc>
          <w:tcPr>
            <w:tcW w:w="770" w:type="pct"/>
            <w:shd w:val="clear" w:color="000000" w:fill="D92C15"/>
            <w:vAlign w:val="center"/>
          </w:tcPr>
          <w:p w14:paraId="674684FB" w14:textId="3F860E25" w:rsidR="00340D9F" w:rsidRPr="006848BC" w:rsidRDefault="00340D9F" w:rsidP="006848BC">
            <w:pPr>
              <w:spacing w:before="20" w:after="20"/>
              <w:jc w:val="right"/>
              <w:rPr>
                <w:rFonts w:ascii="Arial Narrow" w:eastAsia="Times New Roman" w:hAnsi="Arial Narrow" w:cs="Calibri"/>
                <w:b/>
                <w:bCs/>
                <w:i/>
                <w:iCs/>
                <w:color w:val="FFFFFF"/>
                <w:sz w:val="18"/>
                <w:szCs w:val="18"/>
                <w:lang w:eastAsia="it-IT"/>
              </w:rPr>
            </w:pPr>
            <w:r w:rsidRPr="006848BC">
              <w:rPr>
                <w:rFonts w:ascii="Arial Narrow" w:hAnsi="Arial Narrow" w:cs="Calibri"/>
                <w:b/>
                <w:bCs/>
                <w:i/>
                <w:iCs/>
                <w:color w:val="FFFFFF"/>
                <w:sz w:val="18"/>
                <w:szCs w:val="18"/>
              </w:rPr>
              <w:t>110.625</w:t>
            </w:r>
          </w:p>
        </w:tc>
      </w:tr>
      <w:tr w:rsidR="00340D9F" w:rsidRPr="006848BC" w14:paraId="2DF0BD0F" w14:textId="77777777" w:rsidTr="00A14535">
        <w:trPr>
          <w:trHeight w:val="255"/>
        </w:trPr>
        <w:tc>
          <w:tcPr>
            <w:tcW w:w="1818" w:type="pct"/>
            <w:shd w:val="clear" w:color="auto" w:fill="auto"/>
            <w:noWrap/>
            <w:vAlign w:val="center"/>
          </w:tcPr>
          <w:p w14:paraId="1E541A88" w14:textId="14D967CD" w:rsidR="00340D9F" w:rsidRPr="006848BC" w:rsidRDefault="00340D9F" w:rsidP="006848BC">
            <w:pPr>
              <w:spacing w:before="20" w:after="20"/>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Italia Nord-Occidentale</w:t>
            </w:r>
          </w:p>
        </w:tc>
        <w:tc>
          <w:tcPr>
            <w:tcW w:w="1251" w:type="pct"/>
            <w:shd w:val="clear" w:color="000000" w:fill="D9D9D9"/>
            <w:noWrap/>
            <w:vAlign w:val="center"/>
          </w:tcPr>
          <w:p w14:paraId="1B8A98A4" w14:textId="736FEC73"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1.720.043</w:t>
            </w:r>
          </w:p>
        </w:tc>
        <w:tc>
          <w:tcPr>
            <w:tcW w:w="1161" w:type="pct"/>
            <w:shd w:val="clear" w:color="auto" w:fill="auto"/>
            <w:noWrap/>
            <w:vAlign w:val="center"/>
          </w:tcPr>
          <w:p w14:paraId="6B2EAE11" w14:textId="38241069"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1.755.332</w:t>
            </w:r>
          </w:p>
        </w:tc>
        <w:tc>
          <w:tcPr>
            <w:tcW w:w="770" w:type="pct"/>
            <w:shd w:val="clear" w:color="000000" w:fill="D9D9D9"/>
            <w:vAlign w:val="center"/>
          </w:tcPr>
          <w:p w14:paraId="78D8BDA8" w14:textId="5A966CE0" w:rsidR="00340D9F" w:rsidRPr="006848BC" w:rsidRDefault="00340D9F" w:rsidP="006848BC">
            <w:pPr>
              <w:spacing w:before="20" w:after="20"/>
              <w:jc w:val="right"/>
              <w:rPr>
                <w:rFonts w:ascii="Arial Narrow" w:eastAsia="Times New Roman" w:hAnsi="Arial Narrow" w:cs="Calibri"/>
                <w:b/>
                <w:bCs/>
                <w:i/>
                <w:iCs/>
                <w:color w:val="000000"/>
                <w:sz w:val="18"/>
                <w:szCs w:val="18"/>
                <w:lang w:eastAsia="it-IT"/>
              </w:rPr>
            </w:pPr>
            <w:r w:rsidRPr="006848BC">
              <w:rPr>
                <w:rFonts w:ascii="Arial Narrow" w:hAnsi="Arial Narrow" w:cs="Calibri"/>
                <w:b/>
                <w:bCs/>
                <w:i/>
                <w:iCs/>
                <w:color w:val="000000"/>
                <w:sz w:val="18"/>
                <w:szCs w:val="18"/>
              </w:rPr>
              <w:t>35.289</w:t>
            </w:r>
          </w:p>
        </w:tc>
      </w:tr>
      <w:tr w:rsidR="00340D9F" w:rsidRPr="006848BC" w14:paraId="249C5E86" w14:textId="77777777" w:rsidTr="00A14535">
        <w:trPr>
          <w:trHeight w:val="255"/>
        </w:trPr>
        <w:tc>
          <w:tcPr>
            <w:tcW w:w="1818" w:type="pct"/>
            <w:shd w:val="clear" w:color="auto" w:fill="auto"/>
            <w:noWrap/>
            <w:vAlign w:val="center"/>
          </w:tcPr>
          <w:p w14:paraId="0791B900" w14:textId="57DBBA52" w:rsidR="00340D9F" w:rsidRPr="006848BC" w:rsidRDefault="00340D9F" w:rsidP="006848BC">
            <w:pPr>
              <w:spacing w:before="20" w:after="20"/>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Italia Nord-Orientale</w:t>
            </w:r>
          </w:p>
        </w:tc>
        <w:tc>
          <w:tcPr>
            <w:tcW w:w="1251" w:type="pct"/>
            <w:shd w:val="clear" w:color="000000" w:fill="D9D9D9"/>
            <w:noWrap/>
            <w:vAlign w:val="center"/>
          </w:tcPr>
          <w:p w14:paraId="7C72F296" w14:textId="2387B9AD"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1.253.480</w:t>
            </w:r>
          </w:p>
        </w:tc>
        <w:tc>
          <w:tcPr>
            <w:tcW w:w="1161" w:type="pct"/>
            <w:shd w:val="clear" w:color="auto" w:fill="auto"/>
            <w:noWrap/>
            <w:vAlign w:val="center"/>
          </w:tcPr>
          <w:p w14:paraId="1BDA413B" w14:textId="7F857AB1"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1.266.775</w:t>
            </w:r>
          </w:p>
        </w:tc>
        <w:tc>
          <w:tcPr>
            <w:tcW w:w="770" w:type="pct"/>
            <w:shd w:val="clear" w:color="000000" w:fill="D9D9D9"/>
            <w:vAlign w:val="center"/>
          </w:tcPr>
          <w:p w14:paraId="1F052D02" w14:textId="3EC0CC11" w:rsidR="00340D9F" w:rsidRPr="006848BC" w:rsidRDefault="00340D9F" w:rsidP="006848BC">
            <w:pPr>
              <w:spacing w:before="20" w:after="20"/>
              <w:jc w:val="right"/>
              <w:rPr>
                <w:rFonts w:ascii="Arial Narrow" w:eastAsia="Times New Roman" w:hAnsi="Arial Narrow" w:cs="Calibri"/>
                <w:b/>
                <w:bCs/>
                <w:i/>
                <w:iCs/>
                <w:color w:val="000000"/>
                <w:sz w:val="18"/>
                <w:szCs w:val="18"/>
                <w:lang w:eastAsia="it-IT"/>
              </w:rPr>
            </w:pPr>
            <w:r w:rsidRPr="006848BC">
              <w:rPr>
                <w:rFonts w:ascii="Arial Narrow" w:hAnsi="Arial Narrow" w:cs="Calibri"/>
                <w:b/>
                <w:bCs/>
                <w:i/>
                <w:iCs/>
                <w:color w:val="000000"/>
                <w:sz w:val="18"/>
                <w:szCs w:val="18"/>
              </w:rPr>
              <w:t>13.295</w:t>
            </w:r>
          </w:p>
        </w:tc>
      </w:tr>
      <w:tr w:rsidR="00340D9F" w:rsidRPr="006848BC" w14:paraId="59A38036" w14:textId="77777777" w:rsidTr="00A14535">
        <w:trPr>
          <w:trHeight w:val="255"/>
        </w:trPr>
        <w:tc>
          <w:tcPr>
            <w:tcW w:w="1818" w:type="pct"/>
            <w:shd w:val="clear" w:color="auto" w:fill="auto"/>
            <w:noWrap/>
            <w:vAlign w:val="center"/>
          </w:tcPr>
          <w:p w14:paraId="1DE30862" w14:textId="05617415" w:rsidR="00340D9F" w:rsidRPr="006848BC" w:rsidRDefault="00340D9F" w:rsidP="006848BC">
            <w:pPr>
              <w:spacing w:before="20" w:after="20"/>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Italia Centrale</w:t>
            </w:r>
          </w:p>
        </w:tc>
        <w:tc>
          <w:tcPr>
            <w:tcW w:w="1251" w:type="pct"/>
            <w:shd w:val="clear" w:color="000000" w:fill="D9D9D9"/>
            <w:noWrap/>
            <w:vAlign w:val="center"/>
          </w:tcPr>
          <w:p w14:paraId="29C558F1" w14:textId="06AEFD2F"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1.241.133</w:t>
            </w:r>
          </w:p>
        </w:tc>
        <w:tc>
          <w:tcPr>
            <w:tcW w:w="1161" w:type="pct"/>
            <w:shd w:val="clear" w:color="auto" w:fill="auto"/>
            <w:noWrap/>
            <w:vAlign w:val="center"/>
          </w:tcPr>
          <w:p w14:paraId="7D514880" w14:textId="11E29556"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1.266.873</w:t>
            </w:r>
          </w:p>
        </w:tc>
        <w:tc>
          <w:tcPr>
            <w:tcW w:w="770" w:type="pct"/>
            <w:shd w:val="clear" w:color="000000" w:fill="D9D9D9"/>
            <w:vAlign w:val="center"/>
          </w:tcPr>
          <w:p w14:paraId="3257494B" w14:textId="3C87BD1D" w:rsidR="00340D9F" w:rsidRPr="006848BC" w:rsidRDefault="00340D9F" w:rsidP="006848BC">
            <w:pPr>
              <w:spacing w:before="20" w:after="20"/>
              <w:jc w:val="right"/>
              <w:rPr>
                <w:rFonts w:ascii="Arial Narrow" w:eastAsia="Times New Roman" w:hAnsi="Arial Narrow" w:cs="Calibri"/>
                <w:b/>
                <w:bCs/>
                <w:i/>
                <w:iCs/>
                <w:color w:val="000000"/>
                <w:sz w:val="18"/>
                <w:szCs w:val="18"/>
                <w:lang w:eastAsia="it-IT"/>
              </w:rPr>
            </w:pPr>
            <w:r w:rsidRPr="006848BC">
              <w:rPr>
                <w:rFonts w:ascii="Arial Narrow" w:hAnsi="Arial Narrow" w:cs="Calibri"/>
                <w:b/>
                <w:bCs/>
                <w:i/>
                <w:iCs/>
                <w:color w:val="000000"/>
                <w:sz w:val="18"/>
                <w:szCs w:val="18"/>
              </w:rPr>
              <w:t>25.740</w:t>
            </w:r>
          </w:p>
        </w:tc>
      </w:tr>
      <w:tr w:rsidR="00340D9F" w:rsidRPr="006848BC" w14:paraId="36605530" w14:textId="77777777" w:rsidTr="00A14535">
        <w:trPr>
          <w:trHeight w:val="255"/>
        </w:trPr>
        <w:tc>
          <w:tcPr>
            <w:tcW w:w="1818" w:type="pct"/>
            <w:shd w:val="clear" w:color="auto" w:fill="auto"/>
            <w:noWrap/>
            <w:vAlign w:val="center"/>
          </w:tcPr>
          <w:p w14:paraId="707A79C5" w14:textId="3E6ED634" w:rsidR="00340D9F" w:rsidRPr="006848BC" w:rsidRDefault="00340D9F" w:rsidP="006848BC">
            <w:pPr>
              <w:spacing w:before="20" w:after="20"/>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Italia Meridionale</w:t>
            </w:r>
          </w:p>
        </w:tc>
        <w:tc>
          <w:tcPr>
            <w:tcW w:w="1251" w:type="pct"/>
            <w:shd w:val="clear" w:color="000000" w:fill="D9D9D9"/>
            <w:noWrap/>
            <w:vAlign w:val="center"/>
          </w:tcPr>
          <w:p w14:paraId="259E78D3" w14:textId="3D1C6C79"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583.055</w:t>
            </w:r>
          </w:p>
        </w:tc>
        <w:tc>
          <w:tcPr>
            <w:tcW w:w="1161" w:type="pct"/>
            <w:shd w:val="clear" w:color="auto" w:fill="auto"/>
            <w:noWrap/>
            <w:vAlign w:val="center"/>
          </w:tcPr>
          <w:p w14:paraId="6714CE11" w14:textId="05BEFB9E"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610.782</w:t>
            </w:r>
          </w:p>
        </w:tc>
        <w:tc>
          <w:tcPr>
            <w:tcW w:w="770" w:type="pct"/>
            <w:shd w:val="clear" w:color="000000" w:fill="D9D9D9"/>
            <w:vAlign w:val="center"/>
          </w:tcPr>
          <w:p w14:paraId="24323D24" w14:textId="0AC78457" w:rsidR="00340D9F" w:rsidRPr="006848BC" w:rsidRDefault="00340D9F" w:rsidP="006848BC">
            <w:pPr>
              <w:spacing w:before="20" w:after="20"/>
              <w:jc w:val="right"/>
              <w:rPr>
                <w:rFonts w:ascii="Arial Narrow" w:eastAsia="Times New Roman" w:hAnsi="Arial Narrow" w:cs="Calibri"/>
                <w:b/>
                <w:bCs/>
                <w:i/>
                <w:iCs/>
                <w:color w:val="000000"/>
                <w:sz w:val="18"/>
                <w:szCs w:val="18"/>
                <w:lang w:eastAsia="it-IT"/>
              </w:rPr>
            </w:pPr>
            <w:r w:rsidRPr="006848BC">
              <w:rPr>
                <w:rFonts w:ascii="Arial Narrow" w:hAnsi="Arial Narrow" w:cs="Calibri"/>
                <w:b/>
                <w:bCs/>
                <w:i/>
                <w:iCs/>
                <w:color w:val="000000"/>
                <w:sz w:val="18"/>
                <w:szCs w:val="18"/>
              </w:rPr>
              <w:t>27.727</w:t>
            </w:r>
          </w:p>
        </w:tc>
      </w:tr>
      <w:tr w:rsidR="00340D9F" w:rsidRPr="006848BC" w14:paraId="5B1B59E8" w14:textId="77777777" w:rsidTr="00A14535">
        <w:trPr>
          <w:trHeight w:val="255"/>
        </w:trPr>
        <w:tc>
          <w:tcPr>
            <w:tcW w:w="1818" w:type="pct"/>
            <w:shd w:val="clear" w:color="auto" w:fill="auto"/>
            <w:noWrap/>
            <w:vAlign w:val="center"/>
          </w:tcPr>
          <w:p w14:paraId="28B0D460" w14:textId="232CA9F7" w:rsidR="00340D9F" w:rsidRPr="006848BC" w:rsidRDefault="00340D9F" w:rsidP="006848BC">
            <w:pPr>
              <w:spacing w:before="20" w:after="20"/>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Italia insulare</w:t>
            </w:r>
          </w:p>
        </w:tc>
        <w:tc>
          <w:tcPr>
            <w:tcW w:w="1251" w:type="pct"/>
            <w:shd w:val="clear" w:color="000000" w:fill="D9D9D9"/>
            <w:noWrap/>
            <w:vAlign w:val="center"/>
          </w:tcPr>
          <w:p w14:paraId="22D03AB9" w14:textId="03813097"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233.005</w:t>
            </w:r>
          </w:p>
        </w:tc>
        <w:tc>
          <w:tcPr>
            <w:tcW w:w="1161" w:type="pct"/>
            <w:shd w:val="clear" w:color="auto" w:fill="auto"/>
            <w:noWrap/>
            <w:vAlign w:val="center"/>
          </w:tcPr>
          <w:p w14:paraId="19C966F5" w14:textId="028067CB" w:rsidR="00340D9F" w:rsidRPr="006848BC" w:rsidRDefault="00340D9F" w:rsidP="006848BC">
            <w:pPr>
              <w:spacing w:before="20" w:after="20"/>
              <w:jc w:val="right"/>
              <w:rPr>
                <w:rFonts w:ascii="Arial Narrow" w:eastAsia="Times New Roman" w:hAnsi="Arial Narrow" w:cs="Calibri"/>
                <w:b/>
                <w:bCs/>
                <w:color w:val="000000"/>
                <w:sz w:val="18"/>
                <w:szCs w:val="18"/>
                <w:lang w:eastAsia="it-IT"/>
              </w:rPr>
            </w:pPr>
            <w:r w:rsidRPr="006848BC">
              <w:rPr>
                <w:rFonts w:ascii="Arial Narrow" w:hAnsi="Arial Narrow" w:cs="Calibri"/>
                <w:b/>
                <w:bCs/>
                <w:color w:val="000000"/>
                <w:sz w:val="18"/>
                <w:szCs w:val="18"/>
              </w:rPr>
              <w:t>241.579</w:t>
            </w:r>
          </w:p>
        </w:tc>
        <w:tc>
          <w:tcPr>
            <w:tcW w:w="770" w:type="pct"/>
            <w:shd w:val="clear" w:color="000000" w:fill="D9D9D9"/>
            <w:vAlign w:val="center"/>
          </w:tcPr>
          <w:p w14:paraId="5E7F7794" w14:textId="131A7D56" w:rsidR="00340D9F" w:rsidRPr="006848BC" w:rsidRDefault="00340D9F" w:rsidP="006848BC">
            <w:pPr>
              <w:spacing w:before="20" w:after="20"/>
              <w:jc w:val="right"/>
              <w:rPr>
                <w:rFonts w:ascii="Arial Narrow" w:eastAsia="Times New Roman" w:hAnsi="Arial Narrow" w:cs="Calibri"/>
                <w:b/>
                <w:bCs/>
                <w:i/>
                <w:iCs/>
                <w:color w:val="000000"/>
                <w:sz w:val="18"/>
                <w:szCs w:val="18"/>
                <w:lang w:eastAsia="it-IT"/>
              </w:rPr>
            </w:pPr>
            <w:r w:rsidRPr="006848BC">
              <w:rPr>
                <w:rFonts w:ascii="Arial Narrow" w:hAnsi="Arial Narrow" w:cs="Calibri"/>
                <w:b/>
                <w:bCs/>
                <w:i/>
                <w:iCs/>
                <w:color w:val="000000"/>
                <w:sz w:val="18"/>
                <w:szCs w:val="18"/>
              </w:rPr>
              <w:t>8.574</w:t>
            </w:r>
          </w:p>
        </w:tc>
      </w:tr>
    </w:tbl>
    <w:p w14:paraId="0D7207A7" w14:textId="77777777" w:rsidR="006848BC" w:rsidRDefault="006848BC" w:rsidP="00742C51">
      <w:pPr>
        <w:jc w:val="both"/>
        <w:rPr>
          <w:rFonts w:ascii="Trebuchet MS" w:eastAsia="Calibri" w:hAnsi="Trebuchet MS" w:cs="Arial"/>
          <w:color w:val="5F5F5F"/>
          <w:sz w:val="20"/>
          <w:szCs w:val="20"/>
        </w:rPr>
      </w:pPr>
    </w:p>
    <w:p w14:paraId="696C5909" w14:textId="3853B692" w:rsidR="00AC6A3F" w:rsidRDefault="009F7E0B" w:rsidP="006848BC">
      <w:pPr>
        <w:spacing w:after="120"/>
        <w:jc w:val="both"/>
        <w:rPr>
          <w:rFonts w:ascii="Trebuchet MS" w:eastAsia="Calibri" w:hAnsi="Trebuchet MS" w:cs="Arial"/>
          <w:color w:val="5F5F5F"/>
          <w:sz w:val="20"/>
          <w:szCs w:val="20"/>
        </w:rPr>
      </w:pPr>
      <w:r>
        <w:rPr>
          <w:rFonts w:ascii="Trebuchet MS" w:eastAsia="Calibri" w:hAnsi="Trebuchet MS" w:cs="Arial"/>
          <w:color w:val="5F5F5F"/>
          <w:sz w:val="20"/>
          <w:szCs w:val="20"/>
        </w:rPr>
        <w:t xml:space="preserve">Per quanto riguarda la struttura per età, </w:t>
      </w:r>
      <w:r w:rsidR="00435413">
        <w:rPr>
          <w:rFonts w:ascii="Trebuchet MS" w:eastAsia="Calibri" w:hAnsi="Trebuchet MS" w:cs="Arial"/>
          <w:color w:val="5F5F5F"/>
          <w:sz w:val="20"/>
          <w:szCs w:val="20"/>
        </w:rPr>
        <w:t>si registra</w:t>
      </w:r>
      <w:r>
        <w:rPr>
          <w:rFonts w:ascii="Trebuchet MS" w:eastAsia="Calibri" w:hAnsi="Trebuchet MS" w:cs="Arial"/>
          <w:color w:val="5F5F5F"/>
          <w:sz w:val="20"/>
          <w:szCs w:val="20"/>
        </w:rPr>
        <w:t xml:space="preserve"> anche tra i cittadini </w:t>
      </w:r>
      <w:r w:rsidR="00435413">
        <w:rPr>
          <w:rFonts w:ascii="Trebuchet MS" w:eastAsia="Calibri" w:hAnsi="Trebuchet MS" w:cs="Arial"/>
          <w:color w:val="5F5F5F"/>
          <w:sz w:val="20"/>
          <w:szCs w:val="20"/>
        </w:rPr>
        <w:t xml:space="preserve">stranieri </w:t>
      </w:r>
      <w:r w:rsidR="00BF3E65">
        <w:rPr>
          <w:rFonts w:ascii="Trebuchet MS" w:eastAsia="Calibri" w:hAnsi="Trebuchet MS" w:cs="Arial"/>
          <w:color w:val="5F5F5F"/>
          <w:sz w:val="20"/>
          <w:szCs w:val="20"/>
        </w:rPr>
        <w:t xml:space="preserve">un </w:t>
      </w:r>
      <w:r w:rsidR="007F78E2">
        <w:rPr>
          <w:rFonts w:ascii="Trebuchet MS" w:eastAsia="Calibri" w:hAnsi="Trebuchet MS" w:cs="Arial"/>
          <w:color w:val="5F5F5F"/>
          <w:sz w:val="20"/>
          <w:szCs w:val="20"/>
        </w:rPr>
        <w:t>progressivo</w:t>
      </w:r>
      <w:r w:rsidR="00BF3E65">
        <w:rPr>
          <w:rFonts w:ascii="Trebuchet MS" w:eastAsia="Calibri" w:hAnsi="Trebuchet MS" w:cs="Arial"/>
          <w:color w:val="5F5F5F"/>
          <w:sz w:val="20"/>
          <w:szCs w:val="20"/>
        </w:rPr>
        <w:t xml:space="preserve"> innalzamento dell’età media</w:t>
      </w:r>
      <w:r w:rsidR="00314001">
        <w:rPr>
          <w:rFonts w:ascii="Trebuchet MS" w:eastAsia="Calibri" w:hAnsi="Trebuchet MS" w:cs="Arial"/>
          <w:color w:val="5F5F5F"/>
          <w:sz w:val="20"/>
          <w:szCs w:val="20"/>
        </w:rPr>
        <w:t xml:space="preserve">, che passa dai </w:t>
      </w:r>
      <w:r w:rsidR="00314001" w:rsidRPr="00453B49">
        <w:rPr>
          <w:rFonts w:ascii="Trebuchet MS" w:eastAsia="Calibri" w:hAnsi="Trebuchet MS" w:cs="Arial"/>
          <w:color w:val="5F5F5F"/>
          <w:sz w:val="20"/>
          <w:szCs w:val="20"/>
        </w:rPr>
        <w:t>35,7 anni</w:t>
      </w:r>
      <w:r w:rsidR="008712B8">
        <w:rPr>
          <w:rFonts w:ascii="Trebuchet MS" w:eastAsia="Calibri" w:hAnsi="Trebuchet MS" w:cs="Arial"/>
          <w:color w:val="5F5F5F"/>
          <w:sz w:val="20"/>
          <w:szCs w:val="20"/>
        </w:rPr>
        <w:t xml:space="preserve"> d</w:t>
      </w:r>
      <w:r w:rsidR="00314001">
        <w:rPr>
          <w:rFonts w:ascii="Trebuchet MS" w:eastAsia="Calibri" w:hAnsi="Trebuchet MS" w:cs="Arial"/>
          <w:color w:val="5F5F5F"/>
          <w:sz w:val="20"/>
          <w:szCs w:val="20"/>
        </w:rPr>
        <w:t>el 2021 ai 36,2 d</w:t>
      </w:r>
      <w:r w:rsidR="007F78E2">
        <w:rPr>
          <w:rFonts w:ascii="Trebuchet MS" w:eastAsia="Calibri" w:hAnsi="Trebuchet MS" w:cs="Arial"/>
          <w:color w:val="5F5F5F"/>
          <w:sz w:val="20"/>
          <w:szCs w:val="20"/>
        </w:rPr>
        <w:t>el 2022</w:t>
      </w:r>
      <w:r w:rsidR="00AC6A3F" w:rsidRPr="008712B8">
        <w:rPr>
          <w:rFonts w:ascii="Trebuchet MS" w:eastAsia="Calibri" w:hAnsi="Trebuchet MS" w:cs="Arial"/>
          <w:color w:val="5F5F5F"/>
          <w:sz w:val="20"/>
          <w:szCs w:val="20"/>
        </w:rPr>
        <w:t xml:space="preserve">. </w:t>
      </w:r>
    </w:p>
    <w:p w14:paraId="6F26DC18" w14:textId="1E7C22C5" w:rsidR="006848BC" w:rsidRDefault="00CC18AD" w:rsidP="006848BC">
      <w:pPr>
        <w:spacing w:after="120"/>
        <w:jc w:val="both"/>
        <w:rPr>
          <w:rFonts w:ascii="Trebuchet MS" w:eastAsia="Calibri" w:hAnsi="Trebuchet MS" w:cs="Arial"/>
          <w:color w:val="5F5F5F"/>
          <w:sz w:val="20"/>
          <w:szCs w:val="20"/>
        </w:rPr>
      </w:pPr>
      <w:r>
        <w:rPr>
          <w:rFonts w:ascii="Trebuchet MS" w:eastAsia="Calibri" w:hAnsi="Trebuchet MS" w:cs="Arial"/>
          <w:color w:val="5F5F5F"/>
          <w:sz w:val="20"/>
          <w:szCs w:val="20"/>
        </w:rPr>
        <w:t>La popolazione straniera residente r</w:t>
      </w:r>
      <w:r w:rsidR="009F7E0B">
        <w:rPr>
          <w:rFonts w:ascii="Trebuchet MS" w:eastAsia="Calibri" w:hAnsi="Trebuchet MS" w:cs="Arial"/>
          <w:color w:val="5F5F5F"/>
          <w:sz w:val="20"/>
          <w:szCs w:val="20"/>
        </w:rPr>
        <w:t xml:space="preserve">esta comunque nettamente più giovane della popolazione di cittadinanza italiana, come evidenziato </w:t>
      </w:r>
      <w:r>
        <w:rPr>
          <w:rFonts w:ascii="Trebuchet MS" w:eastAsia="Calibri" w:hAnsi="Trebuchet MS" w:cs="Arial"/>
          <w:color w:val="5F5F5F"/>
          <w:sz w:val="20"/>
          <w:szCs w:val="20"/>
        </w:rPr>
        <w:t>dal confr</w:t>
      </w:r>
      <w:r w:rsidR="008712B8">
        <w:rPr>
          <w:rFonts w:ascii="Trebuchet MS" w:eastAsia="Calibri" w:hAnsi="Trebuchet MS" w:cs="Arial"/>
          <w:color w:val="5F5F5F"/>
          <w:sz w:val="20"/>
          <w:szCs w:val="20"/>
        </w:rPr>
        <w:t>onto tra le piramidi delle età</w:t>
      </w:r>
      <w:r w:rsidR="003D3810">
        <w:rPr>
          <w:rFonts w:ascii="Trebuchet MS" w:eastAsia="Calibri" w:hAnsi="Trebuchet MS" w:cs="Arial"/>
          <w:color w:val="5F5F5F"/>
          <w:sz w:val="20"/>
          <w:szCs w:val="20"/>
        </w:rPr>
        <w:t xml:space="preserve"> (Figura </w:t>
      </w:r>
      <w:r w:rsidR="00646257">
        <w:rPr>
          <w:rFonts w:ascii="Trebuchet MS" w:eastAsia="Calibri" w:hAnsi="Trebuchet MS" w:cs="Arial"/>
          <w:color w:val="5F5F5F"/>
          <w:sz w:val="20"/>
          <w:szCs w:val="20"/>
        </w:rPr>
        <w:t>5</w:t>
      </w:r>
      <w:r w:rsidR="003D3810">
        <w:rPr>
          <w:rFonts w:ascii="Trebuchet MS" w:eastAsia="Calibri" w:hAnsi="Trebuchet MS" w:cs="Arial"/>
          <w:color w:val="5F5F5F"/>
          <w:sz w:val="20"/>
          <w:szCs w:val="20"/>
        </w:rPr>
        <w:t>)</w:t>
      </w:r>
      <w:r w:rsidR="008712B8">
        <w:rPr>
          <w:rFonts w:ascii="Trebuchet MS" w:eastAsia="Calibri" w:hAnsi="Trebuchet MS" w:cs="Arial"/>
          <w:color w:val="5F5F5F"/>
          <w:sz w:val="20"/>
          <w:szCs w:val="20"/>
        </w:rPr>
        <w:t xml:space="preserve">. La popolazione con meno di 10 anni è </w:t>
      </w:r>
      <w:r w:rsidR="00C2686F">
        <w:rPr>
          <w:rFonts w:ascii="Trebuchet MS" w:eastAsia="Calibri" w:hAnsi="Trebuchet MS" w:cs="Arial"/>
          <w:color w:val="5F5F5F"/>
          <w:sz w:val="20"/>
          <w:szCs w:val="20"/>
        </w:rPr>
        <w:t xml:space="preserve">percentualmente </w:t>
      </w:r>
      <w:r w:rsidR="008712B8">
        <w:rPr>
          <w:rFonts w:ascii="Trebuchet MS" w:eastAsia="Calibri" w:hAnsi="Trebuchet MS" w:cs="Arial"/>
          <w:color w:val="5F5F5F"/>
          <w:sz w:val="20"/>
          <w:szCs w:val="20"/>
        </w:rPr>
        <w:t xml:space="preserve">più ampia </w:t>
      </w:r>
      <w:r w:rsidR="00C2686F">
        <w:rPr>
          <w:rFonts w:ascii="Trebuchet MS" w:eastAsia="Calibri" w:hAnsi="Trebuchet MS" w:cs="Arial"/>
          <w:color w:val="5F5F5F"/>
          <w:sz w:val="20"/>
          <w:szCs w:val="20"/>
        </w:rPr>
        <w:t>tra</w:t>
      </w:r>
      <w:r w:rsidR="008712B8">
        <w:rPr>
          <w:rFonts w:ascii="Trebuchet MS" w:eastAsia="Calibri" w:hAnsi="Trebuchet MS" w:cs="Arial"/>
          <w:color w:val="5F5F5F"/>
          <w:sz w:val="20"/>
          <w:szCs w:val="20"/>
        </w:rPr>
        <w:t xml:space="preserve"> i</w:t>
      </w:r>
      <w:r>
        <w:rPr>
          <w:rFonts w:ascii="Trebuchet MS" w:eastAsia="Calibri" w:hAnsi="Trebuchet MS" w:cs="Arial"/>
          <w:color w:val="5F5F5F"/>
          <w:sz w:val="20"/>
          <w:szCs w:val="20"/>
        </w:rPr>
        <w:t xml:space="preserve"> cittadini strani</w:t>
      </w:r>
      <w:r w:rsidR="00D97D59">
        <w:rPr>
          <w:rFonts w:ascii="Trebuchet MS" w:eastAsia="Calibri" w:hAnsi="Trebuchet MS" w:cs="Arial"/>
          <w:color w:val="5F5F5F"/>
          <w:sz w:val="20"/>
          <w:szCs w:val="20"/>
        </w:rPr>
        <w:t>eri</w:t>
      </w:r>
      <w:r w:rsidR="0007414F">
        <w:rPr>
          <w:rFonts w:ascii="Trebuchet MS" w:eastAsia="Calibri" w:hAnsi="Trebuchet MS" w:cs="Arial"/>
          <w:color w:val="5F5F5F"/>
          <w:sz w:val="20"/>
          <w:szCs w:val="20"/>
        </w:rPr>
        <w:t>, rappresentando</w:t>
      </w:r>
      <w:r w:rsidR="008712B8">
        <w:rPr>
          <w:rFonts w:ascii="Trebuchet MS" w:eastAsia="Calibri" w:hAnsi="Trebuchet MS" w:cs="Arial"/>
          <w:color w:val="5F5F5F"/>
          <w:sz w:val="20"/>
          <w:szCs w:val="20"/>
        </w:rPr>
        <w:t xml:space="preserve"> </w:t>
      </w:r>
      <w:r w:rsidR="00D97D59">
        <w:rPr>
          <w:rFonts w:ascii="Trebuchet MS" w:eastAsia="Calibri" w:hAnsi="Trebuchet MS" w:cs="Arial"/>
          <w:color w:val="5F5F5F"/>
          <w:sz w:val="20"/>
          <w:szCs w:val="20"/>
        </w:rPr>
        <w:t>l’11,7% del</w:t>
      </w:r>
      <w:r w:rsidR="00C2686F">
        <w:rPr>
          <w:rFonts w:ascii="Trebuchet MS" w:eastAsia="Calibri" w:hAnsi="Trebuchet MS" w:cs="Arial"/>
          <w:color w:val="5F5F5F"/>
          <w:sz w:val="20"/>
          <w:szCs w:val="20"/>
        </w:rPr>
        <w:t xml:space="preserve"> totale dei suoi residenti</w:t>
      </w:r>
      <w:r w:rsidR="0007414F">
        <w:rPr>
          <w:rFonts w:ascii="Trebuchet MS" w:eastAsia="Calibri" w:hAnsi="Trebuchet MS" w:cs="Arial"/>
          <w:color w:val="5F5F5F"/>
          <w:sz w:val="20"/>
          <w:szCs w:val="20"/>
        </w:rPr>
        <w:t>,</w:t>
      </w:r>
      <w:r w:rsidR="00D97D59">
        <w:rPr>
          <w:rFonts w:ascii="Trebuchet MS" w:eastAsia="Calibri" w:hAnsi="Trebuchet MS" w:cs="Arial"/>
          <w:color w:val="5F5F5F"/>
          <w:sz w:val="20"/>
          <w:szCs w:val="20"/>
        </w:rPr>
        <w:t xml:space="preserve"> </w:t>
      </w:r>
      <w:r w:rsidR="00C2686F">
        <w:rPr>
          <w:rFonts w:ascii="Trebuchet MS" w:eastAsia="Calibri" w:hAnsi="Trebuchet MS" w:cs="Arial"/>
          <w:color w:val="5F5F5F"/>
          <w:sz w:val="20"/>
          <w:szCs w:val="20"/>
        </w:rPr>
        <w:t>mente tra gli italiani si arriva a</w:t>
      </w:r>
      <w:r w:rsidR="00D97D59">
        <w:rPr>
          <w:rFonts w:ascii="Trebuchet MS" w:eastAsia="Calibri" w:hAnsi="Trebuchet MS" w:cs="Arial"/>
          <w:color w:val="5F5F5F"/>
          <w:sz w:val="20"/>
          <w:szCs w:val="20"/>
        </w:rPr>
        <w:t>l 7</w:t>
      </w:r>
      <w:r w:rsidR="008712B8">
        <w:rPr>
          <w:rFonts w:ascii="Trebuchet MS" w:eastAsia="Calibri" w:hAnsi="Trebuchet MS" w:cs="Arial"/>
          <w:color w:val="5F5F5F"/>
          <w:sz w:val="20"/>
          <w:szCs w:val="20"/>
        </w:rPr>
        <w:t>,4%.</w:t>
      </w:r>
      <w:r w:rsidR="00D97D59">
        <w:rPr>
          <w:rFonts w:ascii="Trebuchet MS" w:eastAsia="Calibri" w:hAnsi="Trebuchet MS" w:cs="Arial"/>
          <w:color w:val="5F5F5F"/>
          <w:sz w:val="20"/>
          <w:szCs w:val="20"/>
        </w:rPr>
        <w:t xml:space="preserve"> </w:t>
      </w:r>
      <w:r w:rsidR="008712B8">
        <w:rPr>
          <w:rFonts w:ascii="Trebuchet MS" w:eastAsia="Calibri" w:hAnsi="Trebuchet MS" w:cs="Arial"/>
          <w:color w:val="5F5F5F"/>
          <w:sz w:val="20"/>
          <w:szCs w:val="20"/>
        </w:rPr>
        <w:t xml:space="preserve">La piramide </w:t>
      </w:r>
      <w:r w:rsidR="00C2686F">
        <w:rPr>
          <w:rFonts w:ascii="Trebuchet MS" w:eastAsia="Calibri" w:hAnsi="Trebuchet MS" w:cs="Arial"/>
          <w:color w:val="5F5F5F"/>
          <w:sz w:val="20"/>
          <w:szCs w:val="20"/>
        </w:rPr>
        <w:t xml:space="preserve">degli stranieri </w:t>
      </w:r>
      <w:r w:rsidR="00D97D59">
        <w:rPr>
          <w:rFonts w:ascii="Trebuchet MS" w:eastAsia="Calibri" w:hAnsi="Trebuchet MS" w:cs="Arial"/>
          <w:color w:val="5F5F5F"/>
          <w:sz w:val="20"/>
          <w:szCs w:val="20"/>
        </w:rPr>
        <w:t>si amplia ulteriormente nelle classi 20-29 e 30-39, per poi cominciare a r</w:t>
      </w:r>
      <w:r w:rsidR="008712B8">
        <w:rPr>
          <w:rFonts w:ascii="Trebuchet MS" w:eastAsia="Calibri" w:hAnsi="Trebuchet MS" w:cs="Arial"/>
          <w:color w:val="5F5F5F"/>
          <w:sz w:val="20"/>
          <w:szCs w:val="20"/>
        </w:rPr>
        <w:t>estringersi nella classe 40-49 (</w:t>
      </w:r>
      <w:r w:rsidR="0007414F">
        <w:rPr>
          <w:rFonts w:ascii="Trebuchet MS" w:eastAsia="Calibri" w:hAnsi="Trebuchet MS" w:cs="Arial"/>
          <w:color w:val="5F5F5F"/>
          <w:sz w:val="20"/>
          <w:szCs w:val="20"/>
        </w:rPr>
        <w:t>ancora</w:t>
      </w:r>
      <w:r w:rsidR="00D97D59">
        <w:rPr>
          <w:rFonts w:ascii="Trebuchet MS" w:eastAsia="Calibri" w:hAnsi="Trebuchet MS" w:cs="Arial"/>
          <w:color w:val="5F5F5F"/>
          <w:sz w:val="20"/>
          <w:szCs w:val="20"/>
        </w:rPr>
        <w:t xml:space="preserve"> molto più ampia </w:t>
      </w:r>
      <w:r w:rsidR="00C2686F">
        <w:rPr>
          <w:rFonts w:ascii="Trebuchet MS" w:eastAsia="Calibri" w:hAnsi="Trebuchet MS" w:cs="Arial"/>
          <w:color w:val="5F5F5F"/>
          <w:sz w:val="20"/>
          <w:szCs w:val="20"/>
        </w:rPr>
        <w:t xml:space="preserve">percentualmente </w:t>
      </w:r>
      <w:r w:rsidR="00D97D59">
        <w:rPr>
          <w:rFonts w:ascii="Trebuchet MS" w:eastAsia="Calibri" w:hAnsi="Trebuchet MS" w:cs="Arial"/>
          <w:color w:val="5F5F5F"/>
          <w:sz w:val="20"/>
          <w:szCs w:val="20"/>
        </w:rPr>
        <w:t xml:space="preserve">della corrispondente </w:t>
      </w:r>
      <w:r w:rsidR="008712B8">
        <w:rPr>
          <w:rFonts w:ascii="Trebuchet MS" w:eastAsia="Calibri" w:hAnsi="Trebuchet MS" w:cs="Arial"/>
          <w:color w:val="5F5F5F"/>
          <w:sz w:val="20"/>
          <w:szCs w:val="20"/>
        </w:rPr>
        <w:t xml:space="preserve">classe </w:t>
      </w:r>
      <w:r w:rsidR="0007414F">
        <w:rPr>
          <w:rFonts w:ascii="Trebuchet MS" w:eastAsia="Calibri" w:hAnsi="Trebuchet MS" w:cs="Arial"/>
          <w:color w:val="5F5F5F"/>
          <w:sz w:val="20"/>
          <w:szCs w:val="20"/>
        </w:rPr>
        <w:t>de</w:t>
      </w:r>
      <w:r w:rsidR="004B49AB">
        <w:rPr>
          <w:rFonts w:ascii="Trebuchet MS" w:eastAsia="Calibri" w:hAnsi="Trebuchet MS" w:cs="Arial"/>
          <w:color w:val="5F5F5F"/>
          <w:sz w:val="20"/>
          <w:szCs w:val="20"/>
        </w:rPr>
        <w:t>gli italiani</w:t>
      </w:r>
      <w:r w:rsidR="008712B8">
        <w:rPr>
          <w:rFonts w:ascii="Trebuchet MS" w:eastAsia="Calibri" w:hAnsi="Trebuchet MS" w:cs="Arial"/>
          <w:color w:val="5F5F5F"/>
          <w:sz w:val="20"/>
          <w:szCs w:val="20"/>
        </w:rPr>
        <w:t xml:space="preserve">), e </w:t>
      </w:r>
      <w:r w:rsidR="00C2686F">
        <w:rPr>
          <w:rFonts w:ascii="Trebuchet MS" w:eastAsia="Calibri" w:hAnsi="Trebuchet MS" w:cs="Arial"/>
          <w:color w:val="5F5F5F"/>
          <w:sz w:val="20"/>
          <w:szCs w:val="20"/>
        </w:rPr>
        <w:t xml:space="preserve">a </w:t>
      </w:r>
      <w:r w:rsidR="008712B8">
        <w:rPr>
          <w:rFonts w:ascii="Trebuchet MS" w:eastAsia="Calibri" w:hAnsi="Trebuchet MS" w:cs="Arial"/>
          <w:color w:val="5F5F5F"/>
          <w:sz w:val="20"/>
          <w:szCs w:val="20"/>
        </w:rPr>
        <w:t xml:space="preserve">ridursi </w:t>
      </w:r>
      <w:r w:rsidR="00D97D59">
        <w:rPr>
          <w:rFonts w:ascii="Trebuchet MS" w:eastAsia="Calibri" w:hAnsi="Trebuchet MS" w:cs="Arial"/>
          <w:color w:val="5F5F5F"/>
          <w:sz w:val="20"/>
          <w:szCs w:val="20"/>
        </w:rPr>
        <w:t xml:space="preserve">rispetto </w:t>
      </w:r>
      <w:r w:rsidR="008712B8">
        <w:rPr>
          <w:rFonts w:ascii="Trebuchet MS" w:eastAsia="Calibri" w:hAnsi="Trebuchet MS" w:cs="Arial"/>
          <w:color w:val="5F5F5F"/>
          <w:sz w:val="20"/>
          <w:szCs w:val="20"/>
        </w:rPr>
        <w:t xml:space="preserve">alla </w:t>
      </w:r>
      <w:r w:rsidR="004B49AB">
        <w:rPr>
          <w:rFonts w:ascii="Trebuchet MS" w:eastAsia="Calibri" w:hAnsi="Trebuchet MS" w:cs="Arial"/>
          <w:color w:val="5F5F5F"/>
          <w:sz w:val="20"/>
          <w:szCs w:val="20"/>
        </w:rPr>
        <w:t>piramide</w:t>
      </w:r>
      <w:r w:rsidR="008712B8">
        <w:rPr>
          <w:rFonts w:ascii="Trebuchet MS" w:eastAsia="Calibri" w:hAnsi="Trebuchet MS" w:cs="Arial"/>
          <w:color w:val="5F5F5F"/>
          <w:sz w:val="20"/>
          <w:szCs w:val="20"/>
        </w:rPr>
        <w:t xml:space="preserve"> della popol</w:t>
      </w:r>
      <w:r w:rsidR="004B49AB">
        <w:rPr>
          <w:rFonts w:ascii="Trebuchet MS" w:eastAsia="Calibri" w:hAnsi="Trebuchet MS" w:cs="Arial"/>
          <w:color w:val="5F5F5F"/>
          <w:sz w:val="20"/>
          <w:szCs w:val="20"/>
        </w:rPr>
        <w:t>azione</w:t>
      </w:r>
      <w:r w:rsidR="00D97D59">
        <w:rPr>
          <w:rFonts w:ascii="Trebuchet MS" w:eastAsia="Calibri" w:hAnsi="Trebuchet MS" w:cs="Arial"/>
          <w:color w:val="5F5F5F"/>
          <w:sz w:val="20"/>
          <w:szCs w:val="20"/>
        </w:rPr>
        <w:t xml:space="preserve"> </w:t>
      </w:r>
      <w:r w:rsidR="004B49AB">
        <w:rPr>
          <w:rFonts w:ascii="Trebuchet MS" w:eastAsia="Calibri" w:hAnsi="Trebuchet MS" w:cs="Arial"/>
          <w:color w:val="5F5F5F"/>
          <w:sz w:val="20"/>
          <w:szCs w:val="20"/>
        </w:rPr>
        <w:t xml:space="preserve">italiana </w:t>
      </w:r>
      <w:r w:rsidR="00D97D59">
        <w:rPr>
          <w:rFonts w:ascii="Trebuchet MS" w:eastAsia="Calibri" w:hAnsi="Trebuchet MS" w:cs="Arial"/>
          <w:color w:val="5F5F5F"/>
          <w:sz w:val="20"/>
          <w:szCs w:val="20"/>
        </w:rPr>
        <w:t>a partire dalla classe 50-</w:t>
      </w:r>
      <w:r w:rsidR="00D97D59" w:rsidRPr="00540420">
        <w:rPr>
          <w:rFonts w:ascii="Trebuchet MS" w:eastAsia="Calibri" w:hAnsi="Trebuchet MS" w:cs="Arial"/>
          <w:color w:val="5F5F5F"/>
          <w:sz w:val="20"/>
          <w:szCs w:val="20"/>
        </w:rPr>
        <w:t xml:space="preserve">59. </w:t>
      </w:r>
      <w:r w:rsidR="00241C8A" w:rsidRPr="00540420">
        <w:rPr>
          <w:rFonts w:ascii="Trebuchet MS" w:eastAsia="Calibri" w:hAnsi="Trebuchet MS" w:cs="Arial"/>
          <w:color w:val="5F5F5F"/>
          <w:sz w:val="20"/>
          <w:szCs w:val="20"/>
        </w:rPr>
        <w:t>Il peso della componente femminile straniera è progressivamente maggiore a partire dalla classe 40-49 anni, come evidenziato anche dall</w:t>
      </w:r>
      <w:r w:rsidR="00D97D59" w:rsidRPr="00540420">
        <w:rPr>
          <w:rFonts w:ascii="Trebuchet MS" w:eastAsia="Calibri" w:hAnsi="Trebuchet MS" w:cs="Arial"/>
          <w:color w:val="5F5F5F"/>
          <w:sz w:val="20"/>
          <w:szCs w:val="20"/>
        </w:rPr>
        <w:t>’età media</w:t>
      </w:r>
      <w:r w:rsidR="00241C8A" w:rsidRPr="00540420">
        <w:rPr>
          <w:rFonts w:ascii="Trebuchet MS" w:eastAsia="Calibri" w:hAnsi="Trebuchet MS" w:cs="Arial"/>
          <w:color w:val="5F5F5F"/>
          <w:sz w:val="20"/>
          <w:szCs w:val="20"/>
        </w:rPr>
        <w:t xml:space="preserve">, pari a </w:t>
      </w:r>
      <w:r w:rsidR="00A512E3" w:rsidRPr="00540420">
        <w:rPr>
          <w:rFonts w:ascii="Trebuchet MS" w:eastAsia="Calibri" w:hAnsi="Trebuchet MS" w:cs="Arial"/>
          <w:color w:val="5F5F5F"/>
          <w:sz w:val="20"/>
          <w:szCs w:val="20"/>
        </w:rPr>
        <w:t>38</w:t>
      </w:r>
      <w:r w:rsidR="00241C8A" w:rsidRPr="00540420">
        <w:rPr>
          <w:rFonts w:ascii="Trebuchet MS" w:eastAsia="Calibri" w:hAnsi="Trebuchet MS" w:cs="Arial"/>
          <w:color w:val="5F5F5F"/>
          <w:sz w:val="20"/>
          <w:szCs w:val="20"/>
        </w:rPr>
        <w:t>,</w:t>
      </w:r>
      <w:r w:rsidR="00A512E3" w:rsidRPr="00540420">
        <w:rPr>
          <w:rFonts w:ascii="Trebuchet MS" w:eastAsia="Calibri" w:hAnsi="Trebuchet MS" w:cs="Arial"/>
          <w:color w:val="5F5F5F"/>
          <w:sz w:val="20"/>
          <w:szCs w:val="20"/>
        </w:rPr>
        <w:t>1</w:t>
      </w:r>
      <w:r w:rsidR="00540420" w:rsidRPr="00540420">
        <w:rPr>
          <w:rFonts w:ascii="Trebuchet MS" w:eastAsia="Calibri" w:hAnsi="Trebuchet MS" w:cs="Arial"/>
          <w:color w:val="5F5F5F"/>
          <w:sz w:val="20"/>
          <w:szCs w:val="20"/>
        </w:rPr>
        <w:t xml:space="preserve"> anni</w:t>
      </w:r>
      <w:r w:rsidR="00241C8A" w:rsidRPr="00540420">
        <w:rPr>
          <w:rFonts w:ascii="Trebuchet MS" w:eastAsia="Calibri" w:hAnsi="Trebuchet MS" w:cs="Arial"/>
          <w:color w:val="5F5F5F"/>
          <w:sz w:val="20"/>
          <w:szCs w:val="20"/>
        </w:rPr>
        <w:t xml:space="preserve"> per </w:t>
      </w:r>
      <w:r w:rsidR="00D97D59" w:rsidRPr="00540420">
        <w:rPr>
          <w:rFonts w:ascii="Trebuchet MS" w:eastAsia="Calibri" w:hAnsi="Trebuchet MS" w:cs="Arial"/>
          <w:color w:val="5F5F5F"/>
          <w:sz w:val="20"/>
          <w:szCs w:val="20"/>
        </w:rPr>
        <w:t xml:space="preserve">le donne </w:t>
      </w:r>
      <w:r w:rsidR="00540420">
        <w:rPr>
          <w:rFonts w:ascii="Trebuchet MS" w:eastAsia="Calibri" w:hAnsi="Trebuchet MS" w:cs="Arial"/>
          <w:color w:val="5F5F5F"/>
          <w:sz w:val="20"/>
          <w:szCs w:val="20"/>
        </w:rPr>
        <w:t>e a 34,3</w:t>
      </w:r>
      <w:r w:rsidR="00540420" w:rsidRPr="00540420">
        <w:rPr>
          <w:rFonts w:ascii="Trebuchet MS" w:eastAsia="Calibri" w:hAnsi="Trebuchet MS" w:cs="Arial"/>
          <w:color w:val="5F5F5F"/>
          <w:sz w:val="20"/>
          <w:szCs w:val="20"/>
        </w:rPr>
        <w:t xml:space="preserve"> per </w:t>
      </w:r>
      <w:r w:rsidR="00D97D59" w:rsidRPr="00540420">
        <w:rPr>
          <w:rFonts w:ascii="Trebuchet MS" w:eastAsia="Calibri" w:hAnsi="Trebuchet MS" w:cs="Arial"/>
          <w:color w:val="5F5F5F"/>
          <w:sz w:val="20"/>
          <w:szCs w:val="20"/>
        </w:rPr>
        <w:t>gl</w:t>
      </w:r>
      <w:r w:rsidR="00241C8A" w:rsidRPr="00540420">
        <w:rPr>
          <w:rFonts w:ascii="Trebuchet MS" w:eastAsia="Calibri" w:hAnsi="Trebuchet MS" w:cs="Arial"/>
          <w:color w:val="5F5F5F"/>
          <w:sz w:val="20"/>
          <w:szCs w:val="20"/>
        </w:rPr>
        <w:t>i uomini</w:t>
      </w:r>
      <w:r w:rsidR="0007414F">
        <w:rPr>
          <w:rFonts w:ascii="Trebuchet MS" w:eastAsia="Calibri" w:hAnsi="Trebuchet MS" w:cs="Arial"/>
          <w:color w:val="5F5F5F"/>
          <w:sz w:val="20"/>
          <w:szCs w:val="20"/>
        </w:rPr>
        <w:t>.</w:t>
      </w:r>
      <w:r w:rsidR="00241C8A" w:rsidRPr="00540420">
        <w:rPr>
          <w:rFonts w:ascii="Trebuchet MS" w:eastAsia="Calibri" w:hAnsi="Trebuchet MS" w:cs="Arial"/>
          <w:color w:val="5F5F5F"/>
          <w:sz w:val="20"/>
          <w:szCs w:val="20"/>
        </w:rPr>
        <w:t xml:space="preserve"> </w:t>
      </w:r>
      <w:r w:rsidR="006848BC">
        <w:rPr>
          <w:rFonts w:ascii="Trebuchet MS" w:eastAsia="Calibri" w:hAnsi="Trebuchet MS" w:cs="Arial"/>
          <w:color w:val="5F5F5F"/>
          <w:sz w:val="20"/>
          <w:szCs w:val="20"/>
        </w:rPr>
        <w:br w:type="page"/>
      </w:r>
    </w:p>
    <w:p w14:paraId="4F17BA67" w14:textId="77777777" w:rsidR="00742C51" w:rsidRPr="00150757" w:rsidRDefault="00742C51" w:rsidP="00742C51">
      <w:pPr>
        <w:jc w:val="both"/>
        <w:rPr>
          <w:rFonts w:ascii="Trebuchet MS" w:eastAsia="Calibri" w:hAnsi="Trebuchet MS" w:cs="Arial"/>
          <w:color w:val="5F5F5F"/>
          <w:sz w:val="20"/>
          <w:szCs w:val="20"/>
        </w:rPr>
      </w:pPr>
    </w:p>
    <w:p w14:paraId="5C56E96B" w14:textId="6E0F0740" w:rsidR="00742C51" w:rsidRPr="000F2372" w:rsidRDefault="00742C51" w:rsidP="00742C51">
      <w:pPr>
        <w:spacing w:after="120"/>
        <w:rPr>
          <w:rFonts w:ascii="Arial Narrow" w:eastAsia="Calibri" w:hAnsi="Arial Narrow" w:cs="Times New Roman"/>
          <w:bCs/>
          <w:color w:val="5F5F5F"/>
          <w:kern w:val="28"/>
        </w:rPr>
      </w:pPr>
      <w:r w:rsidRPr="0075464E">
        <w:rPr>
          <w:rFonts w:ascii="Arial Narrow" w:eastAsia="Calibri" w:hAnsi="Arial Narrow" w:cs="Times New Roman"/>
          <w:b/>
          <w:color w:val="5F5F5F"/>
          <w:kern w:val="28"/>
        </w:rPr>
        <w:t>FIGU</w:t>
      </w:r>
      <w:r>
        <w:rPr>
          <w:rFonts w:ascii="Arial Narrow" w:eastAsia="Calibri" w:hAnsi="Arial Narrow" w:cs="Times New Roman"/>
          <w:b/>
          <w:color w:val="5F5F5F"/>
          <w:kern w:val="28"/>
        </w:rPr>
        <w:t>R</w:t>
      </w:r>
      <w:r w:rsidRPr="0075464E">
        <w:rPr>
          <w:rFonts w:ascii="Arial Narrow" w:eastAsia="Calibri" w:hAnsi="Arial Narrow" w:cs="Times New Roman"/>
          <w:b/>
          <w:color w:val="5F5F5F"/>
          <w:kern w:val="28"/>
        </w:rPr>
        <w:t xml:space="preserve">A </w:t>
      </w:r>
      <w:r w:rsidR="00646257">
        <w:rPr>
          <w:rFonts w:ascii="Arial Narrow" w:eastAsia="Calibri" w:hAnsi="Arial Narrow" w:cs="Times New Roman"/>
          <w:b/>
          <w:color w:val="5F5F5F"/>
          <w:kern w:val="28"/>
        </w:rPr>
        <w:t>5</w:t>
      </w:r>
      <w:r w:rsidRPr="0075464E">
        <w:rPr>
          <w:rFonts w:ascii="Arial Narrow" w:eastAsia="Calibri" w:hAnsi="Arial Narrow" w:cs="Times New Roman"/>
          <w:b/>
          <w:color w:val="5F5F5F"/>
          <w:kern w:val="28"/>
        </w:rPr>
        <w:t>.</w:t>
      </w:r>
      <w:r w:rsidRPr="0075464E">
        <w:rPr>
          <w:rFonts w:ascii="Arial Narrow" w:eastAsia="Calibri" w:hAnsi="Arial Narrow" w:cs="Times New Roman"/>
          <w:bCs/>
          <w:color w:val="5F5F5F"/>
          <w:kern w:val="28"/>
        </w:rPr>
        <w:t xml:space="preserve">  PIRAMIDI DELLA POPOLAZIONE STRANIERA E ITALIANA</w:t>
      </w:r>
      <w:r w:rsidR="00C2686F">
        <w:rPr>
          <w:rFonts w:ascii="Arial Narrow" w:eastAsia="Calibri" w:hAnsi="Arial Narrow" w:cs="Times New Roman"/>
          <w:bCs/>
          <w:color w:val="5F5F5F"/>
          <w:kern w:val="28"/>
        </w:rPr>
        <w:t xml:space="preserve"> A CONFRONTO</w:t>
      </w:r>
      <w:r w:rsidRPr="0075464E">
        <w:rPr>
          <w:rFonts w:ascii="Arial Narrow" w:eastAsia="Calibri" w:hAnsi="Arial Narrow" w:cs="Times New Roman"/>
          <w:bCs/>
          <w:color w:val="5F5F5F"/>
          <w:kern w:val="28"/>
        </w:rPr>
        <w:t xml:space="preserve">. </w:t>
      </w:r>
      <w:r w:rsidRPr="0075464E">
        <w:rPr>
          <w:rFonts w:ascii="Arial Narrow" w:eastAsia="Calibri" w:hAnsi="Arial Narrow" w:cs="Times New Roman"/>
          <w:bCs/>
          <w:color w:val="5F5F5F"/>
          <w:kern w:val="28"/>
          <w:sz w:val="20"/>
          <w:szCs w:val="20"/>
        </w:rPr>
        <w:t>Anno 202</w:t>
      </w:r>
      <w:r w:rsidR="00C2686F">
        <w:rPr>
          <w:rFonts w:ascii="Arial Narrow" w:eastAsia="Calibri" w:hAnsi="Arial Narrow" w:cs="Times New Roman"/>
          <w:bCs/>
          <w:color w:val="5F5F5F"/>
          <w:kern w:val="28"/>
          <w:sz w:val="20"/>
          <w:szCs w:val="20"/>
        </w:rPr>
        <w:t>2</w:t>
      </w:r>
    </w:p>
    <w:p w14:paraId="7470089C" w14:textId="03AFBFFC" w:rsidR="00CC18AD" w:rsidRDefault="00D725C0" w:rsidP="00742C51">
      <w:pPr>
        <w:widowControl w:val="0"/>
        <w:overflowPunct w:val="0"/>
        <w:autoSpaceDE w:val="0"/>
        <w:autoSpaceDN w:val="0"/>
        <w:adjustRightInd w:val="0"/>
        <w:jc w:val="both"/>
        <w:rPr>
          <w:rFonts w:ascii="Trebuchet MS" w:eastAsia="Calibri" w:hAnsi="Trebuchet MS" w:cs="Arial"/>
          <w:color w:val="5F5F5F"/>
          <w:sz w:val="20"/>
          <w:szCs w:val="20"/>
        </w:rPr>
      </w:pPr>
      <w:r>
        <w:rPr>
          <w:noProof/>
          <w:lang w:eastAsia="it-IT"/>
        </w:rPr>
        <w:drawing>
          <wp:inline distT="0" distB="0" distL="0" distR="0" wp14:anchorId="76237901" wp14:editId="69B3B679">
            <wp:extent cx="6120130" cy="3002280"/>
            <wp:effectExtent l="0" t="0" r="13970" b="7620"/>
            <wp:docPr id="17" name="Grafico 17">
              <a:extLst xmlns:a="http://schemas.openxmlformats.org/drawingml/2006/main">
                <a:ext uri="{FF2B5EF4-FFF2-40B4-BE49-F238E27FC236}">
                  <a16:creationId xmlns:a16="http://schemas.microsoft.com/office/drawing/2014/main" id="{8BF74A1C-7768-4292-B063-74A1E9EFE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CF3500" w14:textId="77777777" w:rsidR="00D97D59" w:rsidRDefault="00D97D59" w:rsidP="00D97D59">
      <w:pPr>
        <w:jc w:val="both"/>
        <w:rPr>
          <w:rFonts w:ascii="Trebuchet MS" w:eastAsia="Calibri" w:hAnsi="Trebuchet MS" w:cs="Arial"/>
          <w:color w:val="5F5F5F"/>
          <w:sz w:val="20"/>
          <w:szCs w:val="20"/>
        </w:rPr>
      </w:pPr>
    </w:p>
    <w:p w14:paraId="7DDB54A5" w14:textId="77777777" w:rsidR="00A14535" w:rsidRDefault="00A14535" w:rsidP="00742C51">
      <w:pPr>
        <w:spacing w:after="120"/>
        <w:rPr>
          <w:rFonts w:ascii="Trebuchet MS" w:eastAsia="Times New Roman" w:hAnsi="Trebuchet MS" w:cs="Arial"/>
          <w:b/>
          <w:bCs/>
          <w:i/>
          <w:iCs/>
          <w:color w:val="5F5F5F"/>
          <w:kern w:val="28"/>
          <w:lang w:eastAsia="it-IT"/>
        </w:rPr>
      </w:pPr>
    </w:p>
    <w:p w14:paraId="7D30A6A1" w14:textId="1D19B256" w:rsidR="00742C51" w:rsidRPr="00A14535" w:rsidRDefault="00742C51" w:rsidP="00742C51">
      <w:pPr>
        <w:spacing w:after="120"/>
        <w:rPr>
          <w:rFonts w:ascii="Trebuchet MS" w:eastAsia="Times New Roman" w:hAnsi="Trebuchet MS" w:cs="Arial"/>
          <w:b/>
          <w:bCs/>
          <w:iCs/>
          <w:color w:val="5F5F5F"/>
          <w:kern w:val="28"/>
          <w:lang w:eastAsia="it-IT"/>
        </w:rPr>
      </w:pPr>
      <w:r w:rsidRPr="00A14535">
        <w:rPr>
          <w:rFonts w:ascii="Trebuchet MS" w:eastAsia="Times New Roman" w:hAnsi="Trebuchet MS" w:cs="Arial"/>
          <w:b/>
          <w:bCs/>
          <w:iCs/>
          <w:color w:val="5F5F5F"/>
          <w:kern w:val="28"/>
          <w:lang w:eastAsia="it-IT"/>
        </w:rPr>
        <w:t xml:space="preserve">Quasi la metà degli stranieri censiti </w:t>
      </w:r>
      <w:r w:rsidR="002F5B54" w:rsidRPr="00A14535">
        <w:rPr>
          <w:rFonts w:ascii="Trebuchet MS" w:eastAsia="Times New Roman" w:hAnsi="Trebuchet MS" w:cs="Arial"/>
          <w:b/>
          <w:bCs/>
          <w:iCs/>
          <w:color w:val="5F5F5F"/>
          <w:kern w:val="28"/>
          <w:lang w:eastAsia="it-IT"/>
        </w:rPr>
        <w:t>è di</w:t>
      </w:r>
      <w:r w:rsidR="008648E1" w:rsidRPr="00A14535">
        <w:rPr>
          <w:rFonts w:ascii="Trebuchet MS" w:eastAsia="Times New Roman" w:hAnsi="Trebuchet MS" w:cs="Arial"/>
          <w:b/>
          <w:bCs/>
          <w:iCs/>
          <w:color w:val="5F5F5F"/>
          <w:kern w:val="28"/>
          <w:lang w:eastAsia="it-IT"/>
        </w:rPr>
        <w:t xml:space="preserve"> cittadinanza europea</w:t>
      </w:r>
      <w:r w:rsidRPr="00A14535">
        <w:rPr>
          <w:rFonts w:ascii="Trebuchet MS" w:eastAsia="Times New Roman" w:hAnsi="Trebuchet MS" w:cs="Arial"/>
          <w:b/>
          <w:bCs/>
          <w:iCs/>
          <w:color w:val="5F5F5F"/>
          <w:kern w:val="28"/>
          <w:lang w:eastAsia="it-IT"/>
        </w:rPr>
        <w:t xml:space="preserve"> </w:t>
      </w:r>
    </w:p>
    <w:p w14:paraId="0CB9D3F8" w14:textId="06C6BDA8" w:rsidR="00607EF4" w:rsidRDefault="00742C51" w:rsidP="003D03D7">
      <w:pPr>
        <w:spacing w:after="120"/>
        <w:jc w:val="both"/>
        <w:rPr>
          <w:rFonts w:ascii="Trebuchet MS" w:eastAsia="Calibri" w:hAnsi="Trebuchet MS" w:cs="Arial"/>
          <w:color w:val="5F5F5F"/>
          <w:sz w:val="20"/>
          <w:szCs w:val="20"/>
        </w:rPr>
      </w:pPr>
      <w:r>
        <w:rPr>
          <w:rFonts w:ascii="Trebuchet MS" w:eastAsia="Calibri" w:hAnsi="Trebuchet MS" w:cs="Arial"/>
          <w:color w:val="5F5F5F"/>
          <w:sz w:val="20"/>
          <w:szCs w:val="20"/>
        </w:rPr>
        <w:t>Q</w:t>
      </w:r>
      <w:r w:rsidRPr="000F2372">
        <w:rPr>
          <w:rFonts w:ascii="Trebuchet MS" w:eastAsia="Calibri" w:hAnsi="Trebuchet MS" w:cs="Arial"/>
          <w:color w:val="5F5F5F"/>
          <w:sz w:val="20"/>
          <w:szCs w:val="20"/>
        </w:rPr>
        <w:t xml:space="preserve">uasi la metà </w:t>
      </w:r>
      <w:r w:rsidR="00A512E3">
        <w:rPr>
          <w:rFonts w:ascii="Trebuchet MS" w:eastAsia="Calibri" w:hAnsi="Trebuchet MS" w:cs="Arial"/>
          <w:color w:val="5F5F5F"/>
          <w:sz w:val="20"/>
          <w:szCs w:val="20"/>
        </w:rPr>
        <w:t>degli stranieri censiti nel 2022</w:t>
      </w:r>
      <w:r w:rsidR="002B72C8">
        <w:rPr>
          <w:rFonts w:ascii="Trebuchet MS" w:eastAsia="Calibri" w:hAnsi="Trebuchet MS" w:cs="Arial"/>
          <w:color w:val="5F5F5F"/>
          <w:sz w:val="20"/>
          <w:szCs w:val="20"/>
        </w:rPr>
        <w:t xml:space="preserve"> </w:t>
      </w:r>
      <w:r w:rsidR="002F5B54">
        <w:rPr>
          <w:rFonts w:ascii="Trebuchet MS" w:eastAsia="Calibri" w:hAnsi="Trebuchet MS" w:cs="Arial"/>
          <w:color w:val="5F5F5F"/>
          <w:sz w:val="20"/>
          <w:szCs w:val="20"/>
        </w:rPr>
        <w:t xml:space="preserve">è di </w:t>
      </w:r>
      <w:r w:rsidR="008648E1">
        <w:rPr>
          <w:rFonts w:ascii="Trebuchet MS" w:eastAsia="Calibri" w:hAnsi="Trebuchet MS" w:cs="Arial"/>
          <w:color w:val="5F5F5F"/>
          <w:sz w:val="20"/>
          <w:szCs w:val="20"/>
        </w:rPr>
        <w:t>cittadinanza europea</w:t>
      </w:r>
      <w:r w:rsidR="003234D5">
        <w:rPr>
          <w:rFonts w:ascii="Trebuchet MS" w:eastAsia="Calibri" w:hAnsi="Trebuchet MS" w:cs="Arial"/>
          <w:color w:val="5F5F5F"/>
          <w:sz w:val="20"/>
          <w:szCs w:val="20"/>
        </w:rPr>
        <w:t xml:space="preserve"> </w:t>
      </w:r>
      <w:r w:rsidR="002B72C8">
        <w:rPr>
          <w:rFonts w:ascii="Trebuchet MS" w:eastAsia="Calibri" w:hAnsi="Trebuchet MS" w:cs="Arial"/>
          <w:color w:val="5F5F5F"/>
          <w:sz w:val="20"/>
          <w:szCs w:val="20"/>
        </w:rPr>
        <w:t>(47</w:t>
      </w:r>
      <w:r w:rsidR="00486E6F">
        <w:rPr>
          <w:rFonts w:ascii="Trebuchet MS" w:eastAsia="Calibri" w:hAnsi="Trebuchet MS" w:cs="Arial"/>
          <w:color w:val="5F5F5F"/>
          <w:sz w:val="20"/>
          <w:szCs w:val="20"/>
        </w:rPr>
        <w:t>,0</w:t>
      </w:r>
      <w:r w:rsidR="002B72C8">
        <w:rPr>
          <w:rFonts w:ascii="Trebuchet MS" w:eastAsia="Calibri" w:hAnsi="Trebuchet MS" w:cs="Arial"/>
          <w:color w:val="5F5F5F"/>
          <w:sz w:val="20"/>
          <w:szCs w:val="20"/>
        </w:rPr>
        <w:t>%), il 23</w:t>
      </w:r>
      <w:r w:rsidR="00486E6F">
        <w:rPr>
          <w:rFonts w:ascii="Trebuchet MS" w:eastAsia="Calibri" w:hAnsi="Trebuchet MS" w:cs="Arial"/>
          <w:color w:val="5F5F5F"/>
          <w:sz w:val="20"/>
          <w:szCs w:val="20"/>
        </w:rPr>
        <w:t>,0</w:t>
      </w:r>
      <w:r w:rsidR="002B72C8">
        <w:rPr>
          <w:rFonts w:ascii="Trebuchet MS" w:eastAsia="Calibri" w:hAnsi="Trebuchet MS" w:cs="Arial"/>
          <w:color w:val="5F5F5F"/>
          <w:sz w:val="20"/>
          <w:szCs w:val="20"/>
        </w:rPr>
        <w:t xml:space="preserve">% </w:t>
      </w:r>
      <w:r w:rsidR="008648E1">
        <w:rPr>
          <w:rFonts w:ascii="Trebuchet MS" w:eastAsia="Calibri" w:hAnsi="Trebuchet MS" w:cs="Arial"/>
          <w:color w:val="5F5F5F"/>
          <w:sz w:val="20"/>
          <w:szCs w:val="20"/>
        </w:rPr>
        <w:t>a</w:t>
      </w:r>
      <w:r w:rsidR="002B72C8">
        <w:rPr>
          <w:rFonts w:ascii="Trebuchet MS" w:eastAsia="Calibri" w:hAnsi="Trebuchet MS" w:cs="Arial"/>
          <w:color w:val="5F5F5F"/>
          <w:sz w:val="20"/>
          <w:szCs w:val="20"/>
        </w:rPr>
        <w:t>sia</w:t>
      </w:r>
      <w:r w:rsidR="008648E1">
        <w:rPr>
          <w:rFonts w:ascii="Trebuchet MS" w:eastAsia="Calibri" w:hAnsi="Trebuchet MS" w:cs="Arial"/>
          <w:color w:val="5F5F5F"/>
          <w:sz w:val="20"/>
          <w:szCs w:val="20"/>
        </w:rPr>
        <w:t>tica</w:t>
      </w:r>
      <w:r w:rsidR="002B72C8">
        <w:rPr>
          <w:rFonts w:ascii="Trebuchet MS" w:eastAsia="Calibri" w:hAnsi="Trebuchet MS" w:cs="Arial"/>
          <w:color w:val="5F5F5F"/>
          <w:sz w:val="20"/>
          <w:szCs w:val="20"/>
        </w:rPr>
        <w:t xml:space="preserve">, </w:t>
      </w:r>
      <w:r w:rsidR="008648E1">
        <w:rPr>
          <w:rFonts w:ascii="Trebuchet MS" w:eastAsia="Calibri" w:hAnsi="Trebuchet MS" w:cs="Arial"/>
          <w:color w:val="5F5F5F"/>
          <w:sz w:val="20"/>
          <w:szCs w:val="20"/>
        </w:rPr>
        <w:t>il 22,4% a</w:t>
      </w:r>
      <w:r w:rsidR="002B72C8">
        <w:rPr>
          <w:rFonts w:ascii="Trebuchet MS" w:eastAsia="Calibri" w:hAnsi="Trebuchet MS" w:cs="Arial"/>
          <w:color w:val="5F5F5F"/>
          <w:sz w:val="20"/>
          <w:szCs w:val="20"/>
        </w:rPr>
        <w:t>frica</w:t>
      </w:r>
      <w:r w:rsidR="008648E1">
        <w:rPr>
          <w:rFonts w:ascii="Trebuchet MS" w:eastAsia="Calibri" w:hAnsi="Trebuchet MS" w:cs="Arial"/>
          <w:color w:val="5F5F5F"/>
          <w:sz w:val="20"/>
          <w:szCs w:val="20"/>
        </w:rPr>
        <w:t>na</w:t>
      </w:r>
      <w:r w:rsidR="002B72C8">
        <w:rPr>
          <w:rFonts w:ascii="Trebuchet MS" w:eastAsia="Calibri" w:hAnsi="Trebuchet MS" w:cs="Arial"/>
          <w:color w:val="5F5F5F"/>
          <w:sz w:val="20"/>
          <w:szCs w:val="20"/>
        </w:rPr>
        <w:t xml:space="preserve"> </w:t>
      </w:r>
      <w:r w:rsidRPr="000F2372">
        <w:rPr>
          <w:rFonts w:ascii="Trebuchet MS" w:eastAsia="Calibri" w:hAnsi="Trebuchet MS" w:cs="Arial"/>
          <w:color w:val="5F5F5F"/>
          <w:sz w:val="20"/>
          <w:szCs w:val="20"/>
        </w:rPr>
        <w:t xml:space="preserve">e il </w:t>
      </w:r>
      <w:r w:rsidRPr="00230E36">
        <w:rPr>
          <w:rFonts w:ascii="Trebuchet MS" w:eastAsia="Calibri" w:hAnsi="Trebuchet MS" w:cs="Arial"/>
          <w:color w:val="5F5F5F"/>
          <w:sz w:val="20"/>
          <w:szCs w:val="20"/>
        </w:rPr>
        <w:t>7,</w:t>
      </w:r>
      <w:r w:rsidR="00230E36" w:rsidRPr="00230E36">
        <w:rPr>
          <w:rFonts w:ascii="Trebuchet MS" w:eastAsia="Calibri" w:hAnsi="Trebuchet MS" w:cs="Arial"/>
          <w:color w:val="5F5F5F"/>
          <w:sz w:val="20"/>
          <w:szCs w:val="20"/>
        </w:rPr>
        <w:t>6</w:t>
      </w:r>
      <w:r w:rsidRPr="00230E36">
        <w:rPr>
          <w:rFonts w:ascii="Trebuchet MS" w:eastAsia="Calibri" w:hAnsi="Trebuchet MS" w:cs="Arial"/>
          <w:color w:val="5F5F5F"/>
          <w:sz w:val="20"/>
          <w:szCs w:val="20"/>
        </w:rPr>
        <w:t xml:space="preserve">% </w:t>
      </w:r>
      <w:r w:rsidR="008648E1" w:rsidRPr="00230E36">
        <w:rPr>
          <w:rFonts w:ascii="Trebuchet MS" w:eastAsia="Calibri" w:hAnsi="Trebuchet MS" w:cs="Arial"/>
          <w:color w:val="5F5F5F"/>
          <w:sz w:val="20"/>
          <w:szCs w:val="20"/>
        </w:rPr>
        <w:t>a</w:t>
      </w:r>
      <w:r w:rsidRPr="00230E36">
        <w:rPr>
          <w:rFonts w:ascii="Trebuchet MS" w:eastAsia="Calibri" w:hAnsi="Trebuchet MS" w:cs="Arial"/>
          <w:color w:val="5F5F5F"/>
          <w:sz w:val="20"/>
          <w:szCs w:val="20"/>
        </w:rPr>
        <w:t>merica</w:t>
      </w:r>
      <w:r w:rsidR="008648E1" w:rsidRPr="00230E36">
        <w:rPr>
          <w:rFonts w:ascii="Trebuchet MS" w:eastAsia="Calibri" w:hAnsi="Trebuchet MS" w:cs="Arial"/>
          <w:color w:val="5F5F5F"/>
          <w:sz w:val="20"/>
          <w:szCs w:val="20"/>
        </w:rPr>
        <w:t>na</w:t>
      </w:r>
      <w:r w:rsidR="00DF473B" w:rsidRPr="00230E36">
        <w:rPr>
          <w:rFonts w:ascii="Trebuchet MS" w:eastAsia="Calibri" w:hAnsi="Trebuchet MS" w:cs="Arial"/>
          <w:color w:val="5F5F5F"/>
          <w:sz w:val="20"/>
          <w:szCs w:val="20"/>
        </w:rPr>
        <w:t xml:space="preserve"> (Figura 6</w:t>
      </w:r>
      <w:r w:rsidR="00DF473B">
        <w:rPr>
          <w:rFonts w:ascii="Trebuchet MS" w:eastAsia="Calibri" w:hAnsi="Trebuchet MS" w:cs="Arial"/>
          <w:color w:val="5F5F5F"/>
          <w:sz w:val="20"/>
          <w:szCs w:val="20"/>
        </w:rPr>
        <w:t>)</w:t>
      </w:r>
      <w:r w:rsidRPr="009B5F88">
        <w:rPr>
          <w:rFonts w:ascii="Trebuchet MS" w:eastAsia="Calibri" w:hAnsi="Trebuchet MS" w:cs="Arial"/>
          <w:color w:val="5F5F5F"/>
          <w:sz w:val="20"/>
          <w:szCs w:val="20"/>
        </w:rPr>
        <w:t>. L</w:t>
      </w:r>
      <w:r w:rsidR="008648E1">
        <w:rPr>
          <w:rFonts w:ascii="Trebuchet MS" w:eastAsia="Calibri" w:hAnsi="Trebuchet MS" w:cs="Arial"/>
          <w:color w:val="5F5F5F"/>
          <w:sz w:val="20"/>
          <w:szCs w:val="20"/>
        </w:rPr>
        <w:t>a cittadinanza dell</w:t>
      </w:r>
      <w:r w:rsidRPr="009B5F88">
        <w:rPr>
          <w:rFonts w:ascii="Trebuchet MS" w:eastAsia="Calibri" w:hAnsi="Trebuchet MS" w:cs="Arial"/>
          <w:color w:val="5F5F5F"/>
          <w:sz w:val="20"/>
          <w:szCs w:val="20"/>
        </w:rPr>
        <w:t xml:space="preserve">’Unione europea è </w:t>
      </w:r>
      <w:r w:rsidR="008648E1">
        <w:rPr>
          <w:rFonts w:ascii="Trebuchet MS" w:eastAsia="Calibri" w:hAnsi="Trebuchet MS" w:cs="Arial"/>
          <w:color w:val="5F5F5F"/>
          <w:sz w:val="20"/>
          <w:szCs w:val="20"/>
        </w:rPr>
        <w:t xml:space="preserve">quella </w:t>
      </w:r>
      <w:r w:rsidRPr="009B5F88">
        <w:rPr>
          <w:rFonts w:ascii="Trebuchet MS" w:eastAsia="Calibri" w:hAnsi="Trebuchet MS" w:cs="Arial"/>
          <w:color w:val="5F5F5F"/>
          <w:sz w:val="20"/>
          <w:szCs w:val="20"/>
        </w:rPr>
        <w:t>maggiormente rappresentata (27,</w:t>
      </w:r>
      <w:r w:rsidR="009B5F88" w:rsidRPr="009B5F88">
        <w:rPr>
          <w:rFonts w:ascii="Trebuchet MS" w:eastAsia="Calibri" w:hAnsi="Trebuchet MS" w:cs="Arial"/>
          <w:color w:val="5F5F5F"/>
          <w:sz w:val="20"/>
          <w:szCs w:val="20"/>
        </w:rPr>
        <w:t>1</w:t>
      </w:r>
      <w:r w:rsidRPr="009B5F88">
        <w:rPr>
          <w:rFonts w:ascii="Trebuchet MS" w:eastAsia="Calibri" w:hAnsi="Trebuchet MS" w:cs="Arial"/>
          <w:color w:val="5F5F5F"/>
          <w:sz w:val="20"/>
          <w:szCs w:val="20"/>
        </w:rPr>
        <w:t xml:space="preserve">%), seguono </w:t>
      </w:r>
      <w:r w:rsidR="008648E1">
        <w:rPr>
          <w:rFonts w:ascii="Trebuchet MS" w:eastAsia="Calibri" w:hAnsi="Trebuchet MS" w:cs="Arial"/>
          <w:color w:val="5F5F5F"/>
          <w:sz w:val="20"/>
          <w:szCs w:val="20"/>
        </w:rPr>
        <w:t>quelle del</w:t>
      </w:r>
      <w:r w:rsidRPr="009B5F88">
        <w:rPr>
          <w:rFonts w:ascii="Trebuchet MS" w:eastAsia="Calibri" w:hAnsi="Trebuchet MS" w:cs="Arial"/>
          <w:color w:val="5F5F5F"/>
          <w:sz w:val="20"/>
          <w:szCs w:val="20"/>
        </w:rPr>
        <w:t>l’Europa centro orientale (19,</w:t>
      </w:r>
      <w:r w:rsidR="009B5F88" w:rsidRPr="009B5F88">
        <w:rPr>
          <w:rFonts w:ascii="Trebuchet MS" w:eastAsia="Calibri" w:hAnsi="Trebuchet MS" w:cs="Arial"/>
          <w:color w:val="5F5F5F"/>
          <w:sz w:val="20"/>
          <w:szCs w:val="20"/>
        </w:rPr>
        <w:t xml:space="preserve">1%), </w:t>
      </w:r>
      <w:r w:rsidR="008648E1">
        <w:rPr>
          <w:rFonts w:ascii="Trebuchet MS" w:eastAsia="Calibri" w:hAnsi="Trebuchet MS" w:cs="Arial"/>
          <w:color w:val="5F5F5F"/>
          <w:sz w:val="20"/>
          <w:szCs w:val="20"/>
        </w:rPr>
        <w:t>del</w:t>
      </w:r>
      <w:r w:rsidR="009B5F88" w:rsidRPr="009B5F88">
        <w:rPr>
          <w:rFonts w:ascii="Trebuchet MS" w:eastAsia="Calibri" w:hAnsi="Trebuchet MS" w:cs="Arial"/>
          <w:color w:val="5F5F5F"/>
          <w:sz w:val="20"/>
          <w:szCs w:val="20"/>
        </w:rPr>
        <w:t>l’Africa settentrionale</w:t>
      </w:r>
      <w:r w:rsidRPr="009B5F88">
        <w:rPr>
          <w:rFonts w:ascii="Trebuchet MS" w:eastAsia="Calibri" w:hAnsi="Trebuchet MS" w:cs="Arial"/>
          <w:color w:val="5F5F5F"/>
          <w:sz w:val="20"/>
          <w:szCs w:val="20"/>
        </w:rPr>
        <w:t xml:space="preserve"> (13,</w:t>
      </w:r>
      <w:r w:rsidR="009B5F88" w:rsidRPr="009B5F88">
        <w:rPr>
          <w:rFonts w:ascii="Trebuchet MS" w:eastAsia="Calibri" w:hAnsi="Trebuchet MS" w:cs="Arial"/>
          <w:color w:val="5F5F5F"/>
          <w:sz w:val="20"/>
          <w:szCs w:val="20"/>
        </w:rPr>
        <w:t>4</w:t>
      </w:r>
      <w:r w:rsidRPr="009B5F88">
        <w:rPr>
          <w:rFonts w:ascii="Trebuchet MS" w:eastAsia="Calibri" w:hAnsi="Trebuchet MS" w:cs="Arial"/>
          <w:color w:val="5F5F5F"/>
          <w:sz w:val="20"/>
          <w:szCs w:val="20"/>
        </w:rPr>
        <w:t>%) e</w:t>
      </w:r>
      <w:r w:rsidR="009B5F88" w:rsidRPr="009B5F88">
        <w:rPr>
          <w:rFonts w:ascii="Trebuchet MS" w:eastAsia="Calibri" w:hAnsi="Trebuchet MS" w:cs="Arial"/>
          <w:color w:val="5F5F5F"/>
          <w:sz w:val="20"/>
          <w:szCs w:val="20"/>
        </w:rPr>
        <w:t xml:space="preserve"> </w:t>
      </w:r>
      <w:r w:rsidR="008648E1">
        <w:rPr>
          <w:rFonts w:ascii="Trebuchet MS" w:eastAsia="Calibri" w:hAnsi="Trebuchet MS" w:cs="Arial"/>
          <w:color w:val="5F5F5F"/>
          <w:sz w:val="20"/>
          <w:szCs w:val="20"/>
        </w:rPr>
        <w:t>del</w:t>
      </w:r>
      <w:r w:rsidR="009B5F88" w:rsidRPr="009B5F88">
        <w:rPr>
          <w:rFonts w:ascii="Trebuchet MS" w:eastAsia="Calibri" w:hAnsi="Trebuchet MS" w:cs="Arial"/>
          <w:color w:val="5F5F5F"/>
          <w:sz w:val="20"/>
          <w:szCs w:val="20"/>
        </w:rPr>
        <w:t>l’Asia centro meridionale (12,1</w:t>
      </w:r>
      <w:r w:rsidRPr="009B5F88">
        <w:rPr>
          <w:rFonts w:ascii="Trebuchet MS" w:eastAsia="Calibri" w:hAnsi="Trebuchet MS" w:cs="Arial"/>
          <w:color w:val="5F5F5F"/>
          <w:sz w:val="20"/>
          <w:szCs w:val="20"/>
        </w:rPr>
        <w:t>%).</w:t>
      </w:r>
      <w:r w:rsidRPr="000F2372">
        <w:rPr>
          <w:rFonts w:ascii="Trebuchet MS" w:eastAsia="Calibri" w:hAnsi="Trebuchet MS" w:cs="Arial"/>
          <w:color w:val="5F5F5F"/>
          <w:sz w:val="20"/>
          <w:szCs w:val="20"/>
        </w:rPr>
        <w:t xml:space="preserve"> </w:t>
      </w:r>
    </w:p>
    <w:p w14:paraId="16C61E55" w14:textId="34810219" w:rsidR="00A14535" w:rsidRDefault="00A14535" w:rsidP="003D03D7">
      <w:pPr>
        <w:spacing w:after="120"/>
        <w:jc w:val="both"/>
        <w:rPr>
          <w:rFonts w:ascii="Arial Narrow" w:eastAsia="Calibri" w:hAnsi="Arial Narrow" w:cs="Times New Roman"/>
          <w:b/>
          <w:color w:val="5F5F5F"/>
          <w:kern w:val="28"/>
        </w:rPr>
      </w:pPr>
    </w:p>
    <w:p w14:paraId="0AFBE46D" w14:textId="16671C6A" w:rsidR="00742C51" w:rsidRPr="0075464E" w:rsidRDefault="00742C51" w:rsidP="003D03D7">
      <w:pPr>
        <w:widowControl w:val="0"/>
        <w:overflowPunct w:val="0"/>
        <w:autoSpaceDE w:val="0"/>
        <w:autoSpaceDN w:val="0"/>
        <w:adjustRightInd w:val="0"/>
        <w:spacing w:after="120"/>
        <w:rPr>
          <w:rFonts w:ascii="Arial Narrow" w:eastAsia="Calibri" w:hAnsi="Arial Narrow" w:cs="Times New Roman"/>
          <w:bCs/>
          <w:color w:val="5F5F5F"/>
          <w:kern w:val="28"/>
          <w:sz w:val="20"/>
          <w:szCs w:val="20"/>
        </w:rPr>
      </w:pPr>
      <w:r w:rsidRPr="0075464E">
        <w:rPr>
          <w:rFonts w:ascii="Arial Narrow" w:eastAsia="Calibri" w:hAnsi="Arial Narrow" w:cs="Times New Roman"/>
          <w:b/>
          <w:color w:val="5F5F5F"/>
          <w:kern w:val="28"/>
        </w:rPr>
        <w:t xml:space="preserve">FIGURA </w:t>
      </w:r>
      <w:r w:rsidR="00646257">
        <w:rPr>
          <w:rFonts w:ascii="Arial Narrow" w:eastAsia="Calibri" w:hAnsi="Arial Narrow" w:cs="Times New Roman"/>
          <w:b/>
          <w:color w:val="5F5F5F"/>
          <w:kern w:val="28"/>
        </w:rPr>
        <w:t>6</w:t>
      </w:r>
      <w:r w:rsidR="002110FF">
        <w:rPr>
          <w:rFonts w:ascii="Arial Narrow" w:eastAsia="Calibri" w:hAnsi="Arial Narrow" w:cs="Times New Roman"/>
          <w:bCs/>
          <w:color w:val="5F5F5F"/>
          <w:kern w:val="28"/>
        </w:rPr>
        <w:t xml:space="preserve">. </w:t>
      </w:r>
      <w:r w:rsidRPr="0075464E">
        <w:rPr>
          <w:rFonts w:ascii="Arial Narrow" w:eastAsia="Calibri" w:hAnsi="Arial Narrow" w:cs="Times New Roman"/>
          <w:bCs/>
          <w:color w:val="5F5F5F"/>
          <w:kern w:val="28"/>
        </w:rPr>
        <w:t>POPOLAZIONE STRANIERA PER CONTINENTE</w:t>
      </w:r>
      <w:r w:rsidR="003D3810">
        <w:rPr>
          <w:rFonts w:ascii="Arial Narrow" w:eastAsia="Calibri" w:hAnsi="Arial Narrow" w:cs="Times New Roman"/>
          <w:bCs/>
          <w:color w:val="5F5F5F"/>
          <w:kern w:val="28"/>
        </w:rPr>
        <w:t xml:space="preserve"> DI CITTADINANZA</w:t>
      </w:r>
      <w:r w:rsidRPr="0075464E">
        <w:rPr>
          <w:rFonts w:ascii="Arial Narrow" w:eastAsia="Calibri" w:hAnsi="Arial Narrow" w:cs="Times New Roman"/>
          <w:bCs/>
          <w:color w:val="5F5F5F"/>
          <w:kern w:val="28"/>
        </w:rPr>
        <w:t xml:space="preserve">. </w:t>
      </w:r>
      <w:r w:rsidRPr="0075464E">
        <w:rPr>
          <w:rFonts w:ascii="Arial Narrow" w:eastAsia="Calibri" w:hAnsi="Arial Narrow" w:cs="Times New Roman"/>
          <w:bCs/>
          <w:color w:val="5F5F5F"/>
          <w:kern w:val="28"/>
          <w:sz w:val="20"/>
          <w:szCs w:val="20"/>
        </w:rPr>
        <w:t>Anno 202</w:t>
      </w:r>
      <w:r w:rsidR="00A512E3">
        <w:rPr>
          <w:rFonts w:ascii="Arial Narrow" w:eastAsia="Calibri" w:hAnsi="Arial Narrow" w:cs="Times New Roman"/>
          <w:bCs/>
          <w:color w:val="5F5F5F"/>
          <w:kern w:val="28"/>
          <w:sz w:val="20"/>
          <w:szCs w:val="20"/>
        </w:rPr>
        <w:t>2</w:t>
      </w:r>
      <w:r>
        <w:rPr>
          <w:rFonts w:ascii="Arial Narrow" w:eastAsia="Calibri" w:hAnsi="Arial Narrow" w:cs="Times New Roman"/>
          <w:bCs/>
          <w:color w:val="5F5F5F"/>
          <w:kern w:val="28"/>
          <w:sz w:val="20"/>
          <w:szCs w:val="20"/>
        </w:rPr>
        <w:t>, valori percentuali</w:t>
      </w:r>
    </w:p>
    <w:p w14:paraId="7C76E862" w14:textId="72074D61" w:rsidR="00742C51" w:rsidRDefault="002B72C8" w:rsidP="00742C51">
      <w:pPr>
        <w:widowControl w:val="0"/>
        <w:overflowPunct w:val="0"/>
        <w:autoSpaceDE w:val="0"/>
        <w:autoSpaceDN w:val="0"/>
        <w:adjustRightInd w:val="0"/>
        <w:spacing w:before="100" w:after="100"/>
        <w:rPr>
          <w:rFonts w:ascii="Trebuchet MS" w:eastAsia="Calibri" w:hAnsi="Trebuchet MS" w:cs="Arial"/>
          <w:color w:val="5F5F5F"/>
          <w:sz w:val="20"/>
          <w:szCs w:val="20"/>
        </w:rPr>
      </w:pPr>
      <w:r>
        <w:rPr>
          <w:noProof/>
          <w:lang w:eastAsia="it-IT"/>
        </w:rPr>
        <w:drawing>
          <wp:inline distT="0" distB="0" distL="0" distR="0" wp14:anchorId="1D30794D" wp14:editId="076D0090">
            <wp:extent cx="6120130" cy="2160000"/>
            <wp:effectExtent l="0" t="0" r="13970" b="12065"/>
            <wp:docPr id="18" name="Grafico 18">
              <a:extLst xmlns:a="http://schemas.openxmlformats.org/drawingml/2006/main">
                <a:ext uri="{FF2B5EF4-FFF2-40B4-BE49-F238E27FC236}">
                  <a16:creationId xmlns:a16="http://schemas.microsoft.com/office/drawing/2014/main" id="{431C5B6B-665C-4816-B293-8CE269894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894C82" w14:textId="77777777" w:rsidR="006848BC" w:rsidRPr="001A6B84" w:rsidRDefault="006848BC" w:rsidP="00742C51">
      <w:pPr>
        <w:widowControl w:val="0"/>
        <w:overflowPunct w:val="0"/>
        <w:autoSpaceDE w:val="0"/>
        <w:autoSpaceDN w:val="0"/>
        <w:adjustRightInd w:val="0"/>
        <w:spacing w:after="100"/>
        <w:jc w:val="both"/>
        <w:rPr>
          <w:rFonts w:ascii="Trebuchet MS" w:eastAsia="Calibri" w:hAnsi="Trebuchet MS" w:cs="Arial"/>
          <w:color w:val="5F5F5F"/>
          <w:sz w:val="6"/>
          <w:szCs w:val="20"/>
        </w:rPr>
      </w:pPr>
    </w:p>
    <w:p w14:paraId="2150EE29" w14:textId="7B9EE9F3" w:rsidR="006848BC" w:rsidRDefault="002B72C8" w:rsidP="00742C51">
      <w:pPr>
        <w:widowControl w:val="0"/>
        <w:overflowPunct w:val="0"/>
        <w:autoSpaceDE w:val="0"/>
        <w:autoSpaceDN w:val="0"/>
        <w:adjustRightInd w:val="0"/>
        <w:spacing w:after="100"/>
        <w:jc w:val="both"/>
        <w:rPr>
          <w:rFonts w:ascii="Trebuchet MS" w:eastAsia="Calibri" w:hAnsi="Trebuchet MS" w:cs="Arial"/>
          <w:color w:val="5F5F5F"/>
          <w:sz w:val="20"/>
          <w:szCs w:val="20"/>
        </w:rPr>
      </w:pPr>
      <w:r w:rsidRPr="00A84106">
        <w:rPr>
          <w:rFonts w:ascii="Trebuchet MS" w:eastAsia="Calibri" w:hAnsi="Trebuchet MS" w:cs="Arial"/>
          <w:color w:val="5F5F5F"/>
          <w:sz w:val="20"/>
          <w:szCs w:val="20"/>
        </w:rPr>
        <w:t xml:space="preserve">I cittadini stranieri residenti in Italia </w:t>
      </w:r>
      <w:r w:rsidR="002F5B54">
        <w:rPr>
          <w:rFonts w:ascii="Trebuchet MS" w:eastAsia="Calibri" w:hAnsi="Trebuchet MS" w:cs="Arial"/>
          <w:color w:val="5F5F5F"/>
          <w:sz w:val="20"/>
          <w:szCs w:val="20"/>
        </w:rPr>
        <w:t>posseggono</w:t>
      </w:r>
      <w:r w:rsidRPr="00A84106">
        <w:rPr>
          <w:rFonts w:ascii="Trebuchet MS" w:eastAsia="Calibri" w:hAnsi="Trebuchet MS" w:cs="Arial"/>
          <w:color w:val="5F5F5F"/>
          <w:sz w:val="20"/>
          <w:szCs w:val="20"/>
        </w:rPr>
        <w:t xml:space="preserve"> 19</w:t>
      </w:r>
      <w:r w:rsidR="0082118B">
        <w:rPr>
          <w:rFonts w:ascii="Trebuchet MS" w:eastAsia="Calibri" w:hAnsi="Trebuchet MS" w:cs="Arial"/>
          <w:color w:val="5F5F5F"/>
          <w:sz w:val="20"/>
          <w:szCs w:val="20"/>
        </w:rPr>
        <w:t>4</w:t>
      </w:r>
      <w:r w:rsidRPr="00A84106">
        <w:rPr>
          <w:rFonts w:ascii="Trebuchet MS" w:eastAsia="Calibri" w:hAnsi="Trebuchet MS" w:cs="Arial"/>
          <w:color w:val="5F5F5F"/>
          <w:sz w:val="20"/>
          <w:szCs w:val="20"/>
        </w:rPr>
        <w:t xml:space="preserve"> </w:t>
      </w:r>
      <w:r w:rsidR="002F5B54">
        <w:rPr>
          <w:rFonts w:ascii="Trebuchet MS" w:eastAsia="Calibri" w:hAnsi="Trebuchet MS" w:cs="Arial"/>
          <w:color w:val="5F5F5F"/>
          <w:sz w:val="20"/>
          <w:szCs w:val="20"/>
        </w:rPr>
        <w:t>nazionalità differenti</w:t>
      </w:r>
      <w:r w:rsidRPr="00A84106">
        <w:rPr>
          <w:rFonts w:ascii="Trebuchet MS" w:eastAsia="Calibri" w:hAnsi="Trebuchet MS" w:cs="Arial"/>
          <w:color w:val="5F5F5F"/>
          <w:sz w:val="20"/>
          <w:szCs w:val="20"/>
        </w:rPr>
        <w:t xml:space="preserve">, ma quasi i due terzi (63,5%) </w:t>
      </w:r>
      <w:r w:rsidR="008648E1">
        <w:rPr>
          <w:rFonts w:ascii="Trebuchet MS" w:eastAsia="Calibri" w:hAnsi="Trebuchet MS" w:cs="Arial"/>
          <w:color w:val="5F5F5F"/>
          <w:sz w:val="20"/>
          <w:szCs w:val="20"/>
        </w:rPr>
        <w:t>rientrano tr</w:t>
      </w:r>
      <w:r w:rsidRPr="00A84106">
        <w:rPr>
          <w:rFonts w:ascii="Trebuchet MS" w:eastAsia="Calibri" w:hAnsi="Trebuchet MS" w:cs="Arial"/>
          <w:color w:val="5F5F5F"/>
          <w:sz w:val="20"/>
          <w:szCs w:val="20"/>
        </w:rPr>
        <w:t>a</w:t>
      </w:r>
      <w:r w:rsidR="008648E1">
        <w:rPr>
          <w:rFonts w:ascii="Trebuchet MS" w:eastAsia="Calibri" w:hAnsi="Trebuchet MS" w:cs="Arial"/>
          <w:color w:val="5F5F5F"/>
          <w:sz w:val="20"/>
          <w:szCs w:val="20"/>
        </w:rPr>
        <w:t xml:space="preserve"> </w:t>
      </w:r>
      <w:r w:rsidRPr="00A84106">
        <w:rPr>
          <w:rFonts w:ascii="Trebuchet MS" w:eastAsia="Calibri" w:hAnsi="Trebuchet MS" w:cs="Arial"/>
          <w:color w:val="5F5F5F"/>
          <w:sz w:val="20"/>
          <w:szCs w:val="20"/>
        </w:rPr>
        <w:t xml:space="preserve">i primi </w:t>
      </w:r>
      <w:r w:rsidR="009B5C8C">
        <w:rPr>
          <w:rFonts w:ascii="Trebuchet MS" w:eastAsia="Calibri" w:hAnsi="Trebuchet MS" w:cs="Arial"/>
          <w:color w:val="5F5F5F"/>
          <w:sz w:val="20"/>
          <w:szCs w:val="20"/>
        </w:rPr>
        <w:t>10</w:t>
      </w:r>
      <w:r w:rsidR="009B5C8C" w:rsidRPr="00A84106">
        <w:rPr>
          <w:rFonts w:ascii="Trebuchet MS" w:eastAsia="Calibri" w:hAnsi="Trebuchet MS" w:cs="Arial"/>
          <w:color w:val="5F5F5F"/>
          <w:sz w:val="20"/>
          <w:szCs w:val="20"/>
        </w:rPr>
        <w:t xml:space="preserve"> </w:t>
      </w:r>
      <w:r w:rsidR="000D6197">
        <w:rPr>
          <w:rFonts w:ascii="Trebuchet MS" w:eastAsia="Calibri" w:hAnsi="Trebuchet MS" w:cs="Arial"/>
          <w:color w:val="5F5F5F"/>
          <w:sz w:val="20"/>
          <w:szCs w:val="20"/>
        </w:rPr>
        <w:t>P</w:t>
      </w:r>
      <w:r w:rsidR="000D6197" w:rsidRPr="00A84106">
        <w:rPr>
          <w:rFonts w:ascii="Trebuchet MS" w:eastAsia="Calibri" w:hAnsi="Trebuchet MS" w:cs="Arial"/>
          <w:color w:val="5F5F5F"/>
          <w:sz w:val="20"/>
          <w:szCs w:val="20"/>
        </w:rPr>
        <w:t xml:space="preserve">aesi </w:t>
      </w:r>
      <w:r w:rsidRPr="00A84106">
        <w:rPr>
          <w:rFonts w:ascii="Trebuchet MS" w:eastAsia="Calibri" w:hAnsi="Trebuchet MS" w:cs="Arial"/>
          <w:color w:val="5F5F5F"/>
          <w:sz w:val="20"/>
          <w:szCs w:val="20"/>
        </w:rPr>
        <w:t>di cittadinanza (Prospetto</w:t>
      </w:r>
      <w:r>
        <w:rPr>
          <w:rFonts w:ascii="Trebuchet MS" w:eastAsia="Calibri" w:hAnsi="Trebuchet MS" w:cs="Arial"/>
          <w:color w:val="5F5F5F"/>
          <w:sz w:val="20"/>
          <w:szCs w:val="20"/>
        </w:rPr>
        <w:t xml:space="preserve"> </w:t>
      </w:r>
      <w:r w:rsidR="00646257">
        <w:rPr>
          <w:rFonts w:ascii="Trebuchet MS" w:eastAsia="Calibri" w:hAnsi="Trebuchet MS" w:cs="Arial"/>
          <w:color w:val="5F5F5F"/>
          <w:sz w:val="20"/>
          <w:szCs w:val="20"/>
        </w:rPr>
        <w:t>6</w:t>
      </w:r>
      <w:r>
        <w:rPr>
          <w:rFonts w:ascii="Trebuchet MS" w:eastAsia="Calibri" w:hAnsi="Trebuchet MS" w:cs="Arial"/>
          <w:color w:val="5F5F5F"/>
          <w:sz w:val="20"/>
          <w:szCs w:val="20"/>
        </w:rPr>
        <w:t xml:space="preserve">). </w:t>
      </w:r>
      <w:r w:rsidR="00AB3710">
        <w:rPr>
          <w:rFonts w:ascii="Trebuchet MS" w:eastAsia="Calibri" w:hAnsi="Trebuchet MS" w:cs="Arial"/>
          <w:color w:val="5F5F5F"/>
          <w:sz w:val="20"/>
          <w:szCs w:val="20"/>
        </w:rPr>
        <w:t xml:space="preserve">La Romania si conferma il </w:t>
      </w:r>
      <w:r w:rsidR="000D6197">
        <w:rPr>
          <w:rFonts w:ascii="Trebuchet MS" w:eastAsia="Calibri" w:hAnsi="Trebuchet MS" w:cs="Arial"/>
          <w:color w:val="5F5F5F"/>
          <w:sz w:val="20"/>
          <w:szCs w:val="20"/>
        </w:rPr>
        <w:t xml:space="preserve">Paese </w:t>
      </w:r>
      <w:r w:rsidR="00AB3710">
        <w:rPr>
          <w:rFonts w:ascii="Trebuchet MS" w:eastAsia="Calibri" w:hAnsi="Trebuchet MS" w:cs="Arial"/>
          <w:color w:val="5F5F5F"/>
          <w:sz w:val="20"/>
          <w:szCs w:val="20"/>
        </w:rPr>
        <w:t>con il maggior numero di residenti (</w:t>
      </w:r>
      <w:r w:rsidR="002E1536">
        <w:rPr>
          <w:rFonts w:ascii="Trebuchet MS" w:eastAsia="Calibri" w:hAnsi="Trebuchet MS" w:cs="Arial"/>
          <w:color w:val="5F5F5F"/>
          <w:sz w:val="20"/>
          <w:szCs w:val="20"/>
        </w:rPr>
        <w:t xml:space="preserve">rappresentando </w:t>
      </w:r>
      <w:r w:rsidR="00AB3710">
        <w:rPr>
          <w:rFonts w:ascii="Trebuchet MS" w:eastAsia="Calibri" w:hAnsi="Trebuchet MS" w:cs="Arial"/>
          <w:color w:val="5F5F5F"/>
          <w:sz w:val="20"/>
          <w:szCs w:val="20"/>
        </w:rPr>
        <w:t>il 21,</w:t>
      </w:r>
      <w:r w:rsidR="00B20E42">
        <w:rPr>
          <w:rFonts w:ascii="Trebuchet MS" w:eastAsia="Calibri" w:hAnsi="Trebuchet MS" w:cs="Arial"/>
          <w:color w:val="5F5F5F"/>
          <w:sz w:val="20"/>
          <w:szCs w:val="20"/>
        </w:rPr>
        <w:t>0</w:t>
      </w:r>
      <w:r w:rsidR="00AB3710">
        <w:rPr>
          <w:rFonts w:ascii="Trebuchet MS" w:eastAsia="Calibri" w:hAnsi="Trebuchet MS" w:cs="Arial"/>
          <w:color w:val="5F5F5F"/>
          <w:sz w:val="20"/>
          <w:szCs w:val="20"/>
        </w:rPr>
        <w:t>% del totale), seguita da</w:t>
      </w:r>
      <w:r w:rsidR="008648E1">
        <w:rPr>
          <w:rFonts w:ascii="Trebuchet MS" w:eastAsia="Calibri" w:hAnsi="Trebuchet MS" w:cs="Arial"/>
          <w:color w:val="5F5F5F"/>
          <w:sz w:val="20"/>
          <w:szCs w:val="20"/>
        </w:rPr>
        <w:t>ll’</w:t>
      </w:r>
      <w:r w:rsidR="00AB3710">
        <w:rPr>
          <w:rFonts w:ascii="Trebuchet MS" w:eastAsia="Calibri" w:hAnsi="Trebuchet MS" w:cs="Arial"/>
          <w:color w:val="5F5F5F"/>
          <w:sz w:val="20"/>
          <w:szCs w:val="20"/>
        </w:rPr>
        <w:t xml:space="preserve">Albania e </w:t>
      </w:r>
      <w:r w:rsidR="008648E1">
        <w:rPr>
          <w:rFonts w:ascii="Trebuchet MS" w:eastAsia="Calibri" w:hAnsi="Trebuchet MS" w:cs="Arial"/>
          <w:color w:val="5F5F5F"/>
          <w:sz w:val="20"/>
          <w:szCs w:val="20"/>
        </w:rPr>
        <w:t xml:space="preserve">dal </w:t>
      </w:r>
      <w:r w:rsidR="00AB3710">
        <w:rPr>
          <w:rFonts w:ascii="Trebuchet MS" w:eastAsia="Calibri" w:hAnsi="Trebuchet MS" w:cs="Arial"/>
          <w:color w:val="5F5F5F"/>
          <w:sz w:val="20"/>
          <w:szCs w:val="20"/>
        </w:rPr>
        <w:t>Marocco (</w:t>
      </w:r>
      <w:r w:rsidR="002E1536">
        <w:rPr>
          <w:rFonts w:ascii="Trebuchet MS" w:eastAsia="Calibri" w:hAnsi="Trebuchet MS" w:cs="Arial"/>
          <w:color w:val="5F5F5F"/>
          <w:sz w:val="20"/>
          <w:szCs w:val="20"/>
        </w:rPr>
        <w:t>che nel 2021 erano rispettivamente la terza e la seconda collettività), entrambi con un contingente pari</w:t>
      </w:r>
      <w:r w:rsidR="00AB3710">
        <w:rPr>
          <w:rFonts w:ascii="Trebuchet MS" w:eastAsia="Calibri" w:hAnsi="Trebuchet MS" w:cs="Arial"/>
          <w:color w:val="5F5F5F"/>
          <w:sz w:val="20"/>
          <w:szCs w:val="20"/>
        </w:rPr>
        <w:t xml:space="preserve"> </w:t>
      </w:r>
      <w:r w:rsidR="002E1536">
        <w:rPr>
          <w:rFonts w:ascii="Trebuchet MS" w:eastAsia="Calibri" w:hAnsi="Trebuchet MS" w:cs="Arial"/>
          <w:color w:val="5F5F5F"/>
          <w:sz w:val="20"/>
          <w:szCs w:val="20"/>
        </w:rPr>
        <w:t>al</w:t>
      </w:r>
      <w:r w:rsidR="00AB3710">
        <w:rPr>
          <w:rFonts w:ascii="Trebuchet MS" w:eastAsia="Calibri" w:hAnsi="Trebuchet MS" w:cs="Arial"/>
          <w:color w:val="5F5F5F"/>
          <w:sz w:val="20"/>
          <w:szCs w:val="20"/>
        </w:rPr>
        <w:t>l’8,1% del</w:t>
      </w:r>
      <w:r w:rsidR="002E1536">
        <w:rPr>
          <w:rFonts w:ascii="Trebuchet MS" w:eastAsia="Calibri" w:hAnsi="Trebuchet MS" w:cs="Arial"/>
          <w:color w:val="5F5F5F"/>
          <w:sz w:val="20"/>
          <w:szCs w:val="20"/>
        </w:rPr>
        <w:t xml:space="preserve">la presenza straniera in Italia. </w:t>
      </w:r>
      <w:r w:rsidR="00AB3710">
        <w:rPr>
          <w:rFonts w:ascii="Trebuchet MS" w:eastAsia="Calibri" w:hAnsi="Trebuchet MS" w:cs="Arial"/>
          <w:color w:val="5F5F5F"/>
          <w:sz w:val="20"/>
          <w:szCs w:val="20"/>
        </w:rPr>
        <w:t xml:space="preserve">Cina (6% del totale) e Ucraina </w:t>
      </w:r>
      <w:r w:rsidR="002E1034">
        <w:rPr>
          <w:rFonts w:ascii="Trebuchet MS" w:eastAsia="Calibri" w:hAnsi="Trebuchet MS" w:cs="Arial"/>
          <w:color w:val="5F5F5F"/>
          <w:sz w:val="20"/>
          <w:szCs w:val="20"/>
        </w:rPr>
        <w:t>(</w:t>
      </w:r>
      <w:r w:rsidR="002E1536">
        <w:rPr>
          <w:rFonts w:ascii="Trebuchet MS" w:eastAsia="Calibri" w:hAnsi="Trebuchet MS" w:cs="Arial"/>
          <w:color w:val="5F5F5F"/>
          <w:sz w:val="20"/>
          <w:szCs w:val="20"/>
        </w:rPr>
        <w:t xml:space="preserve">4,9%) si confermano la quarta e quinta collettività per numero di individui, seguite da Bangladesh, India, Filippine, Egitto e Pakistan. </w:t>
      </w:r>
    </w:p>
    <w:p w14:paraId="78BE000B" w14:textId="0CD34D80" w:rsidR="00742C51" w:rsidRDefault="001C5C9E" w:rsidP="00742C51">
      <w:pPr>
        <w:widowControl w:val="0"/>
        <w:overflowPunct w:val="0"/>
        <w:autoSpaceDE w:val="0"/>
        <w:autoSpaceDN w:val="0"/>
        <w:adjustRightInd w:val="0"/>
        <w:spacing w:after="100"/>
        <w:jc w:val="both"/>
        <w:rPr>
          <w:rFonts w:ascii="Trebuchet MS" w:eastAsia="Calibri" w:hAnsi="Trebuchet MS" w:cs="Arial"/>
          <w:color w:val="5F5F5F"/>
          <w:sz w:val="20"/>
          <w:szCs w:val="20"/>
        </w:rPr>
      </w:pPr>
      <w:r>
        <w:rPr>
          <w:rFonts w:ascii="Trebuchet MS" w:eastAsia="Calibri" w:hAnsi="Trebuchet MS" w:cs="Arial"/>
          <w:color w:val="5F5F5F"/>
          <w:sz w:val="20"/>
          <w:szCs w:val="20"/>
        </w:rPr>
        <w:t>Si registra un aumento significativo di presenze rispetto al 2021 soprattutto per l’Ucraina (+10,8%), il Pakistan (+7,4%)</w:t>
      </w:r>
      <w:r w:rsidR="00CE34E1">
        <w:rPr>
          <w:rFonts w:ascii="Trebuchet MS" w:eastAsia="Calibri" w:hAnsi="Trebuchet MS" w:cs="Arial"/>
          <w:color w:val="5F5F5F"/>
          <w:sz w:val="20"/>
          <w:szCs w:val="20"/>
        </w:rPr>
        <w:t>,</w:t>
      </w:r>
      <w:r>
        <w:rPr>
          <w:rFonts w:ascii="Trebuchet MS" w:eastAsia="Calibri" w:hAnsi="Trebuchet MS" w:cs="Arial"/>
          <w:color w:val="5F5F5F"/>
          <w:sz w:val="20"/>
          <w:szCs w:val="20"/>
        </w:rPr>
        <w:t xml:space="preserve"> il Bangladesh (+7,1%), </w:t>
      </w:r>
      <w:r w:rsidR="00CE34E1">
        <w:rPr>
          <w:rFonts w:ascii="Trebuchet MS" w:eastAsia="Calibri" w:hAnsi="Trebuchet MS" w:cs="Arial"/>
          <w:color w:val="5F5F5F"/>
          <w:sz w:val="20"/>
          <w:szCs w:val="20"/>
        </w:rPr>
        <w:t>l‘</w:t>
      </w:r>
      <w:r>
        <w:rPr>
          <w:rFonts w:ascii="Trebuchet MS" w:eastAsia="Calibri" w:hAnsi="Trebuchet MS" w:cs="Arial"/>
          <w:color w:val="5F5F5F"/>
          <w:sz w:val="20"/>
          <w:szCs w:val="20"/>
        </w:rPr>
        <w:t xml:space="preserve">Egitto (5,3%) e </w:t>
      </w:r>
      <w:r w:rsidR="00CE34E1">
        <w:rPr>
          <w:rFonts w:ascii="Trebuchet MS" w:eastAsia="Calibri" w:hAnsi="Trebuchet MS" w:cs="Arial"/>
          <w:color w:val="5F5F5F"/>
          <w:sz w:val="20"/>
          <w:szCs w:val="20"/>
        </w:rPr>
        <w:t>l’</w:t>
      </w:r>
      <w:r>
        <w:rPr>
          <w:rFonts w:ascii="Trebuchet MS" w:eastAsia="Calibri" w:hAnsi="Trebuchet MS" w:cs="Arial"/>
          <w:color w:val="5F5F5F"/>
          <w:sz w:val="20"/>
          <w:szCs w:val="20"/>
        </w:rPr>
        <w:t>India (5,2%), mentre le prime tre collettività registrano un calo di presenze</w:t>
      </w:r>
      <w:r w:rsidR="00CE34E1">
        <w:rPr>
          <w:rFonts w:ascii="Trebuchet MS" w:eastAsia="Calibri" w:hAnsi="Trebuchet MS" w:cs="Arial"/>
          <w:color w:val="5F5F5F"/>
          <w:sz w:val="20"/>
          <w:szCs w:val="20"/>
        </w:rPr>
        <w:t>,</w:t>
      </w:r>
      <w:r>
        <w:rPr>
          <w:rFonts w:ascii="Trebuchet MS" w:eastAsia="Calibri" w:hAnsi="Trebuchet MS" w:cs="Arial"/>
          <w:color w:val="5F5F5F"/>
          <w:sz w:val="20"/>
          <w:szCs w:val="20"/>
        </w:rPr>
        <w:t xml:space="preserve"> pari </w:t>
      </w:r>
      <w:r w:rsidR="00CE34E1">
        <w:rPr>
          <w:rFonts w:ascii="Trebuchet MS" w:eastAsia="Calibri" w:hAnsi="Trebuchet MS" w:cs="Arial"/>
          <w:color w:val="5F5F5F"/>
          <w:sz w:val="20"/>
          <w:szCs w:val="20"/>
        </w:rPr>
        <w:t xml:space="preserve">al </w:t>
      </w:r>
      <w:r>
        <w:rPr>
          <w:rFonts w:ascii="Trebuchet MS" w:eastAsia="Calibri" w:hAnsi="Trebuchet MS" w:cs="Arial"/>
          <w:color w:val="5F5F5F"/>
          <w:sz w:val="20"/>
          <w:szCs w:val="20"/>
        </w:rPr>
        <w:t>-0,2%</w:t>
      </w:r>
      <w:r w:rsidR="00CE34E1">
        <w:rPr>
          <w:rFonts w:ascii="Trebuchet MS" w:eastAsia="Calibri" w:hAnsi="Trebuchet MS" w:cs="Arial"/>
          <w:color w:val="5F5F5F"/>
          <w:sz w:val="20"/>
          <w:szCs w:val="20"/>
        </w:rPr>
        <w:t xml:space="preserve"> tra i rumeni</w:t>
      </w:r>
      <w:r>
        <w:rPr>
          <w:rFonts w:ascii="Trebuchet MS" w:eastAsia="Calibri" w:hAnsi="Trebuchet MS" w:cs="Arial"/>
          <w:color w:val="5F5F5F"/>
          <w:sz w:val="20"/>
          <w:szCs w:val="20"/>
        </w:rPr>
        <w:t xml:space="preserve">, </w:t>
      </w:r>
      <w:r w:rsidR="00CE34E1">
        <w:rPr>
          <w:rFonts w:ascii="Trebuchet MS" w:eastAsia="Calibri" w:hAnsi="Trebuchet MS" w:cs="Arial"/>
          <w:color w:val="5F5F5F"/>
          <w:sz w:val="20"/>
          <w:szCs w:val="20"/>
        </w:rPr>
        <w:t xml:space="preserve">al </w:t>
      </w:r>
      <w:r>
        <w:rPr>
          <w:rFonts w:ascii="Trebuchet MS" w:eastAsia="Calibri" w:hAnsi="Trebuchet MS" w:cs="Arial"/>
          <w:color w:val="5F5F5F"/>
          <w:sz w:val="20"/>
          <w:szCs w:val="20"/>
        </w:rPr>
        <w:t xml:space="preserve">-0,8% </w:t>
      </w:r>
      <w:r w:rsidR="00CE34E1">
        <w:rPr>
          <w:rFonts w:ascii="Trebuchet MS" w:eastAsia="Calibri" w:hAnsi="Trebuchet MS" w:cs="Arial"/>
          <w:color w:val="5F5F5F"/>
          <w:sz w:val="20"/>
          <w:szCs w:val="20"/>
        </w:rPr>
        <w:t xml:space="preserve">tra gli albanesi </w:t>
      </w:r>
      <w:r>
        <w:rPr>
          <w:rFonts w:ascii="Trebuchet MS" w:eastAsia="Calibri" w:hAnsi="Trebuchet MS" w:cs="Arial"/>
          <w:color w:val="5F5F5F"/>
          <w:sz w:val="20"/>
          <w:szCs w:val="20"/>
        </w:rPr>
        <w:t xml:space="preserve">e </w:t>
      </w:r>
      <w:r w:rsidR="00CE34E1">
        <w:rPr>
          <w:rFonts w:ascii="Trebuchet MS" w:eastAsia="Calibri" w:hAnsi="Trebuchet MS" w:cs="Arial"/>
          <w:color w:val="5F5F5F"/>
          <w:sz w:val="20"/>
          <w:szCs w:val="20"/>
        </w:rPr>
        <w:t xml:space="preserve">al </w:t>
      </w:r>
      <w:r>
        <w:rPr>
          <w:rFonts w:ascii="Trebuchet MS" w:eastAsia="Calibri" w:hAnsi="Trebuchet MS" w:cs="Arial"/>
          <w:color w:val="5F5F5F"/>
          <w:sz w:val="20"/>
          <w:szCs w:val="20"/>
        </w:rPr>
        <w:t>-1,2%</w:t>
      </w:r>
      <w:r w:rsidR="00CE34E1">
        <w:rPr>
          <w:rFonts w:ascii="Trebuchet MS" w:eastAsia="Calibri" w:hAnsi="Trebuchet MS" w:cs="Arial"/>
          <w:color w:val="5F5F5F"/>
          <w:sz w:val="20"/>
          <w:szCs w:val="20"/>
        </w:rPr>
        <w:t xml:space="preserve"> tra i marocchini</w:t>
      </w:r>
      <w:r>
        <w:rPr>
          <w:rFonts w:ascii="Trebuchet MS" w:eastAsia="Calibri" w:hAnsi="Trebuchet MS" w:cs="Arial"/>
          <w:color w:val="5F5F5F"/>
          <w:sz w:val="20"/>
          <w:szCs w:val="20"/>
        </w:rPr>
        <w:t xml:space="preserve">. </w:t>
      </w:r>
    </w:p>
    <w:p w14:paraId="04F2D113" w14:textId="77777777" w:rsidR="001C5C9E" w:rsidRDefault="001C5C9E" w:rsidP="00742C51">
      <w:pPr>
        <w:widowControl w:val="0"/>
        <w:overflowPunct w:val="0"/>
        <w:autoSpaceDE w:val="0"/>
        <w:autoSpaceDN w:val="0"/>
        <w:adjustRightInd w:val="0"/>
        <w:spacing w:before="100" w:after="120"/>
        <w:jc w:val="both"/>
        <w:rPr>
          <w:rFonts w:ascii="Arial Narrow" w:eastAsia="Calibri" w:hAnsi="Arial Narrow" w:cs="Times New Roman"/>
          <w:b/>
          <w:color w:val="5F5F5F"/>
          <w:kern w:val="28"/>
        </w:rPr>
      </w:pPr>
    </w:p>
    <w:p w14:paraId="2DE59389" w14:textId="727CFC62" w:rsidR="00742C51" w:rsidRPr="0075464E" w:rsidRDefault="00742C51" w:rsidP="00742C51">
      <w:pPr>
        <w:widowControl w:val="0"/>
        <w:overflowPunct w:val="0"/>
        <w:autoSpaceDE w:val="0"/>
        <w:autoSpaceDN w:val="0"/>
        <w:adjustRightInd w:val="0"/>
        <w:spacing w:before="100" w:after="120"/>
        <w:jc w:val="both"/>
        <w:rPr>
          <w:rFonts w:ascii="Arial Narrow" w:eastAsia="Calibri" w:hAnsi="Arial Narrow" w:cs="Times New Roman"/>
          <w:bCs/>
          <w:color w:val="5F5F5F"/>
          <w:kern w:val="28"/>
          <w:sz w:val="20"/>
          <w:szCs w:val="20"/>
        </w:rPr>
      </w:pPr>
      <w:r w:rsidRPr="0075464E">
        <w:rPr>
          <w:rFonts w:ascii="Arial Narrow" w:eastAsia="Calibri" w:hAnsi="Arial Narrow" w:cs="Times New Roman"/>
          <w:b/>
          <w:color w:val="5F5F5F"/>
          <w:kern w:val="28"/>
        </w:rPr>
        <w:t xml:space="preserve">PROSPETTO </w:t>
      </w:r>
      <w:r w:rsidR="00646257">
        <w:rPr>
          <w:rFonts w:ascii="Arial Narrow" w:eastAsia="Calibri" w:hAnsi="Arial Narrow" w:cs="Times New Roman"/>
          <w:b/>
          <w:color w:val="5F5F5F"/>
          <w:kern w:val="28"/>
        </w:rPr>
        <w:t>6</w:t>
      </w:r>
      <w:r w:rsidRPr="0075464E">
        <w:rPr>
          <w:rFonts w:ascii="Arial Narrow" w:eastAsia="Calibri" w:hAnsi="Arial Narrow" w:cs="Times New Roman"/>
          <w:b/>
          <w:color w:val="5F5F5F"/>
          <w:kern w:val="28"/>
        </w:rPr>
        <w:t>.</w:t>
      </w:r>
      <w:r w:rsidRPr="0075464E">
        <w:rPr>
          <w:rFonts w:ascii="Arial Narrow" w:eastAsia="Calibri" w:hAnsi="Arial Narrow" w:cs="Times New Roman"/>
          <w:bCs/>
          <w:color w:val="5F5F5F"/>
          <w:kern w:val="28"/>
        </w:rPr>
        <w:t xml:space="preserve">  GRADUATORIA DELLE </w:t>
      </w:r>
      <w:r w:rsidR="00AB3710">
        <w:rPr>
          <w:rFonts w:ascii="Arial Narrow" w:eastAsia="Calibri" w:hAnsi="Arial Narrow" w:cs="Times New Roman"/>
          <w:bCs/>
          <w:color w:val="5F5F5F"/>
          <w:kern w:val="28"/>
        </w:rPr>
        <w:t>PRIME 10 COLLETTIVITÀ PER SESSO</w:t>
      </w:r>
      <w:r w:rsidRPr="0075464E">
        <w:rPr>
          <w:rFonts w:ascii="Arial Narrow" w:eastAsia="Calibri" w:hAnsi="Arial Narrow" w:cs="Times New Roman"/>
          <w:bCs/>
          <w:color w:val="5F5F5F"/>
          <w:kern w:val="28"/>
        </w:rPr>
        <w:t xml:space="preserve">. </w:t>
      </w:r>
      <w:r w:rsidRPr="0075464E">
        <w:rPr>
          <w:rFonts w:ascii="Arial Narrow" w:eastAsia="Calibri" w:hAnsi="Arial Narrow" w:cs="Times New Roman"/>
          <w:bCs/>
          <w:color w:val="5F5F5F"/>
          <w:kern w:val="28"/>
          <w:sz w:val="20"/>
          <w:szCs w:val="20"/>
        </w:rPr>
        <w:t>Anni 20</w:t>
      </w:r>
      <w:r w:rsidR="00AB3710">
        <w:rPr>
          <w:rFonts w:ascii="Arial Narrow" w:eastAsia="Calibri" w:hAnsi="Arial Narrow" w:cs="Times New Roman"/>
          <w:bCs/>
          <w:color w:val="5F5F5F"/>
          <w:kern w:val="28"/>
          <w:sz w:val="20"/>
          <w:szCs w:val="20"/>
        </w:rPr>
        <w:t>21</w:t>
      </w:r>
      <w:r w:rsidRPr="0075464E">
        <w:rPr>
          <w:rFonts w:ascii="Arial Narrow" w:eastAsia="Calibri" w:hAnsi="Arial Narrow" w:cs="Times New Roman"/>
          <w:bCs/>
          <w:color w:val="5F5F5F"/>
          <w:kern w:val="28"/>
          <w:sz w:val="20"/>
          <w:szCs w:val="20"/>
        </w:rPr>
        <w:t xml:space="preserve"> e 202</w:t>
      </w:r>
      <w:r w:rsidR="00AB3710">
        <w:rPr>
          <w:rFonts w:ascii="Arial Narrow" w:eastAsia="Calibri" w:hAnsi="Arial Narrow" w:cs="Times New Roman"/>
          <w:bCs/>
          <w:color w:val="5F5F5F"/>
          <w:kern w:val="28"/>
          <w:sz w:val="20"/>
          <w:szCs w:val="20"/>
        </w:rPr>
        <w:t>2</w:t>
      </w:r>
      <w:r>
        <w:rPr>
          <w:rFonts w:ascii="Arial Narrow" w:eastAsia="Calibri" w:hAnsi="Arial Narrow" w:cs="Times New Roman"/>
          <w:bCs/>
          <w:color w:val="5F5F5F"/>
          <w:kern w:val="28"/>
          <w:sz w:val="20"/>
          <w:szCs w:val="20"/>
        </w:rPr>
        <w:t>, v</w:t>
      </w:r>
      <w:r w:rsidRPr="0075464E">
        <w:rPr>
          <w:rFonts w:ascii="Arial Narrow" w:eastAsia="Calibri" w:hAnsi="Arial Narrow" w:cs="Times New Roman"/>
          <w:bCs/>
          <w:color w:val="5F5F5F"/>
          <w:kern w:val="28"/>
          <w:sz w:val="20"/>
          <w:szCs w:val="20"/>
        </w:rPr>
        <w:t>alori assoluti e valori percentuali</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09"/>
        <w:gridCol w:w="797"/>
        <w:gridCol w:w="797"/>
        <w:gridCol w:w="797"/>
        <w:gridCol w:w="772"/>
        <w:gridCol w:w="201"/>
        <w:gridCol w:w="1609"/>
        <w:gridCol w:w="797"/>
        <w:gridCol w:w="797"/>
        <w:gridCol w:w="797"/>
        <w:gridCol w:w="665"/>
      </w:tblGrid>
      <w:tr w:rsidR="002D2F43" w:rsidRPr="00AB3710" w14:paraId="028B308E" w14:textId="77777777" w:rsidTr="002D2F43">
        <w:trPr>
          <w:trHeight w:val="315"/>
        </w:trPr>
        <w:tc>
          <w:tcPr>
            <w:tcW w:w="830" w:type="pct"/>
            <w:vMerge w:val="restart"/>
            <w:shd w:val="clear" w:color="auto" w:fill="auto"/>
            <w:vAlign w:val="center"/>
            <w:hideMark/>
          </w:tcPr>
          <w:p w14:paraId="6E1CBD5E" w14:textId="77777777" w:rsidR="002D2F43" w:rsidRPr="00AB3710" w:rsidRDefault="002D2F43" w:rsidP="002D2F43">
            <w:pPr>
              <w:spacing w:before="40" w:after="20"/>
              <w:rPr>
                <w:rFonts w:ascii="Arial Narrow" w:eastAsia="Times New Roman" w:hAnsi="Arial Narrow" w:cs="Calibri"/>
                <w:b/>
                <w:bCs/>
                <w:color w:val="000000"/>
                <w:sz w:val="18"/>
                <w:szCs w:val="18"/>
                <w:lang w:eastAsia="it-IT"/>
              </w:rPr>
            </w:pPr>
            <w:r w:rsidRPr="00AB3710">
              <w:rPr>
                <w:rFonts w:ascii="Arial Narrow" w:eastAsia="Times New Roman" w:hAnsi="Arial Narrow" w:cs="Calibri"/>
                <w:b/>
                <w:bCs/>
                <w:color w:val="000000"/>
                <w:sz w:val="18"/>
                <w:szCs w:val="18"/>
                <w:lang w:eastAsia="it-IT"/>
              </w:rPr>
              <w:t>PAESI DI CITTADINANZA</w:t>
            </w:r>
          </w:p>
        </w:tc>
        <w:tc>
          <w:tcPr>
            <w:tcW w:w="1670" w:type="pct"/>
            <w:gridSpan w:val="4"/>
            <w:shd w:val="clear" w:color="000000" w:fill="D9D9D9"/>
            <w:vAlign w:val="center"/>
            <w:hideMark/>
          </w:tcPr>
          <w:p w14:paraId="5F99A713" w14:textId="77777777" w:rsidR="002D2F43" w:rsidRPr="00AB3710" w:rsidRDefault="002D2F43" w:rsidP="002D2F43">
            <w:pPr>
              <w:spacing w:before="40" w:after="20"/>
              <w:jc w:val="center"/>
              <w:rPr>
                <w:rFonts w:ascii="Arial Narrow" w:eastAsia="Times New Roman" w:hAnsi="Arial Narrow" w:cs="Calibri"/>
                <w:b/>
                <w:bCs/>
                <w:color w:val="000000"/>
                <w:sz w:val="18"/>
                <w:szCs w:val="18"/>
                <w:lang w:eastAsia="it-IT"/>
              </w:rPr>
            </w:pPr>
            <w:r w:rsidRPr="00AB3710">
              <w:rPr>
                <w:rFonts w:ascii="Arial Narrow" w:eastAsia="Times New Roman" w:hAnsi="Arial Narrow" w:cs="Calibri"/>
                <w:b/>
                <w:bCs/>
                <w:color w:val="000000"/>
                <w:sz w:val="18"/>
                <w:szCs w:val="18"/>
                <w:lang w:eastAsia="it-IT"/>
              </w:rPr>
              <w:t>2021</w:t>
            </w:r>
          </w:p>
        </w:tc>
        <w:tc>
          <w:tcPr>
            <w:tcW w:w="84" w:type="pct"/>
            <w:tcBorders>
              <w:top w:val="nil"/>
              <w:bottom w:val="nil"/>
            </w:tcBorders>
            <w:shd w:val="clear" w:color="auto" w:fill="FFFFFF" w:themeFill="background1"/>
          </w:tcPr>
          <w:p w14:paraId="30829BD0" w14:textId="77777777" w:rsidR="002D2F43" w:rsidRPr="00AB3710" w:rsidRDefault="002D2F43" w:rsidP="002D2F43">
            <w:pPr>
              <w:spacing w:before="40" w:after="20"/>
              <w:rPr>
                <w:rFonts w:ascii="Arial Narrow" w:eastAsia="Times New Roman" w:hAnsi="Arial Narrow" w:cs="Calibri"/>
                <w:b/>
                <w:bCs/>
                <w:color w:val="000000"/>
                <w:sz w:val="18"/>
                <w:szCs w:val="18"/>
                <w:lang w:eastAsia="it-IT"/>
              </w:rPr>
            </w:pPr>
          </w:p>
        </w:tc>
        <w:tc>
          <w:tcPr>
            <w:tcW w:w="830" w:type="pct"/>
            <w:vMerge w:val="restart"/>
            <w:shd w:val="clear" w:color="auto" w:fill="auto"/>
            <w:vAlign w:val="center"/>
            <w:hideMark/>
          </w:tcPr>
          <w:p w14:paraId="24AB5B58" w14:textId="027DD5E0" w:rsidR="002D2F43" w:rsidRPr="00AB3710" w:rsidRDefault="002D2F43" w:rsidP="002D2F43">
            <w:pPr>
              <w:spacing w:before="40" w:after="20"/>
              <w:rPr>
                <w:rFonts w:ascii="Arial Narrow" w:eastAsia="Times New Roman" w:hAnsi="Arial Narrow" w:cs="Calibri"/>
                <w:b/>
                <w:bCs/>
                <w:color w:val="000000"/>
                <w:sz w:val="18"/>
                <w:szCs w:val="18"/>
                <w:lang w:eastAsia="it-IT"/>
              </w:rPr>
            </w:pPr>
            <w:r w:rsidRPr="00AB3710">
              <w:rPr>
                <w:rFonts w:ascii="Arial Narrow" w:eastAsia="Times New Roman" w:hAnsi="Arial Narrow" w:cs="Calibri"/>
                <w:b/>
                <w:bCs/>
                <w:color w:val="000000"/>
                <w:sz w:val="18"/>
                <w:szCs w:val="18"/>
                <w:lang w:eastAsia="it-IT"/>
              </w:rPr>
              <w:t>PAESI DI CITTADINANZA</w:t>
            </w:r>
          </w:p>
        </w:tc>
        <w:tc>
          <w:tcPr>
            <w:tcW w:w="1586" w:type="pct"/>
            <w:gridSpan w:val="4"/>
            <w:shd w:val="clear" w:color="000000" w:fill="D9D9D9"/>
            <w:vAlign w:val="center"/>
            <w:hideMark/>
          </w:tcPr>
          <w:p w14:paraId="5CDC17D5" w14:textId="77777777" w:rsidR="002D2F43" w:rsidRPr="00AB3710" w:rsidRDefault="002D2F43" w:rsidP="002D2F43">
            <w:pPr>
              <w:spacing w:before="40" w:after="20"/>
              <w:jc w:val="center"/>
              <w:rPr>
                <w:rFonts w:ascii="Arial Narrow" w:eastAsia="Times New Roman" w:hAnsi="Arial Narrow" w:cs="Calibri"/>
                <w:b/>
                <w:bCs/>
                <w:color w:val="000000"/>
                <w:sz w:val="18"/>
                <w:szCs w:val="18"/>
                <w:lang w:eastAsia="it-IT"/>
              </w:rPr>
            </w:pPr>
            <w:r w:rsidRPr="00AB3710">
              <w:rPr>
                <w:rFonts w:ascii="Arial Narrow" w:eastAsia="Times New Roman" w:hAnsi="Arial Narrow" w:cs="Calibri"/>
                <w:b/>
                <w:bCs/>
                <w:color w:val="000000"/>
                <w:sz w:val="18"/>
                <w:szCs w:val="18"/>
                <w:lang w:eastAsia="it-IT"/>
              </w:rPr>
              <w:t>2022</w:t>
            </w:r>
          </w:p>
        </w:tc>
      </w:tr>
      <w:tr w:rsidR="002D2F43" w:rsidRPr="00AB3710" w14:paraId="01FF566B" w14:textId="77777777" w:rsidTr="002D2F43">
        <w:trPr>
          <w:trHeight w:val="470"/>
        </w:trPr>
        <w:tc>
          <w:tcPr>
            <w:tcW w:w="830" w:type="pct"/>
            <w:vMerge/>
            <w:vAlign w:val="center"/>
            <w:hideMark/>
          </w:tcPr>
          <w:p w14:paraId="30D279D3" w14:textId="77777777" w:rsidR="002D2F43" w:rsidRPr="00AB3710" w:rsidRDefault="002D2F43" w:rsidP="002D2F43">
            <w:pPr>
              <w:spacing w:before="40" w:after="20"/>
              <w:rPr>
                <w:rFonts w:ascii="Arial Narrow" w:eastAsia="Times New Roman" w:hAnsi="Arial Narrow" w:cs="Calibri"/>
                <w:b/>
                <w:bCs/>
                <w:color w:val="000000"/>
                <w:sz w:val="18"/>
                <w:szCs w:val="18"/>
                <w:lang w:eastAsia="it-IT"/>
              </w:rPr>
            </w:pPr>
          </w:p>
        </w:tc>
        <w:tc>
          <w:tcPr>
            <w:tcW w:w="413" w:type="pct"/>
            <w:shd w:val="clear" w:color="auto" w:fill="auto"/>
            <w:noWrap/>
            <w:vAlign w:val="center"/>
            <w:hideMark/>
          </w:tcPr>
          <w:p w14:paraId="15985D03"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Maschi</w:t>
            </w:r>
          </w:p>
        </w:tc>
        <w:tc>
          <w:tcPr>
            <w:tcW w:w="413" w:type="pct"/>
            <w:shd w:val="clear" w:color="auto" w:fill="auto"/>
            <w:noWrap/>
            <w:vAlign w:val="center"/>
            <w:hideMark/>
          </w:tcPr>
          <w:p w14:paraId="1134FFE7"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Femmine</w:t>
            </w:r>
          </w:p>
        </w:tc>
        <w:tc>
          <w:tcPr>
            <w:tcW w:w="413" w:type="pct"/>
            <w:shd w:val="clear" w:color="auto" w:fill="auto"/>
            <w:noWrap/>
            <w:vAlign w:val="center"/>
            <w:hideMark/>
          </w:tcPr>
          <w:p w14:paraId="394A0328"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Totale</w:t>
            </w:r>
          </w:p>
        </w:tc>
        <w:tc>
          <w:tcPr>
            <w:tcW w:w="429" w:type="pct"/>
            <w:shd w:val="clear" w:color="auto" w:fill="auto"/>
            <w:vAlign w:val="center"/>
            <w:hideMark/>
          </w:tcPr>
          <w:p w14:paraId="6767DEE2"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Per 100 stranieri</w:t>
            </w:r>
          </w:p>
        </w:tc>
        <w:tc>
          <w:tcPr>
            <w:tcW w:w="84" w:type="pct"/>
            <w:tcBorders>
              <w:top w:val="nil"/>
              <w:bottom w:val="nil"/>
            </w:tcBorders>
            <w:shd w:val="clear" w:color="auto" w:fill="FFFFFF" w:themeFill="background1"/>
          </w:tcPr>
          <w:p w14:paraId="27A560B2" w14:textId="77777777" w:rsidR="002D2F43" w:rsidRPr="00AB3710" w:rsidRDefault="002D2F43" w:rsidP="002D2F43">
            <w:pPr>
              <w:spacing w:before="40" w:after="20"/>
              <w:rPr>
                <w:rFonts w:ascii="Arial Narrow" w:eastAsia="Times New Roman" w:hAnsi="Arial Narrow" w:cs="Calibri"/>
                <w:b/>
                <w:bCs/>
                <w:color w:val="000000"/>
                <w:sz w:val="18"/>
                <w:szCs w:val="18"/>
                <w:lang w:eastAsia="it-IT"/>
              </w:rPr>
            </w:pPr>
          </w:p>
        </w:tc>
        <w:tc>
          <w:tcPr>
            <w:tcW w:w="830" w:type="pct"/>
            <w:vMerge/>
            <w:vAlign w:val="center"/>
            <w:hideMark/>
          </w:tcPr>
          <w:p w14:paraId="16DE7DA3" w14:textId="1DA03F34" w:rsidR="002D2F43" w:rsidRPr="00AB3710" w:rsidRDefault="002D2F43" w:rsidP="002D2F43">
            <w:pPr>
              <w:spacing w:before="40" w:after="20"/>
              <w:rPr>
                <w:rFonts w:ascii="Arial Narrow" w:eastAsia="Times New Roman" w:hAnsi="Arial Narrow" w:cs="Calibri"/>
                <w:b/>
                <w:bCs/>
                <w:color w:val="000000"/>
                <w:sz w:val="18"/>
                <w:szCs w:val="18"/>
                <w:lang w:eastAsia="it-IT"/>
              </w:rPr>
            </w:pPr>
          </w:p>
        </w:tc>
        <w:tc>
          <w:tcPr>
            <w:tcW w:w="413" w:type="pct"/>
            <w:shd w:val="clear" w:color="auto" w:fill="auto"/>
            <w:noWrap/>
            <w:vAlign w:val="center"/>
            <w:hideMark/>
          </w:tcPr>
          <w:p w14:paraId="7086A184"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Maschi</w:t>
            </w:r>
          </w:p>
        </w:tc>
        <w:tc>
          <w:tcPr>
            <w:tcW w:w="413" w:type="pct"/>
            <w:shd w:val="clear" w:color="auto" w:fill="auto"/>
            <w:noWrap/>
            <w:vAlign w:val="center"/>
            <w:hideMark/>
          </w:tcPr>
          <w:p w14:paraId="77EF33D8"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Femmine</w:t>
            </w:r>
          </w:p>
        </w:tc>
        <w:tc>
          <w:tcPr>
            <w:tcW w:w="413" w:type="pct"/>
            <w:shd w:val="clear" w:color="auto" w:fill="auto"/>
            <w:noWrap/>
            <w:vAlign w:val="center"/>
            <w:hideMark/>
          </w:tcPr>
          <w:p w14:paraId="2EA4DF14"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Totale</w:t>
            </w:r>
          </w:p>
        </w:tc>
        <w:tc>
          <w:tcPr>
            <w:tcW w:w="345" w:type="pct"/>
            <w:shd w:val="clear" w:color="auto" w:fill="auto"/>
            <w:vAlign w:val="center"/>
            <w:hideMark/>
          </w:tcPr>
          <w:p w14:paraId="060ED49E" w14:textId="77777777" w:rsidR="002D2F43" w:rsidRPr="00AB3710" w:rsidRDefault="002D2F43" w:rsidP="00E64E9B">
            <w:pPr>
              <w:spacing w:before="40" w:after="20"/>
              <w:jc w:val="center"/>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Per 100 stranieri</w:t>
            </w:r>
          </w:p>
        </w:tc>
      </w:tr>
      <w:tr w:rsidR="002D2F43" w:rsidRPr="00AB3710" w14:paraId="75CF6745" w14:textId="77777777" w:rsidTr="002D2F43">
        <w:trPr>
          <w:trHeight w:val="300"/>
        </w:trPr>
        <w:tc>
          <w:tcPr>
            <w:tcW w:w="830" w:type="pct"/>
            <w:shd w:val="clear" w:color="000000" w:fill="D9D9D9"/>
            <w:noWrap/>
            <w:vAlign w:val="center"/>
            <w:hideMark/>
          </w:tcPr>
          <w:p w14:paraId="3BA2F002"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Romania</w:t>
            </w:r>
          </w:p>
        </w:tc>
        <w:tc>
          <w:tcPr>
            <w:tcW w:w="413" w:type="pct"/>
            <w:shd w:val="clear" w:color="auto" w:fill="auto"/>
            <w:noWrap/>
            <w:vAlign w:val="center"/>
            <w:hideMark/>
          </w:tcPr>
          <w:p w14:paraId="74DE4BD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467.255</w:t>
            </w:r>
          </w:p>
        </w:tc>
        <w:tc>
          <w:tcPr>
            <w:tcW w:w="413" w:type="pct"/>
            <w:shd w:val="clear" w:color="000000" w:fill="D9D9D9"/>
            <w:noWrap/>
            <w:vAlign w:val="center"/>
            <w:hideMark/>
          </w:tcPr>
          <w:p w14:paraId="0F10D3D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616.516</w:t>
            </w:r>
          </w:p>
        </w:tc>
        <w:tc>
          <w:tcPr>
            <w:tcW w:w="413" w:type="pct"/>
            <w:shd w:val="clear" w:color="auto" w:fill="auto"/>
            <w:noWrap/>
            <w:vAlign w:val="center"/>
            <w:hideMark/>
          </w:tcPr>
          <w:p w14:paraId="139BE3CE"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1.083.771</w:t>
            </w:r>
          </w:p>
        </w:tc>
        <w:tc>
          <w:tcPr>
            <w:tcW w:w="429" w:type="pct"/>
            <w:shd w:val="clear" w:color="000000" w:fill="D9D9D9"/>
            <w:noWrap/>
            <w:vAlign w:val="center"/>
            <w:hideMark/>
          </w:tcPr>
          <w:p w14:paraId="5E7F239C"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21,5</w:t>
            </w:r>
          </w:p>
        </w:tc>
        <w:tc>
          <w:tcPr>
            <w:tcW w:w="84" w:type="pct"/>
            <w:tcBorders>
              <w:top w:val="nil"/>
              <w:bottom w:val="nil"/>
            </w:tcBorders>
            <w:shd w:val="clear" w:color="auto" w:fill="FFFFFF" w:themeFill="background1"/>
          </w:tcPr>
          <w:p w14:paraId="2A38ACAA"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4E860657" w14:textId="0E7B45FD"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Romania</w:t>
            </w:r>
          </w:p>
        </w:tc>
        <w:tc>
          <w:tcPr>
            <w:tcW w:w="413" w:type="pct"/>
            <w:shd w:val="clear" w:color="auto" w:fill="auto"/>
            <w:noWrap/>
            <w:vAlign w:val="center"/>
            <w:hideMark/>
          </w:tcPr>
          <w:p w14:paraId="06AE1C50"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465.632</w:t>
            </w:r>
          </w:p>
        </w:tc>
        <w:tc>
          <w:tcPr>
            <w:tcW w:w="413" w:type="pct"/>
            <w:shd w:val="clear" w:color="000000" w:fill="D9D9D9"/>
            <w:noWrap/>
            <w:vAlign w:val="center"/>
            <w:hideMark/>
          </w:tcPr>
          <w:p w14:paraId="6080E155"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616.204</w:t>
            </w:r>
          </w:p>
        </w:tc>
        <w:tc>
          <w:tcPr>
            <w:tcW w:w="413" w:type="pct"/>
            <w:shd w:val="clear" w:color="auto" w:fill="auto"/>
            <w:noWrap/>
            <w:vAlign w:val="center"/>
            <w:hideMark/>
          </w:tcPr>
          <w:p w14:paraId="4B51638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1.081.836</w:t>
            </w:r>
          </w:p>
        </w:tc>
        <w:tc>
          <w:tcPr>
            <w:tcW w:w="345" w:type="pct"/>
            <w:shd w:val="clear" w:color="000000" w:fill="D9D9D9"/>
            <w:noWrap/>
            <w:vAlign w:val="center"/>
            <w:hideMark/>
          </w:tcPr>
          <w:p w14:paraId="0C64103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21,0</w:t>
            </w:r>
          </w:p>
        </w:tc>
      </w:tr>
      <w:tr w:rsidR="002D2F43" w:rsidRPr="00AB3710" w14:paraId="6D79719C" w14:textId="77777777" w:rsidTr="002D2F43">
        <w:trPr>
          <w:trHeight w:val="300"/>
        </w:trPr>
        <w:tc>
          <w:tcPr>
            <w:tcW w:w="830" w:type="pct"/>
            <w:shd w:val="clear" w:color="000000" w:fill="D9D9D9"/>
            <w:noWrap/>
            <w:vAlign w:val="center"/>
            <w:hideMark/>
          </w:tcPr>
          <w:p w14:paraId="30B9B8FB"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Marocco</w:t>
            </w:r>
          </w:p>
        </w:tc>
        <w:tc>
          <w:tcPr>
            <w:tcW w:w="413" w:type="pct"/>
            <w:shd w:val="clear" w:color="auto" w:fill="auto"/>
            <w:noWrap/>
            <w:vAlign w:val="center"/>
            <w:hideMark/>
          </w:tcPr>
          <w:p w14:paraId="5FFA32D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228.481</w:t>
            </w:r>
          </w:p>
        </w:tc>
        <w:tc>
          <w:tcPr>
            <w:tcW w:w="413" w:type="pct"/>
            <w:shd w:val="clear" w:color="000000" w:fill="D9D9D9"/>
            <w:noWrap/>
            <w:vAlign w:val="center"/>
            <w:hideMark/>
          </w:tcPr>
          <w:p w14:paraId="1C7D9B7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191.691</w:t>
            </w:r>
          </w:p>
        </w:tc>
        <w:tc>
          <w:tcPr>
            <w:tcW w:w="413" w:type="pct"/>
            <w:shd w:val="clear" w:color="auto" w:fill="auto"/>
            <w:noWrap/>
            <w:vAlign w:val="center"/>
            <w:hideMark/>
          </w:tcPr>
          <w:p w14:paraId="19C27FB3"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420.172</w:t>
            </w:r>
          </w:p>
        </w:tc>
        <w:tc>
          <w:tcPr>
            <w:tcW w:w="429" w:type="pct"/>
            <w:shd w:val="clear" w:color="000000" w:fill="D9D9D9"/>
            <w:noWrap/>
            <w:vAlign w:val="center"/>
            <w:hideMark/>
          </w:tcPr>
          <w:p w14:paraId="55A9AA7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8,4</w:t>
            </w:r>
          </w:p>
        </w:tc>
        <w:tc>
          <w:tcPr>
            <w:tcW w:w="84" w:type="pct"/>
            <w:tcBorders>
              <w:top w:val="nil"/>
              <w:bottom w:val="nil"/>
            </w:tcBorders>
            <w:shd w:val="clear" w:color="auto" w:fill="FFFFFF" w:themeFill="background1"/>
          </w:tcPr>
          <w:p w14:paraId="779E0C1E"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68FDE9DA" w14:textId="5B44C09C"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Albania</w:t>
            </w:r>
          </w:p>
        </w:tc>
        <w:tc>
          <w:tcPr>
            <w:tcW w:w="413" w:type="pct"/>
            <w:shd w:val="clear" w:color="auto" w:fill="auto"/>
            <w:noWrap/>
            <w:vAlign w:val="center"/>
            <w:hideMark/>
          </w:tcPr>
          <w:p w14:paraId="700140BC"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213.047</w:t>
            </w:r>
          </w:p>
        </w:tc>
        <w:tc>
          <w:tcPr>
            <w:tcW w:w="413" w:type="pct"/>
            <w:shd w:val="clear" w:color="000000" w:fill="D9D9D9"/>
            <w:noWrap/>
            <w:vAlign w:val="center"/>
            <w:hideMark/>
          </w:tcPr>
          <w:p w14:paraId="7B1D65C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203.782</w:t>
            </w:r>
          </w:p>
        </w:tc>
        <w:tc>
          <w:tcPr>
            <w:tcW w:w="413" w:type="pct"/>
            <w:shd w:val="clear" w:color="auto" w:fill="auto"/>
            <w:noWrap/>
            <w:vAlign w:val="center"/>
            <w:hideMark/>
          </w:tcPr>
          <w:p w14:paraId="31D587E3"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416.829</w:t>
            </w:r>
          </w:p>
        </w:tc>
        <w:tc>
          <w:tcPr>
            <w:tcW w:w="345" w:type="pct"/>
            <w:shd w:val="clear" w:color="000000" w:fill="D9D9D9"/>
            <w:noWrap/>
            <w:vAlign w:val="center"/>
            <w:hideMark/>
          </w:tcPr>
          <w:p w14:paraId="67CAE32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8,1</w:t>
            </w:r>
          </w:p>
        </w:tc>
      </w:tr>
      <w:tr w:rsidR="002D2F43" w:rsidRPr="00AB3710" w14:paraId="0608BBB3" w14:textId="77777777" w:rsidTr="002D2F43">
        <w:trPr>
          <w:trHeight w:val="300"/>
        </w:trPr>
        <w:tc>
          <w:tcPr>
            <w:tcW w:w="830" w:type="pct"/>
            <w:shd w:val="clear" w:color="000000" w:fill="D9D9D9"/>
            <w:noWrap/>
            <w:vAlign w:val="center"/>
            <w:hideMark/>
          </w:tcPr>
          <w:p w14:paraId="67086614"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Albania</w:t>
            </w:r>
          </w:p>
        </w:tc>
        <w:tc>
          <w:tcPr>
            <w:tcW w:w="413" w:type="pct"/>
            <w:shd w:val="clear" w:color="auto" w:fill="auto"/>
            <w:noWrap/>
            <w:vAlign w:val="center"/>
            <w:hideMark/>
          </w:tcPr>
          <w:p w14:paraId="4841099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215.580</w:t>
            </w:r>
          </w:p>
        </w:tc>
        <w:tc>
          <w:tcPr>
            <w:tcW w:w="413" w:type="pct"/>
            <w:shd w:val="clear" w:color="000000" w:fill="D9D9D9"/>
            <w:noWrap/>
            <w:vAlign w:val="center"/>
            <w:hideMark/>
          </w:tcPr>
          <w:p w14:paraId="02190CFF"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204.407</w:t>
            </w:r>
          </w:p>
        </w:tc>
        <w:tc>
          <w:tcPr>
            <w:tcW w:w="413" w:type="pct"/>
            <w:shd w:val="clear" w:color="auto" w:fill="auto"/>
            <w:noWrap/>
            <w:vAlign w:val="center"/>
            <w:hideMark/>
          </w:tcPr>
          <w:p w14:paraId="161435C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419.987</w:t>
            </w:r>
          </w:p>
        </w:tc>
        <w:tc>
          <w:tcPr>
            <w:tcW w:w="429" w:type="pct"/>
            <w:shd w:val="clear" w:color="000000" w:fill="D9D9D9"/>
            <w:noWrap/>
            <w:vAlign w:val="center"/>
            <w:hideMark/>
          </w:tcPr>
          <w:p w14:paraId="205FF46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8,3</w:t>
            </w:r>
          </w:p>
        </w:tc>
        <w:tc>
          <w:tcPr>
            <w:tcW w:w="84" w:type="pct"/>
            <w:tcBorders>
              <w:top w:val="nil"/>
              <w:bottom w:val="nil"/>
            </w:tcBorders>
            <w:shd w:val="clear" w:color="auto" w:fill="FFFFFF" w:themeFill="background1"/>
          </w:tcPr>
          <w:p w14:paraId="1431291D"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1C2FED7C" w14:textId="0543C6E0"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Marocco</w:t>
            </w:r>
          </w:p>
        </w:tc>
        <w:tc>
          <w:tcPr>
            <w:tcW w:w="413" w:type="pct"/>
            <w:shd w:val="clear" w:color="auto" w:fill="auto"/>
            <w:noWrap/>
            <w:vAlign w:val="center"/>
            <w:hideMark/>
          </w:tcPr>
          <w:p w14:paraId="75B66E4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224.516</w:t>
            </w:r>
          </w:p>
        </w:tc>
        <w:tc>
          <w:tcPr>
            <w:tcW w:w="413" w:type="pct"/>
            <w:shd w:val="clear" w:color="000000" w:fill="D9D9D9"/>
            <w:noWrap/>
            <w:vAlign w:val="center"/>
            <w:hideMark/>
          </w:tcPr>
          <w:p w14:paraId="72B0CD5D"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190.572</w:t>
            </w:r>
          </w:p>
        </w:tc>
        <w:tc>
          <w:tcPr>
            <w:tcW w:w="413" w:type="pct"/>
            <w:shd w:val="clear" w:color="auto" w:fill="auto"/>
            <w:noWrap/>
            <w:vAlign w:val="center"/>
            <w:hideMark/>
          </w:tcPr>
          <w:p w14:paraId="03C35E80"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415.088</w:t>
            </w:r>
          </w:p>
        </w:tc>
        <w:tc>
          <w:tcPr>
            <w:tcW w:w="345" w:type="pct"/>
            <w:shd w:val="clear" w:color="000000" w:fill="D9D9D9"/>
            <w:noWrap/>
            <w:vAlign w:val="center"/>
            <w:hideMark/>
          </w:tcPr>
          <w:p w14:paraId="790D15C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8,1</w:t>
            </w:r>
          </w:p>
        </w:tc>
      </w:tr>
      <w:tr w:rsidR="002D2F43" w:rsidRPr="00AB3710" w14:paraId="29DD5EBC" w14:textId="77777777" w:rsidTr="002D2F43">
        <w:trPr>
          <w:trHeight w:val="300"/>
        </w:trPr>
        <w:tc>
          <w:tcPr>
            <w:tcW w:w="830" w:type="pct"/>
            <w:shd w:val="clear" w:color="000000" w:fill="D9D9D9"/>
            <w:noWrap/>
            <w:vAlign w:val="center"/>
            <w:hideMark/>
          </w:tcPr>
          <w:p w14:paraId="18157E33"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Cina</w:t>
            </w:r>
          </w:p>
        </w:tc>
        <w:tc>
          <w:tcPr>
            <w:tcW w:w="413" w:type="pct"/>
            <w:shd w:val="clear" w:color="auto" w:fill="auto"/>
            <w:noWrap/>
            <w:vAlign w:val="center"/>
            <w:hideMark/>
          </w:tcPr>
          <w:p w14:paraId="0B97188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152.332</w:t>
            </w:r>
          </w:p>
        </w:tc>
        <w:tc>
          <w:tcPr>
            <w:tcW w:w="413" w:type="pct"/>
            <w:shd w:val="clear" w:color="000000" w:fill="D9D9D9"/>
            <w:noWrap/>
            <w:vAlign w:val="center"/>
            <w:hideMark/>
          </w:tcPr>
          <w:p w14:paraId="3E95077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147.884</w:t>
            </w:r>
          </w:p>
        </w:tc>
        <w:tc>
          <w:tcPr>
            <w:tcW w:w="413" w:type="pct"/>
            <w:shd w:val="clear" w:color="auto" w:fill="auto"/>
            <w:noWrap/>
            <w:vAlign w:val="center"/>
            <w:hideMark/>
          </w:tcPr>
          <w:p w14:paraId="764CA6A3"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300.216</w:t>
            </w:r>
          </w:p>
        </w:tc>
        <w:tc>
          <w:tcPr>
            <w:tcW w:w="429" w:type="pct"/>
            <w:shd w:val="clear" w:color="000000" w:fill="D9D9D9"/>
            <w:noWrap/>
            <w:vAlign w:val="center"/>
            <w:hideMark/>
          </w:tcPr>
          <w:p w14:paraId="75A1BAD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6,0</w:t>
            </w:r>
          </w:p>
        </w:tc>
        <w:tc>
          <w:tcPr>
            <w:tcW w:w="84" w:type="pct"/>
            <w:tcBorders>
              <w:top w:val="nil"/>
              <w:bottom w:val="nil"/>
            </w:tcBorders>
            <w:shd w:val="clear" w:color="auto" w:fill="FFFFFF" w:themeFill="background1"/>
          </w:tcPr>
          <w:p w14:paraId="35E4A641"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5888CAA7" w14:textId="3D02F7AE"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Cina</w:t>
            </w:r>
          </w:p>
        </w:tc>
        <w:tc>
          <w:tcPr>
            <w:tcW w:w="413" w:type="pct"/>
            <w:shd w:val="clear" w:color="auto" w:fill="auto"/>
            <w:noWrap/>
            <w:vAlign w:val="center"/>
            <w:hideMark/>
          </w:tcPr>
          <w:p w14:paraId="12D343B5"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154.993</w:t>
            </w:r>
          </w:p>
        </w:tc>
        <w:tc>
          <w:tcPr>
            <w:tcW w:w="413" w:type="pct"/>
            <w:shd w:val="clear" w:color="000000" w:fill="D9D9D9"/>
            <w:noWrap/>
            <w:vAlign w:val="center"/>
            <w:hideMark/>
          </w:tcPr>
          <w:p w14:paraId="4DD944D4"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152.045</w:t>
            </w:r>
          </w:p>
        </w:tc>
        <w:tc>
          <w:tcPr>
            <w:tcW w:w="413" w:type="pct"/>
            <w:shd w:val="clear" w:color="auto" w:fill="auto"/>
            <w:noWrap/>
            <w:vAlign w:val="center"/>
            <w:hideMark/>
          </w:tcPr>
          <w:p w14:paraId="23325D3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307.038</w:t>
            </w:r>
          </w:p>
        </w:tc>
        <w:tc>
          <w:tcPr>
            <w:tcW w:w="345" w:type="pct"/>
            <w:shd w:val="clear" w:color="000000" w:fill="D9D9D9"/>
            <w:noWrap/>
            <w:vAlign w:val="center"/>
            <w:hideMark/>
          </w:tcPr>
          <w:p w14:paraId="5E2E1B6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6,0</w:t>
            </w:r>
          </w:p>
        </w:tc>
      </w:tr>
      <w:tr w:rsidR="002D2F43" w:rsidRPr="00AB3710" w14:paraId="21CD5D14" w14:textId="77777777" w:rsidTr="002D2F43">
        <w:trPr>
          <w:trHeight w:val="300"/>
        </w:trPr>
        <w:tc>
          <w:tcPr>
            <w:tcW w:w="830" w:type="pct"/>
            <w:shd w:val="clear" w:color="000000" w:fill="D9D9D9"/>
            <w:noWrap/>
            <w:vAlign w:val="center"/>
            <w:hideMark/>
          </w:tcPr>
          <w:p w14:paraId="2C882DDC"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Ucraina</w:t>
            </w:r>
          </w:p>
        </w:tc>
        <w:tc>
          <w:tcPr>
            <w:tcW w:w="413" w:type="pct"/>
            <w:shd w:val="clear" w:color="auto" w:fill="auto"/>
            <w:noWrap/>
            <w:vAlign w:val="center"/>
            <w:hideMark/>
          </w:tcPr>
          <w:p w14:paraId="7F54296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50.032</w:t>
            </w:r>
          </w:p>
        </w:tc>
        <w:tc>
          <w:tcPr>
            <w:tcW w:w="413" w:type="pct"/>
            <w:shd w:val="clear" w:color="000000" w:fill="D9D9D9"/>
            <w:noWrap/>
            <w:vAlign w:val="center"/>
            <w:hideMark/>
          </w:tcPr>
          <w:p w14:paraId="5AC58ED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175.275</w:t>
            </w:r>
          </w:p>
        </w:tc>
        <w:tc>
          <w:tcPr>
            <w:tcW w:w="413" w:type="pct"/>
            <w:shd w:val="clear" w:color="auto" w:fill="auto"/>
            <w:noWrap/>
            <w:vAlign w:val="center"/>
            <w:hideMark/>
          </w:tcPr>
          <w:p w14:paraId="6805A4F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225.307</w:t>
            </w:r>
          </w:p>
        </w:tc>
        <w:tc>
          <w:tcPr>
            <w:tcW w:w="429" w:type="pct"/>
            <w:shd w:val="clear" w:color="000000" w:fill="D9D9D9"/>
            <w:noWrap/>
            <w:vAlign w:val="center"/>
            <w:hideMark/>
          </w:tcPr>
          <w:p w14:paraId="3B95C5C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4,5</w:t>
            </w:r>
          </w:p>
        </w:tc>
        <w:tc>
          <w:tcPr>
            <w:tcW w:w="84" w:type="pct"/>
            <w:tcBorders>
              <w:top w:val="nil"/>
              <w:bottom w:val="nil"/>
            </w:tcBorders>
            <w:shd w:val="clear" w:color="auto" w:fill="FFFFFF" w:themeFill="background1"/>
          </w:tcPr>
          <w:p w14:paraId="42872AB5"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7BD08840" w14:textId="1FCACF80"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Ucraina</w:t>
            </w:r>
          </w:p>
        </w:tc>
        <w:tc>
          <w:tcPr>
            <w:tcW w:w="413" w:type="pct"/>
            <w:shd w:val="clear" w:color="auto" w:fill="auto"/>
            <w:noWrap/>
            <w:vAlign w:val="center"/>
            <w:hideMark/>
          </w:tcPr>
          <w:p w14:paraId="0A080B3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57.263</w:t>
            </w:r>
          </w:p>
        </w:tc>
        <w:tc>
          <w:tcPr>
            <w:tcW w:w="413" w:type="pct"/>
            <w:shd w:val="clear" w:color="000000" w:fill="D9D9D9"/>
            <w:noWrap/>
            <w:vAlign w:val="center"/>
            <w:hideMark/>
          </w:tcPr>
          <w:p w14:paraId="71A3228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192.350</w:t>
            </w:r>
          </w:p>
        </w:tc>
        <w:tc>
          <w:tcPr>
            <w:tcW w:w="413" w:type="pct"/>
            <w:shd w:val="clear" w:color="auto" w:fill="auto"/>
            <w:noWrap/>
            <w:vAlign w:val="center"/>
            <w:hideMark/>
          </w:tcPr>
          <w:p w14:paraId="1A6FB3C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249.613</w:t>
            </w:r>
          </w:p>
        </w:tc>
        <w:tc>
          <w:tcPr>
            <w:tcW w:w="345" w:type="pct"/>
            <w:shd w:val="clear" w:color="000000" w:fill="D9D9D9"/>
            <w:noWrap/>
            <w:vAlign w:val="center"/>
            <w:hideMark/>
          </w:tcPr>
          <w:p w14:paraId="4A5108D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4,9</w:t>
            </w:r>
          </w:p>
        </w:tc>
      </w:tr>
      <w:tr w:rsidR="002D2F43" w:rsidRPr="00AB3710" w14:paraId="6C5AC812" w14:textId="77777777" w:rsidTr="002D2F43">
        <w:trPr>
          <w:trHeight w:val="300"/>
        </w:trPr>
        <w:tc>
          <w:tcPr>
            <w:tcW w:w="830" w:type="pct"/>
            <w:shd w:val="clear" w:color="000000" w:fill="D9D9D9"/>
            <w:noWrap/>
            <w:vAlign w:val="center"/>
            <w:hideMark/>
          </w:tcPr>
          <w:p w14:paraId="5E787F7C"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India</w:t>
            </w:r>
          </w:p>
        </w:tc>
        <w:tc>
          <w:tcPr>
            <w:tcW w:w="413" w:type="pct"/>
            <w:shd w:val="clear" w:color="auto" w:fill="auto"/>
            <w:noWrap/>
            <w:vAlign w:val="center"/>
            <w:hideMark/>
          </w:tcPr>
          <w:p w14:paraId="4FBFB33A"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94.736</w:t>
            </w:r>
          </w:p>
        </w:tc>
        <w:tc>
          <w:tcPr>
            <w:tcW w:w="413" w:type="pct"/>
            <w:shd w:val="clear" w:color="000000" w:fill="D9D9D9"/>
            <w:noWrap/>
            <w:vAlign w:val="center"/>
            <w:hideMark/>
          </w:tcPr>
          <w:p w14:paraId="084BA99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67.756</w:t>
            </w:r>
          </w:p>
        </w:tc>
        <w:tc>
          <w:tcPr>
            <w:tcW w:w="413" w:type="pct"/>
            <w:shd w:val="clear" w:color="auto" w:fill="auto"/>
            <w:noWrap/>
            <w:vAlign w:val="center"/>
            <w:hideMark/>
          </w:tcPr>
          <w:p w14:paraId="59B5C073"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162.492</w:t>
            </w:r>
          </w:p>
        </w:tc>
        <w:tc>
          <w:tcPr>
            <w:tcW w:w="429" w:type="pct"/>
            <w:shd w:val="clear" w:color="000000" w:fill="D9D9D9"/>
            <w:noWrap/>
            <w:vAlign w:val="center"/>
            <w:hideMark/>
          </w:tcPr>
          <w:p w14:paraId="2CA4D744"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3,2</w:t>
            </w:r>
          </w:p>
        </w:tc>
        <w:tc>
          <w:tcPr>
            <w:tcW w:w="84" w:type="pct"/>
            <w:tcBorders>
              <w:top w:val="nil"/>
              <w:bottom w:val="nil"/>
            </w:tcBorders>
            <w:shd w:val="clear" w:color="auto" w:fill="FFFFFF" w:themeFill="background1"/>
          </w:tcPr>
          <w:p w14:paraId="40AA8B75"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4AE31D3A" w14:textId="567E26FD"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Bangladesh</w:t>
            </w:r>
          </w:p>
        </w:tc>
        <w:tc>
          <w:tcPr>
            <w:tcW w:w="413" w:type="pct"/>
            <w:shd w:val="clear" w:color="auto" w:fill="auto"/>
            <w:noWrap/>
            <w:vAlign w:val="center"/>
            <w:hideMark/>
          </w:tcPr>
          <w:p w14:paraId="05E5058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124.275</w:t>
            </w:r>
          </w:p>
        </w:tc>
        <w:tc>
          <w:tcPr>
            <w:tcW w:w="413" w:type="pct"/>
            <w:shd w:val="clear" w:color="000000" w:fill="D9D9D9"/>
            <w:noWrap/>
            <w:vAlign w:val="center"/>
            <w:hideMark/>
          </w:tcPr>
          <w:p w14:paraId="3E11BC26"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49.783</w:t>
            </w:r>
          </w:p>
        </w:tc>
        <w:tc>
          <w:tcPr>
            <w:tcW w:w="413" w:type="pct"/>
            <w:shd w:val="clear" w:color="auto" w:fill="auto"/>
            <w:noWrap/>
            <w:vAlign w:val="center"/>
            <w:hideMark/>
          </w:tcPr>
          <w:p w14:paraId="496BC8CF"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174.058</w:t>
            </w:r>
          </w:p>
        </w:tc>
        <w:tc>
          <w:tcPr>
            <w:tcW w:w="345" w:type="pct"/>
            <w:shd w:val="clear" w:color="000000" w:fill="D9D9D9"/>
            <w:noWrap/>
            <w:vAlign w:val="center"/>
            <w:hideMark/>
          </w:tcPr>
          <w:p w14:paraId="4703803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3,4</w:t>
            </w:r>
          </w:p>
        </w:tc>
      </w:tr>
      <w:tr w:rsidR="002D2F43" w:rsidRPr="00AB3710" w14:paraId="57D4FC3A" w14:textId="77777777" w:rsidTr="002D2F43">
        <w:trPr>
          <w:trHeight w:val="300"/>
        </w:trPr>
        <w:tc>
          <w:tcPr>
            <w:tcW w:w="830" w:type="pct"/>
            <w:shd w:val="clear" w:color="000000" w:fill="D9D9D9"/>
            <w:noWrap/>
            <w:vAlign w:val="center"/>
            <w:hideMark/>
          </w:tcPr>
          <w:p w14:paraId="71BA51AC"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Bangladesh</w:t>
            </w:r>
          </w:p>
        </w:tc>
        <w:tc>
          <w:tcPr>
            <w:tcW w:w="413" w:type="pct"/>
            <w:shd w:val="clear" w:color="auto" w:fill="auto"/>
            <w:noWrap/>
            <w:vAlign w:val="center"/>
            <w:hideMark/>
          </w:tcPr>
          <w:p w14:paraId="13DC2C7F"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113.368</w:t>
            </w:r>
          </w:p>
        </w:tc>
        <w:tc>
          <w:tcPr>
            <w:tcW w:w="413" w:type="pct"/>
            <w:shd w:val="clear" w:color="000000" w:fill="D9D9D9"/>
            <w:noWrap/>
            <w:vAlign w:val="center"/>
            <w:hideMark/>
          </w:tcPr>
          <w:p w14:paraId="00A3C51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45.635</w:t>
            </w:r>
          </w:p>
        </w:tc>
        <w:tc>
          <w:tcPr>
            <w:tcW w:w="413" w:type="pct"/>
            <w:shd w:val="clear" w:color="auto" w:fill="auto"/>
            <w:noWrap/>
            <w:vAlign w:val="center"/>
            <w:hideMark/>
          </w:tcPr>
          <w:p w14:paraId="25CD3C6E"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159.003</w:t>
            </w:r>
          </w:p>
        </w:tc>
        <w:tc>
          <w:tcPr>
            <w:tcW w:w="429" w:type="pct"/>
            <w:shd w:val="clear" w:color="000000" w:fill="D9D9D9"/>
            <w:noWrap/>
            <w:vAlign w:val="center"/>
            <w:hideMark/>
          </w:tcPr>
          <w:p w14:paraId="4D94147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3,2</w:t>
            </w:r>
          </w:p>
        </w:tc>
        <w:tc>
          <w:tcPr>
            <w:tcW w:w="84" w:type="pct"/>
            <w:tcBorders>
              <w:top w:val="nil"/>
              <w:bottom w:val="nil"/>
            </w:tcBorders>
            <w:shd w:val="clear" w:color="auto" w:fill="FFFFFF" w:themeFill="background1"/>
          </w:tcPr>
          <w:p w14:paraId="5880FDCF"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44E1E9AA" w14:textId="69B4CF48"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India</w:t>
            </w:r>
          </w:p>
        </w:tc>
        <w:tc>
          <w:tcPr>
            <w:tcW w:w="413" w:type="pct"/>
            <w:shd w:val="clear" w:color="auto" w:fill="auto"/>
            <w:noWrap/>
            <w:vAlign w:val="center"/>
            <w:hideMark/>
          </w:tcPr>
          <w:p w14:paraId="29CE0B6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96.741</w:t>
            </w:r>
          </w:p>
        </w:tc>
        <w:tc>
          <w:tcPr>
            <w:tcW w:w="413" w:type="pct"/>
            <w:shd w:val="clear" w:color="000000" w:fill="D9D9D9"/>
            <w:noWrap/>
            <w:vAlign w:val="center"/>
            <w:hideMark/>
          </w:tcPr>
          <w:p w14:paraId="609856C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70.592</w:t>
            </w:r>
          </w:p>
        </w:tc>
        <w:tc>
          <w:tcPr>
            <w:tcW w:w="413" w:type="pct"/>
            <w:shd w:val="clear" w:color="auto" w:fill="auto"/>
            <w:noWrap/>
            <w:vAlign w:val="center"/>
            <w:hideMark/>
          </w:tcPr>
          <w:p w14:paraId="4F46848F"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167.333</w:t>
            </w:r>
          </w:p>
        </w:tc>
        <w:tc>
          <w:tcPr>
            <w:tcW w:w="345" w:type="pct"/>
            <w:shd w:val="clear" w:color="000000" w:fill="D9D9D9"/>
            <w:noWrap/>
            <w:vAlign w:val="center"/>
            <w:hideMark/>
          </w:tcPr>
          <w:p w14:paraId="5F58417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3,3</w:t>
            </w:r>
          </w:p>
        </w:tc>
      </w:tr>
      <w:tr w:rsidR="002D2F43" w:rsidRPr="00AB3710" w14:paraId="18A7E10E" w14:textId="77777777" w:rsidTr="002D2F43">
        <w:trPr>
          <w:trHeight w:val="300"/>
        </w:trPr>
        <w:tc>
          <w:tcPr>
            <w:tcW w:w="830" w:type="pct"/>
            <w:shd w:val="clear" w:color="000000" w:fill="D9D9D9"/>
            <w:noWrap/>
            <w:vAlign w:val="center"/>
            <w:hideMark/>
          </w:tcPr>
          <w:p w14:paraId="20DD102B"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Filippine</w:t>
            </w:r>
          </w:p>
        </w:tc>
        <w:tc>
          <w:tcPr>
            <w:tcW w:w="413" w:type="pct"/>
            <w:shd w:val="clear" w:color="auto" w:fill="auto"/>
            <w:noWrap/>
            <w:vAlign w:val="center"/>
            <w:hideMark/>
          </w:tcPr>
          <w:p w14:paraId="5BC205F4"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68.771</w:t>
            </w:r>
          </w:p>
        </w:tc>
        <w:tc>
          <w:tcPr>
            <w:tcW w:w="413" w:type="pct"/>
            <w:shd w:val="clear" w:color="000000" w:fill="D9D9D9"/>
            <w:noWrap/>
            <w:vAlign w:val="center"/>
            <w:hideMark/>
          </w:tcPr>
          <w:p w14:paraId="3D6B54A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90.226</w:t>
            </w:r>
          </w:p>
        </w:tc>
        <w:tc>
          <w:tcPr>
            <w:tcW w:w="413" w:type="pct"/>
            <w:shd w:val="clear" w:color="auto" w:fill="auto"/>
            <w:noWrap/>
            <w:vAlign w:val="center"/>
            <w:hideMark/>
          </w:tcPr>
          <w:p w14:paraId="599B83E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158.997</w:t>
            </w:r>
          </w:p>
        </w:tc>
        <w:tc>
          <w:tcPr>
            <w:tcW w:w="429" w:type="pct"/>
            <w:shd w:val="clear" w:color="000000" w:fill="D9D9D9"/>
            <w:noWrap/>
            <w:vAlign w:val="center"/>
            <w:hideMark/>
          </w:tcPr>
          <w:p w14:paraId="3E200AB6"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3,2</w:t>
            </w:r>
          </w:p>
        </w:tc>
        <w:tc>
          <w:tcPr>
            <w:tcW w:w="84" w:type="pct"/>
            <w:tcBorders>
              <w:top w:val="nil"/>
              <w:bottom w:val="nil"/>
            </w:tcBorders>
            <w:shd w:val="clear" w:color="auto" w:fill="FFFFFF" w:themeFill="background1"/>
          </w:tcPr>
          <w:p w14:paraId="7772E173"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6E47C121" w14:textId="6795C351"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Filippine</w:t>
            </w:r>
          </w:p>
        </w:tc>
        <w:tc>
          <w:tcPr>
            <w:tcW w:w="413" w:type="pct"/>
            <w:shd w:val="clear" w:color="auto" w:fill="auto"/>
            <w:noWrap/>
            <w:vAlign w:val="center"/>
            <w:hideMark/>
          </w:tcPr>
          <w:p w14:paraId="51C9071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68.580</w:t>
            </w:r>
          </w:p>
        </w:tc>
        <w:tc>
          <w:tcPr>
            <w:tcW w:w="413" w:type="pct"/>
            <w:shd w:val="clear" w:color="000000" w:fill="D9D9D9"/>
            <w:noWrap/>
            <w:vAlign w:val="center"/>
            <w:hideMark/>
          </w:tcPr>
          <w:p w14:paraId="28222A84"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90.346</w:t>
            </w:r>
          </w:p>
        </w:tc>
        <w:tc>
          <w:tcPr>
            <w:tcW w:w="413" w:type="pct"/>
            <w:shd w:val="clear" w:color="auto" w:fill="auto"/>
            <w:noWrap/>
            <w:vAlign w:val="center"/>
            <w:hideMark/>
          </w:tcPr>
          <w:p w14:paraId="41C5DB07"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158.926</w:t>
            </w:r>
          </w:p>
        </w:tc>
        <w:tc>
          <w:tcPr>
            <w:tcW w:w="345" w:type="pct"/>
            <w:shd w:val="clear" w:color="000000" w:fill="D9D9D9"/>
            <w:noWrap/>
            <w:vAlign w:val="center"/>
            <w:hideMark/>
          </w:tcPr>
          <w:p w14:paraId="5E70638C"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3,1</w:t>
            </w:r>
          </w:p>
        </w:tc>
      </w:tr>
      <w:tr w:rsidR="002D2F43" w:rsidRPr="00AB3710" w14:paraId="12454072" w14:textId="77777777" w:rsidTr="002D2F43">
        <w:trPr>
          <w:trHeight w:val="300"/>
        </w:trPr>
        <w:tc>
          <w:tcPr>
            <w:tcW w:w="830" w:type="pct"/>
            <w:shd w:val="clear" w:color="000000" w:fill="D9D9D9"/>
            <w:noWrap/>
            <w:vAlign w:val="center"/>
            <w:hideMark/>
          </w:tcPr>
          <w:p w14:paraId="7B719ED7"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Egitto</w:t>
            </w:r>
          </w:p>
        </w:tc>
        <w:tc>
          <w:tcPr>
            <w:tcW w:w="413" w:type="pct"/>
            <w:shd w:val="clear" w:color="auto" w:fill="auto"/>
            <w:noWrap/>
            <w:vAlign w:val="center"/>
            <w:hideMark/>
          </w:tcPr>
          <w:p w14:paraId="50E7864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92.658</w:t>
            </w:r>
          </w:p>
        </w:tc>
        <w:tc>
          <w:tcPr>
            <w:tcW w:w="413" w:type="pct"/>
            <w:shd w:val="clear" w:color="000000" w:fill="D9D9D9"/>
            <w:noWrap/>
            <w:vAlign w:val="center"/>
            <w:hideMark/>
          </w:tcPr>
          <w:p w14:paraId="5D165808"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47.664</w:t>
            </w:r>
          </w:p>
        </w:tc>
        <w:tc>
          <w:tcPr>
            <w:tcW w:w="413" w:type="pct"/>
            <w:shd w:val="clear" w:color="auto" w:fill="auto"/>
            <w:noWrap/>
            <w:vAlign w:val="center"/>
            <w:hideMark/>
          </w:tcPr>
          <w:p w14:paraId="3D3C24BD"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140.322</w:t>
            </w:r>
          </w:p>
        </w:tc>
        <w:tc>
          <w:tcPr>
            <w:tcW w:w="429" w:type="pct"/>
            <w:shd w:val="clear" w:color="000000" w:fill="D9D9D9"/>
            <w:noWrap/>
            <w:vAlign w:val="center"/>
            <w:hideMark/>
          </w:tcPr>
          <w:p w14:paraId="475A4DD6"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2,8</w:t>
            </w:r>
          </w:p>
        </w:tc>
        <w:tc>
          <w:tcPr>
            <w:tcW w:w="84" w:type="pct"/>
            <w:tcBorders>
              <w:top w:val="nil"/>
              <w:bottom w:val="nil"/>
            </w:tcBorders>
            <w:shd w:val="clear" w:color="auto" w:fill="FFFFFF" w:themeFill="background1"/>
          </w:tcPr>
          <w:p w14:paraId="68D8372B"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6E68E926" w14:textId="0D3FEF9E"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Egitto</w:t>
            </w:r>
          </w:p>
        </w:tc>
        <w:tc>
          <w:tcPr>
            <w:tcW w:w="413" w:type="pct"/>
            <w:shd w:val="clear" w:color="auto" w:fill="auto"/>
            <w:noWrap/>
            <w:vAlign w:val="center"/>
            <w:hideMark/>
          </w:tcPr>
          <w:p w14:paraId="49C551E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97.932</w:t>
            </w:r>
          </w:p>
        </w:tc>
        <w:tc>
          <w:tcPr>
            <w:tcW w:w="413" w:type="pct"/>
            <w:shd w:val="clear" w:color="000000" w:fill="D9D9D9"/>
            <w:noWrap/>
            <w:vAlign w:val="center"/>
            <w:hideMark/>
          </w:tcPr>
          <w:p w14:paraId="31E44245"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49.865</w:t>
            </w:r>
          </w:p>
        </w:tc>
        <w:tc>
          <w:tcPr>
            <w:tcW w:w="413" w:type="pct"/>
            <w:shd w:val="clear" w:color="auto" w:fill="auto"/>
            <w:noWrap/>
            <w:vAlign w:val="center"/>
            <w:hideMark/>
          </w:tcPr>
          <w:p w14:paraId="1CCF16C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147.797</w:t>
            </w:r>
          </w:p>
        </w:tc>
        <w:tc>
          <w:tcPr>
            <w:tcW w:w="345" w:type="pct"/>
            <w:shd w:val="clear" w:color="000000" w:fill="D9D9D9"/>
            <w:noWrap/>
            <w:vAlign w:val="center"/>
            <w:hideMark/>
          </w:tcPr>
          <w:p w14:paraId="4FA89ABE"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2,9</w:t>
            </w:r>
          </w:p>
        </w:tc>
      </w:tr>
      <w:tr w:rsidR="002D2F43" w:rsidRPr="00AB3710" w14:paraId="7BE8C071" w14:textId="77777777" w:rsidTr="002D2F43">
        <w:trPr>
          <w:trHeight w:val="300"/>
        </w:trPr>
        <w:tc>
          <w:tcPr>
            <w:tcW w:w="830" w:type="pct"/>
            <w:shd w:val="clear" w:color="000000" w:fill="D9D9D9"/>
            <w:noWrap/>
            <w:vAlign w:val="center"/>
            <w:hideMark/>
          </w:tcPr>
          <w:p w14:paraId="05C60B97"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Pakistan</w:t>
            </w:r>
          </w:p>
        </w:tc>
        <w:tc>
          <w:tcPr>
            <w:tcW w:w="413" w:type="pct"/>
            <w:shd w:val="clear" w:color="auto" w:fill="auto"/>
            <w:noWrap/>
            <w:vAlign w:val="center"/>
            <w:hideMark/>
          </w:tcPr>
          <w:p w14:paraId="19B75FD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96.571</w:t>
            </w:r>
          </w:p>
        </w:tc>
        <w:tc>
          <w:tcPr>
            <w:tcW w:w="413" w:type="pct"/>
            <w:shd w:val="clear" w:color="000000" w:fill="D9D9D9"/>
            <w:noWrap/>
            <w:vAlign w:val="center"/>
            <w:hideMark/>
          </w:tcPr>
          <w:p w14:paraId="2AE4BFF4"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37.611</w:t>
            </w:r>
          </w:p>
        </w:tc>
        <w:tc>
          <w:tcPr>
            <w:tcW w:w="413" w:type="pct"/>
            <w:shd w:val="clear" w:color="auto" w:fill="auto"/>
            <w:noWrap/>
            <w:vAlign w:val="center"/>
            <w:hideMark/>
          </w:tcPr>
          <w:p w14:paraId="24A4CF5B"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134.182</w:t>
            </w:r>
          </w:p>
        </w:tc>
        <w:tc>
          <w:tcPr>
            <w:tcW w:w="429" w:type="pct"/>
            <w:shd w:val="clear" w:color="000000" w:fill="D9D9D9"/>
            <w:noWrap/>
            <w:vAlign w:val="center"/>
            <w:hideMark/>
          </w:tcPr>
          <w:p w14:paraId="61B3961F"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2,7</w:t>
            </w:r>
          </w:p>
        </w:tc>
        <w:tc>
          <w:tcPr>
            <w:tcW w:w="84" w:type="pct"/>
            <w:tcBorders>
              <w:top w:val="nil"/>
              <w:bottom w:val="nil"/>
            </w:tcBorders>
            <w:shd w:val="clear" w:color="auto" w:fill="FFFFFF" w:themeFill="background1"/>
          </w:tcPr>
          <w:p w14:paraId="4E1BDAF0" w14:textId="77777777" w:rsidR="002D2F43" w:rsidRPr="00AB3710" w:rsidRDefault="002D2F43" w:rsidP="002D2F43">
            <w:pPr>
              <w:spacing w:before="40" w:after="20"/>
              <w:rPr>
                <w:rFonts w:ascii="Arial Narrow" w:eastAsia="Times New Roman" w:hAnsi="Arial Narrow" w:cs="Calibri"/>
                <w:color w:val="000000"/>
                <w:sz w:val="18"/>
                <w:szCs w:val="18"/>
                <w:lang w:eastAsia="it-IT"/>
              </w:rPr>
            </w:pPr>
          </w:p>
        </w:tc>
        <w:tc>
          <w:tcPr>
            <w:tcW w:w="830" w:type="pct"/>
            <w:shd w:val="clear" w:color="000000" w:fill="D9D9D9"/>
            <w:noWrap/>
            <w:vAlign w:val="center"/>
            <w:hideMark/>
          </w:tcPr>
          <w:p w14:paraId="419308B7" w14:textId="49C9645B" w:rsidR="002D2F43" w:rsidRPr="00AB3710" w:rsidRDefault="002D2F43" w:rsidP="002D2F43">
            <w:pPr>
              <w:spacing w:before="40" w:after="20"/>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Pakistan</w:t>
            </w:r>
          </w:p>
        </w:tc>
        <w:tc>
          <w:tcPr>
            <w:tcW w:w="413" w:type="pct"/>
            <w:shd w:val="clear" w:color="auto" w:fill="auto"/>
            <w:noWrap/>
            <w:vAlign w:val="center"/>
            <w:hideMark/>
          </w:tcPr>
          <w:p w14:paraId="40C22C12"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104.754</w:t>
            </w:r>
          </w:p>
        </w:tc>
        <w:tc>
          <w:tcPr>
            <w:tcW w:w="413" w:type="pct"/>
            <w:shd w:val="clear" w:color="000000" w:fill="D9D9D9"/>
            <w:noWrap/>
            <w:vAlign w:val="center"/>
            <w:hideMark/>
          </w:tcPr>
          <w:p w14:paraId="74219556"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39.375</w:t>
            </w:r>
          </w:p>
        </w:tc>
        <w:tc>
          <w:tcPr>
            <w:tcW w:w="413" w:type="pct"/>
            <w:shd w:val="clear" w:color="auto" w:fill="auto"/>
            <w:noWrap/>
            <w:vAlign w:val="center"/>
            <w:hideMark/>
          </w:tcPr>
          <w:p w14:paraId="476B0C89"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144.129</w:t>
            </w:r>
          </w:p>
        </w:tc>
        <w:tc>
          <w:tcPr>
            <w:tcW w:w="345" w:type="pct"/>
            <w:shd w:val="clear" w:color="000000" w:fill="D9D9D9"/>
            <w:noWrap/>
            <w:vAlign w:val="center"/>
            <w:hideMark/>
          </w:tcPr>
          <w:p w14:paraId="70CCCD31" w14:textId="77777777" w:rsidR="002D2F43" w:rsidRPr="00AB3710" w:rsidRDefault="002D2F43" w:rsidP="002D2F43">
            <w:pPr>
              <w:spacing w:before="40" w:after="20"/>
              <w:jc w:val="right"/>
              <w:rPr>
                <w:rFonts w:ascii="Arial Narrow" w:eastAsia="Times New Roman" w:hAnsi="Arial Narrow" w:cs="Calibri"/>
                <w:color w:val="000000"/>
                <w:sz w:val="18"/>
                <w:szCs w:val="18"/>
                <w:lang w:eastAsia="it-IT"/>
              </w:rPr>
            </w:pPr>
            <w:r w:rsidRPr="00AB3710">
              <w:rPr>
                <w:rFonts w:ascii="Arial Narrow" w:eastAsia="Times New Roman" w:hAnsi="Arial Narrow" w:cs="Calibri"/>
                <w:color w:val="000000"/>
                <w:sz w:val="18"/>
                <w:szCs w:val="18"/>
                <w:lang w:eastAsia="it-IT"/>
              </w:rPr>
              <w:t>2,8</w:t>
            </w:r>
          </w:p>
        </w:tc>
      </w:tr>
      <w:tr w:rsidR="002D2F43" w:rsidRPr="00AB3710" w14:paraId="1D56D706" w14:textId="77777777" w:rsidTr="002D2F43">
        <w:trPr>
          <w:trHeight w:val="300"/>
        </w:trPr>
        <w:tc>
          <w:tcPr>
            <w:tcW w:w="830" w:type="pct"/>
            <w:shd w:val="clear" w:color="000000" w:fill="D92C15"/>
            <w:noWrap/>
            <w:vAlign w:val="center"/>
            <w:hideMark/>
          </w:tcPr>
          <w:p w14:paraId="2B2BA1C5" w14:textId="60FF3919"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 xml:space="preserve">Totale primi 10 </w:t>
            </w:r>
            <w:r w:rsidR="00541CBF" w:rsidRPr="00AB3710">
              <w:rPr>
                <w:rFonts w:ascii="Arial Narrow" w:eastAsia="Times New Roman" w:hAnsi="Arial Narrow" w:cs="Calibri"/>
                <w:b/>
                <w:bCs/>
                <w:color w:val="FFFFFF"/>
                <w:sz w:val="18"/>
                <w:szCs w:val="18"/>
                <w:lang w:eastAsia="it-IT"/>
              </w:rPr>
              <w:t>Paesi</w:t>
            </w:r>
          </w:p>
        </w:tc>
        <w:tc>
          <w:tcPr>
            <w:tcW w:w="413" w:type="pct"/>
            <w:shd w:val="clear" w:color="000000" w:fill="D92C15"/>
            <w:noWrap/>
            <w:vAlign w:val="center"/>
            <w:hideMark/>
          </w:tcPr>
          <w:p w14:paraId="43E9B9A4"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1.579.784</w:t>
            </w:r>
          </w:p>
        </w:tc>
        <w:tc>
          <w:tcPr>
            <w:tcW w:w="413" w:type="pct"/>
            <w:shd w:val="clear" w:color="000000" w:fill="D92C15"/>
            <w:noWrap/>
            <w:vAlign w:val="center"/>
            <w:hideMark/>
          </w:tcPr>
          <w:p w14:paraId="78838F75"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1.624.665</w:t>
            </w:r>
          </w:p>
        </w:tc>
        <w:tc>
          <w:tcPr>
            <w:tcW w:w="413" w:type="pct"/>
            <w:shd w:val="clear" w:color="000000" w:fill="D92C15"/>
            <w:noWrap/>
            <w:vAlign w:val="center"/>
            <w:hideMark/>
          </w:tcPr>
          <w:p w14:paraId="6A237543"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3.204.449</w:t>
            </w:r>
          </w:p>
        </w:tc>
        <w:tc>
          <w:tcPr>
            <w:tcW w:w="429" w:type="pct"/>
            <w:shd w:val="clear" w:color="000000" w:fill="D92C15"/>
            <w:noWrap/>
            <w:vAlign w:val="center"/>
            <w:hideMark/>
          </w:tcPr>
          <w:p w14:paraId="6D566B9F"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63,7</w:t>
            </w:r>
          </w:p>
        </w:tc>
        <w:tc>
          <w:tcPr>
            <w:tcW w:w="84" w:type="pct"/>
            <w:tcBorders>
              <w:top w:val="nil"/>
              <w:bottom w:val="nil"/>
            </w:tcBorders>
            <w:shd w:val="clear" w:color="auto" w:fill="FFFFFF" w:themeFill="background1"/>
          </w:tcPr>
          <w:p w14:paraId="455ACCCF" w14:textId="77777777" w:rsidR="002D2F43" w:rsidRPr="00AB3710" w:rsidRDefault="002D2F43" w:rsidP="002D2F43">
            <w:pPr>
              <w:spacing w:before="40" w:after="20"/>
              <w:rPr>
                <w:rFonts w:ascii="Arial Narrow" w:eastAsia="Times New Roman" w:hAnsi="Arial Narrow" w:cs="Calibri"/>
                <w:b/>
                <w:bCs/>
                <w:color w:val="FFFFFF"/>
                <w:sz w:val="18"/>
                <w:szCs w:val="18"/>
                <w:lang w:eastAsia="it-IT"/>
              </w:rPr>
            </w:pPr>
          </w:p>
        </w:tc>
        <w:tc>
          <w:tcPr>
            <w:tcW w:w="830" w:type="pct"/>
            <w:shd w:val="clear" w:color="000000" w:fill="D92C15"/>
            <w:noWrap/>
            <w:vAlign w:val="center"/>
            <w:hideMark/>
          </w:tcPr>
          <w:p w14:paraId="276B9C43" w14:textId="26C59C2F"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 xml:space="preserve">Totale primi 10 </w:t>
            </w:r>
            <w:r w:rsidR="00541CBF" w:rsidRPr="00AB3710">
              <w:rPr>
                <w:rFonts w:ascii="Arial Narrow" w:eastAsia="Times New Roman" w:hAnsi="Arial Narrow" w:cs="Calibri"/>
                <w:b/>
                <w:bCs/>
                <w:color w:val="FFFFFF"/>
                <w:sz w:val="18"/>
                <w:szCs w:val="18"/>
                <w:lang w:eastAsia="it-IT"/>
              </w:rPr>
              <w:t>Paesi</w:t>
            </w:r>
          </w:p>
        </w:tc>
        <w:tc>
          <w:tcPr>
            <w:tcW w:w="413" w:type="pct"/>
            <w:shd w:val="clear" w:color="000000" w:fill="D92C15"/>
            <w:noWrap/>
            <w:vAlign w:val="center"/>
            <w:hideMark/>
          </w:tcPr>
          <w:p w14:paraId="66568696"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1.607.733</w:t>
            </w:r>
          </w:p>
        </w:tc>
        <w:tc>
          <w:tcPr>
            <w:tcW w:w="413" w:type="pct"/>
            <w:shd w:val="clear" w:color="000000" w:fill="D92C15"/>
            <w:noWrap/>
            <w:vAlign w:val="center"/>
            <w:hideMark/>
          </w:tcPr>
          <w:p w14:paraId="207616F0"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1.654.914</w:t>
            </w:r>
          </w:p>
        </w:tc>
        <w:tc>
          <w:tcPr>
            <w:tcW w:w="413" w:type="pct"/>
            <w:shd w:val="clear" w:color="000000" w:fill="D92C15"/>
            <w:noWrap/>
            <w:vAlign w:val="center"/>
            <w:hideMark/>
          </w:tcPr>
          <w:p w14:paraId="6D5AC4FC"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3.262.647</w:t>
            </w:r>
          </w:p>
        </w:tc>
        <w:tc>
          <w:tcPr>
            <w:tcW w:w="345" w:type="pct"/>
            <w:shd w:val="clear" w:color="000000" w:fill="D92C15"/>
            <w:noWrap/>
            <w:vAlign w:val="center"/>
            <w:hideMark/>
          </w:tcPr>
          <w:p w14:paraId="4E43E28B"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63,5</w:t>
            </w:r>
          </w:p>
        </w:tc>
      </w:tr>
      <w:tr w:rsidR="002D2F43" w:rsidRPr="00AB3710" w14:paraId="59147601" w14:textId="77777777" w:rsidTr="002D2F43">
        <w:trPr>
          <w:trHeight w:val="300"/>
        </w:trPr>
        <w:tc>
          <w:tcPr>
            <w:tcW w:w="830" w:type="pct"/>
            <w:shd w:val="clear" w:color="000000" w:fill="D92C15"/>
            <w:noWrap/>
            <w:vAlign w:val="center"/>
            <w:hideMark/>
          </w:tcPr>
          <w:p w14:paraId="2783C391" w14:textId="1E567957"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 xml:space="preserve">Totale altri </w:t>
            </w:r>
            <w:r w:rsidR="00541CBF" w:rsidRPr="00AB3710">
              <w:rPr>
                <w:rFonts w:ascii="Arial Narrow" w:eastAsia="Times New Roman" w:hAnsi="Arial Narrow" w:cs="Calibri"/>
                <w:b/>
                <w:bCs/>
                <w:color w:val="FFFFFF"/>
                <w:sz w:val="18"/>
                <w:szCs w:val="18"/>
                <w:lang w:eastAsia="it-IT"/>
              </w:rPr>
              <w:t>Paesi</w:t>
            </w:r>
          </w:p>
        </w:tc>
        <w:tc>
          <w:tcPr>
            <w:tcW w:w="413" w:type="pct"/>
            <w:shd w:val="clear" w:color="000000" w:fill="D92C15"/>
            <w:noWrap/>
            <w:vAlign w:val="center"/>
            <w:hideMark/>
          </w:tcPr>
          <w:p w14:paraId="04F268F9"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888.418</w:t>
            </w:r>
          </w:p>
        </w:tc>
        <w:tc>
          <w:tcPr>
            <w:tcW w:w="413" w:type="pct"/>
            <w:shd w:val="clear" w:color="000000" w:fill="D92C15"/>
            <w:noWrap/>
            <w:vAlign w:val="center"/>
            <w:hideMark/>
          </w:tcPr>
          <w:p w14:paraId="62B1BD05"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937.849</w:t>
            </w:r>
          </w:p>
        </w:tc>
        <w:tc>
          <w:tcPr>
            <w:tcW w:w="413" w:type="pct"/>
            <w:shd w:val="clear" w:color="000000" w:fill="D92C15"/>
            <w:noWrap/>
            <w:vAlign w:val="center"/>
            <w:hideMark/>
          </w:tcPr>
          <w:p w14:paraId="57AD5B3B"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1.826.267</w:t>
            </w:r>
          </w:p>
        </w:tc>
        <w:tc>
          <w:tcPr>
            <w:tcW w:w="429" w:type="pct"/>
            <w:shd w:val="clear" w:color="000000" w:fill="D92C15"/>
            <w:noWrap/>
            <w:vAlign w:val="center"/>
            <w:hideMark/>
          </w:tcPr>
          <w:p w14:paraId="3091CE49"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36,3</w:t>
            </w:r>
          </w:p>
        </w:tc>
        <w:tc>
          <w:tcPr>
            <w:tcW w:w="84" w:type="pct"/>
            <w:tcBorders>
              <w:top w:val="nil"/>
              <w:bottom w:val="nil"/>
            </w:tcBorders>
            <w:shd w:val="clear" w:color="auto" w:fill="FFFFFF" w:themeFill="background1"/>
          </w:tcPr>
          <w:p w14:paraId="2E071FEB" w14:textId="77777777" w:rsidR="002D2F43" w:rsidRPr="00AB3710" w:rsidRDefault="002D2F43" w:rsidP="002D2F43">
            <w:pPr>
              <w:spacing w:before="40" w:after="20"/>
              <w:rPr>
                <w:rFonts w:ascii="Arial Narrow" w:eastAsia="Times New Roman" w:hAnsi="Arial Narrow" w:cs="Calibri"/>
                <w:b/>
                <w:bCs/>
                <w:color w:val="FFFFFF"/>
                <w:sz w:val="18"/>
                <w:szCs w:val="18"/>
                <w:lang w:eastAsia="it-IT"/>
              </w:rPr>
            </w:pPr>
          </w:p>
        </w:tc>
        <w:tc>
          <w:tcPr>
            <w:tcW w:w="830" w:type="pct"/>
            <w:shd w:val="clear" w:color="000000" w:fill="D92C15"/>
            <w:noWrap/>
            <w:vAlign w:val="center"/>
            <w:hideMark/>
          </w:tcPr>
          <w:p w14:paraId="64A396EA" w14:textId="4FFEAC90"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 xml:space="preserve">Totale altri </w:t>
            </w:r>
            <w:r w:rsidR="00541CBF" w:rsidRPr="00AB3710">
              <w:rPr>
                <w:rFonts w:ascii="Arial Narrow" w:eastAsia="Times New Roman" w:hAnsi="Arial Narrow" w:cs="Calibri"/>
                <w:b/>
                <w:bCs/>
                <w:color w:val="FFFFFF"/>
                <w:sz w:val="18"/>
                <w:szCs w:val="18"/>
                <w:lang w:eastAsia="it-IT"/>
              </w:rPr>
              <w:t>Paesi</w:t>
            </w:r>
          </w:p>
        </w:tc>
        <w:tc>
          <w:tcPr>
            <w:tcW w:w="413" w:type="pct"/>
            <w:shd w:val="clear" w:color="000000" w:fill="D92C15"/>
            <w:noWrap/>
            <w:vAlign w:val="center"/>
            <w:hideMark/>
          </w:tcPr>
          <w:p w14:paraId="72E18B63"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909.806</w:t>
            </w:r>
          </w:p>
        </w:tc>
        <w:tc>
          <w:tcPr>
            <w:tcW w:w="413" w:type="pct"/>
            <w:shd w:val="clear" w:color="000000" w:fill="D92C15"/>
            <w:noWrap/>
            <w:vAlign w:val="center"/>
            <w:hideMark/>
          </w:tcPr>
          <w:p w14:paraId="51AD42E2"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968.888</w:t>
            </w:r>
          </w:p>
        </w:tc>
        <w:tc>
          <w:tcPr>
            <w:tcW w:w="413" w:type="pct"/>
            <w:shd w:val="clear" w:color="000000" w:fill="D92C15"/>
            <w:noWrap/>
            <w:vAlign w:val="center"/>
            <w:hideMark/>
          </w:tcPr>
          <w:p w14:paraId="7EEBC3EB"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1.878.694</w:t>
            </w:r>
          </w:p>
        </w:tc>
        <w:tc>
          <w:tcPr>
            <w:tcW w:w="345" w:type="pct"/>
            <w:shd w:val="clear" w:color="000000" w:fill="D92C15"/>
            <w:noWrap/>
            <w:vAlign w:val="center"/>
            <w:hideMark/>
          </w:tcPr>
          <w:p w14:paraId="35C81D2F"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36,5</w:t>
            </w:r>
          </w:p>
        </w:tc>
      </w:tr>
      <w:tr w:rsidR="002D2F43" w:rsidRPr="00AB3710" w14:paraId="35BB923E" w14:textId="77777777" w:rsidTr="002D2F43">
        <w:trPr>
          <w:trHeight w:val="300"/>
        </w:trPr>
        <w:tc>
          <w:tcPr>
            <w:tcW w:w="830" w:type="pct"/>
            <w:shd w:val="clear" w:color="000000" w:fill="D92C15"/>
            <w:noWrap/>
            <w:vAlign w:val="center"/>
            <w:hideMark/>
          </w:tcPr>
          <w:p w14:paraId="00FFEDB7" w14:textId="77777777"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Totale</w:t>
            </w:r>
          </w:p>
        </w:tc>
        <w:tc>
          <w:tcPr>
            <w:tcW w:w="413" w:type="pct"/>
            <w:shd w:val="clear" w:color="000000" w:fill="D92C15"/>
            <w:noWrap/>
            <w:vAlign w:val="center"/>
            <w:hideMark/>
          </w:tcPr>
          <w:p w14:paraId="754F47CA"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2.468.202</w:t>
            </w:r>
          </w:p>
        </w:tc>
        <w:tc>
          <w:tcPr>
            <w:tcW w:w="413" w:type="pct"/>
            <w:shd w:val="clear" w:color="000000" w:fill="D92C15"/>
            <w:noWrap/>
            <w:vAlign w:val="center"/>
            <w:hideMark/>
          </w:tcPr>
          <w:p w14:paraId="7D820711"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2.562.514</w:t>
            </w:r>
          </w:p>
        </w:tc>
        <w:tc>
          <w:tcPr>
            <w:tcW w:w="413" w:type="pct"/>
            <w:shd w:val="clear" w:color="000000" w:fill="D92C15"/>
            <w:noWrap/>
            <w:vAlign w:val="center"/>
            <w:hideMark/>
          </w:tcPr>
          <w:p w14:paraId="00561822"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5.030.716</w:t>
            </w:r>
          </w:p>
        </w:tc>
        <w:tc>
          <w:tcPr>
            <w:tcW w:w="429" w:type="pct"/>
            <w:shd w:val="clear" w:color="000000" w:fill="D92C15"/>
            <w:noWrap/>
            <w:vAlign w:val="center"/>
            <w:hideMark/>
          </w:tcPr>
          <w:p w14:paraId="01E874B2" w14:textId="036E2EA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100</w:t>
            </w:r>
            <w:r w:rsidR="00560DD0">
              <w:rPr>
                <w:rFonts w:ascii="Arial Narrow" w:eastAsia="Times New Roman" w:hAnsi="Arial Narrow" w:cs="Calibri"/>
                <w:b/>
                <w:bCs/>
                <w:color w:val="FFFFFF"/>
                <w:sz w:val="18"/>
                <w:szCs w:val="18"/>
                <w:lang w:eastAsia="it-IT"/>
              </w:rPr>
              <w:t>,0</w:t>
            </w:r>
          </w:p>
        </w:tc>
        <w:tc>
          <w:tcPr>
            <w:tcW w:w="84" w:type="pct"/>
            <w:tcBorders>
              <w:top w:val="nil"/>
              <w:bottom w:val="nil"/>
            </w:tcBorders>
            <w:shd w:val="clear" w:color="auto" w:fill="FFFFFF" w:themeFill="background1"/>
          </w:tcPr>
          <w:p w14:paraId="229FE368" w14:textId="77777777" w:rsidR="002D2F43" w:rsidRPr="00AB3710" w:rsidRDefault="002D2F43" w:rsidP="002D2F43">
            <w:pPr>
              <w:spacing w:before="40" w:after="20"/>
              <w:rPr>
                <w:rFonts w:ascii="Arial Narrow" w:eastAsia="Times New Roman" w:hAnsi="Arial Narrow" w:cs="Calibri"/>
                <w:b/>
                <w:bCs/>
                <w:color w:val="FFFFFF"/>
                <w:sz w:val="18"/>
                <w:szCs w:val="18"/>
                <w:lang w:eastAsia="it-IT"/>
              </w:rPr>
            </w:pPr>
          </w:p>
        </w:tc>
        <w:tc>
          <w:tcPr>
            <w:tcW w:w="830" w:type="pct"/>
            <w:shd w:val="clear" w:color="000000" w:fill="D92C15"/>
            <w:noWrap/>
            <w:vAlign w:val="center"/>
            <w:hideMark/>
          </w:tcPr>
          <w:p w14:paraId="4DD187D0" w14:textId="62604765" w:rsidR="002D2F43" w:rsidRPr="00AB3710" w:rsidRDefault="002D2F43" w:rsidP="002D2F43">
            <w:pPr>
              <w:spacing w:before="40" w:after="20"/>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Totale</w:t>
            </w:r>
          </w:p>
        </w:tc>
        <w:tc>
          <w:tcPr>
            <w:tcW w:w="413" w:type="pct"/>
            <w:shd w:val="clear" w:color="000000" w:fill="D92C15"/>
            <w:noWrap/>
            <w:vAlign w:val="center"/>
            <w:hideMark/>
          </w:tcPr>
          <w:p w14:paraId="7A5412C9"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2.517.539</w:t>
            </w:r>
          </w:p>
        </w:tc>
        <w:tc>
          <w:tcPr>
            <w:tcW w:w="413" w:type="pct"/>
            <w:shd w:val="clear" w:color="000000" w:fill="D92C15"/>
            <w:noWrap/>
            <w:vAlign w:val="center"/>
            <w:hideMark/>
          </w:tcPr>
          <w:p w14:paraId="066199F1"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2.623.802</w:t>
            </w:r>
          </w:p>
        </w:tc>
        <w:tc>
          <w:tcPr>
            <w:tcW w:w="413" w:type="pct"/>
            <w:shd w:val="clear" w:color="000000" w:fill="D92C15"/>
            <w:noWrap/>
            <w:vAlign w:val="center"/>
            <w:hideMark/>
          </w:tcPr>
          <w:p w14:paraId="695B5BD6" w14:textId="77777777"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5.141.341</w:t>
            </w:r>
          </w:p>
        </w:tc>
        <w:tc>
          <w:tcPr>
            <w:tcW w:w="345" w:type="pct"/>
            <w:shd w:val="clear" w:color="000000" w:fill="D92C15"/>
            <w:noWrap/>
            <w:vAlign w:val="center"/>
            <w:hideMark/>
          </w:tcPr>
          <w:p w14:paraId="70DEFDCD" w14:textId="6A21CACB" w:rsidR="002D2F43" w:rsidRPr="00AB3710" w:rsidRDefault="002D2F43" w:rsidP="002D2F43">
            <w:pPr>
              <w:spacing w:before="40" w:after="20"/>
              <w:jc w:val="right"/>
              <w:rPr>
                <w:rFonts w:ascii="Arial Narrow" w:eastAsia="Times New Roman" w:hAnsi="Arial Narrow" w:cs="Calibri"/>
                <w:b/>
                <w:bCs/>
                <w:color w:val="FFFFFF"/>
                <w:sz w:val="18"/>
                <w:szCs w:val="18"/>
                <w:lang w:eastAsia="it-IT"/>
              </w:rPr>
            </w:pPr>
            <w:r w:rsidRPr="00AB3710">
              <w:rPr>
                <w:rFonts w:ascii="Arial Narrow" w:eastAsia="Times New Roman" w:hAnsi="Arial Narrow" w:cs="Calibri"/>
                <w:b/>
                <w:bCs/>
                <w:color w:val="FFFFFF"/>
                <w:sz w:val="18"/>
                <w:szCs w:val="18"/>
                <w:lang w:eastAsia="it-IT"/>
              </w:rPr>
              <w:t>100</w:t>
            </w:r>
            <w:r w:rsidR="00560DD0">
              <w:rPr>
                <w:rFonts w:ascii="Arial Narrow" w:eastAsia="Times New Roman" w:hAnsi="Arial Narrow" w:cs="Calibri"/>
                <w:b/>
                <w:bCs/>
                <w:color w:val="FFFFFF"/>
                <w:sz w:val="18"/>
                <w:szCs w:val="18"/>
                <w:lang w:eastAsia="it-IT"/>
              </w:rPr>
              <w:t>,0</w:t>
            </w:r>
          </w:p>
        </w:tc>
      </w:tr>
    </w:tbl>
    <w:p w14:paraId="6C7342FD" w14:textId="77777777" w:rsidR="00742C51" w:rsidRPr="006848BC" w:rsidRDefault="00742C51" w:rsidP="00742C51">
      <w:pPr>
        <w:widowControl w:val="0"/>
        <w:overflowPunct w:val="0"/>
        <w:autoSpaceDE w:val="0"/>
        <w:autoSpaceDN w:val="0"/>
        <w:adjustRightInd w:val="0"/>
        <w:jc w:val="both"/>
        <w:rPr>
          <w:rFonts w:ascii="Trebuchet MS" w:eastAsia="Times New Roman" w:hAnsi="Trebuchet MS" w:cs="Times New Roman"/>
          <w:kern w:val="28"/>
          <w:sz w:val="20"/>
          <w:szCs w:val="20"/>
          <w:lang w:eastAsia="it-IT"/>
        </w:rPr>
      </w:pPr>
    </w:p>
    <w:p w14:paraId="1CDDE098" w14:textId="762D6699" w:rsidR="00742C51" w:rsidRDefault="00742C51" w:rsidP="00742C51">
      <w:pPr>
        <w:widowControl w:val="0"/>
        <w:overflowPunct w:val="0"/>
        <w:autoSpaceDE w:val="0"/>
        <w:autoSpaceDN w:val="0"/>
        <w:adjustRightInd w:val="0"/>
        <w:spacing w:before="100"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A fronte di un rapporto di mascolinità</w:t>
      </w:r>
      <w:r w:rsidR="00A84106">
        <w:rPr>
          <w:rFonts w:ascii="Trebuchet MS" w:eastAsia="Times New Roman" w:hAnsi="Trebuchet MS" w:cs="Arial"/>
          <w:color w:val="5F5F5F"/>
          <w:kern w:val="28"/>
          <w:sz w:val="20"/>
          <w:szCs w:val="20"/>
          <w:lang w:eastAsia="it-IT"/>
        </w:rPr>
        <w:t xml:space="preserve"> che evidenzia una leggera prevalenza femminile </w:t>
      </w:r>
      <w:r w:rsidR="00CE34E1">
        <w:rPr>
          <w:rFonts w:ascii="Trebuchet MS" w:eastAsia="Times New Roman" w:hAnsi="Trebuchet MS" w:cs="Arial"/>
          <w:color w:val="5F5F5F"/>
          <w:kern w:val="28"/>
          <w:sz w:val="20"/>
          <w:szCs w:val="20"/>
          <w:lang w:eastAsia="it-IT"/>
        </w:rPr>
        <w:t xml:space="preserve">sul piano della popolazione residente totale </w:t>
      </w:r>
      <w:r w:rsidR="00A84106">
        <w:rPr>
          <w:rFonts w:ascii="Trebuchet MS" w:eastAsia="Times New Roman" w:hAnsi="Trebuchet MS" w:cs="Arial"/>
          <w:color w:val="5F5F5F"/>
          <w:kern w:val="28"/>
          <w:sz w:val="20"/>
          <w:szCs w:val="20"/>
          <w:lang w:eastAsia="it-IT"/>
        </w:rPr>
        <w:t>(96 uomini ogni 100 donne)</w:t>
      </w:r>
      <w:r>
        <w:rPr>
          <w:rFonts w:ascii="Trebuchet MS" w:eastAsia="Times New Roman" w:hAnsi="Trebuchet MS" w:cs="Arial"/>
          <w:color w:val="5F5F5F"/>
          <w:kern w:val="28"/>
          <w:sz w:val="20"/>
          <w:szCs w:val="20"/>
          <w:lang w:eastAsia="it-IT"/>
        </w:rPr>
        <w:t xml:space="preserve">, </w:t>
      </w:r>
      <w:r w:rsidR="00CE34E1">
        <w:rPr>
          <w:rFonts w:ascii="Trebuchet MS" w:eastAsia="Times New Roman" w:hAnsi="Trebuchet MS" w:cs="Arial"/>
          <w:color w:val="5F5F5F"/>
          <w:kern w:val="28"/>
          <w:sz w:val="20"/>
          <w:szCs w:val="20"/>
          <w:lang w:eastAsia="it-IT"/>
        </w:rPr>
        <w:t xml:space="preserve">quando si scende nel dettaglio delle singole cittadinanze </w:t>
      </w:r>
      <w:r>
        <w:rPr>
          <w:rFonts w:ascii="Trebuchet MS" w:eastAsia="Times New Roman" w:hAnsi="Trebuchet MS" w:cs="Arial"/>
          <w:color w:val="5F5F5F"/>
          <w:kern w:val="28"/>
          <w:sz w:val="20"/>
          <w:szCs w:val="20"/>
          <w:lang w:eastAsia="it-IT"/>
        </w:rPr>
        <w:t xml:space="preserve">si </w:t>
      </w:r>
      <w:r w:rsidR="00A84106">
        <w:rPr>
          <w:rFonts w:ascii="Trebuchet MS" w:eastAsia="Times New Roman" w:hAnsi="Trebuchet MS" w:cs="Arial"/>
          <w:color w:val="5F5F5F"/>
          <w:kern w:val="28"/>
          <w:sz w:val="20"/>
          <w:szCs w:val="20"/>
          <w:lang w:eastAsia="it-IT"/>
        </w:rPr>
        <w:t xml:space="preserve">registrano differenze significative nella struttura per sesso. In particolare, si </w:t>
      </w:r>
      <w:r>
        <w:rPr>
          <w:rFonts w:ascii="Trebuchet MS" w:eastAsia="Times New Roman" w:hAnsi="Trebuchet MS" w:cs="Arial"/>
          <w:color w:val="5F5F5F"/>
          <w:kern w:val="28"/>
          <w:sz w:val="20"/>
          <w:szCs w:val="20"/>
          <w:lang w:eastAsia="it-IT"/>
        </w:rPr>
        <w:t>conferma una presenza femminile preponderante per l’Ucraina (</w:t>
      </w:r>
      <w:r w:rsidR="00A84106">
        <w:rPr>
          <w:rFonts w:ascii="Trebuchet MS" w:eastAsia="Times New Roman" w:hAnsi="Trebuchet MS" w:cs="Arial"/>
          <w:color w:val="5F5F5F"/>
          <w:kern w:val="28"/>
          <w:sz w:val="20"/>
          <w:szCs w:val="20"/>
          <w:lang w:eastAsia="it-IT"/>
        </w:rPr>
        <w:t xml:space="preserve">con un rapporto di mascolinità pari a </w:t>
      </w:r>
      <w:r w:rsidR="005E64D6">
        <w:rPr>
          <w:rFonts w:ascii="Trebuchet MS" w:eastAsia="Times New Roman" w:hAnsi="Trebuchet MS" w:cs="Arial"/>
          <w:color w:val="5F5F5F"/>
          <w:kern w:val="28"/>
          <w:sz w:val="20"/>
          <w:szCs w:val="20"/>
          <w:lang w:eastAsia="it-IT"/>
        </w:rPr>
        <w:t xml:space="preserve">29,8) e maggioritaria </w:t>
      </w:r>
      <w:r>
        <w:rPr>
          <w:rFonts w:ascii="Trebuchet MS" w:eastAsia="Times New Roman" w:hAnsi="Trebuchet MS" w:cs="Arial"/>
          <w:color w:val="5F5F5F"/>
          <w:kern w:val="28"/>
          <w:sz w:val="20"/>
          <w:szCs w:val="20"/>
          <w:lang w:eastAsia="it-IT"/>
        </w:rPr>
        <w:t xml:space="preserve">per le collettività </w:t>
      </w:r>
      <w:r w:rsidR="005E64D6">
        <w:rPr>
          <w:rFonts w:ascii="Trebuchet MS" w:eastAsia="Times New Roman" w:hAnsi="Trebuchet MS" w:cs="Arial"/>
          <w:color w:val="5F5F5F"/>
          <w:kern w:val="28"/>
          <w:sz w:val="20"/>
          <w:szCs w:val="20"/>
          <w:lang w:eastAsia="it-IT"/>
        </w:rPr>
        <w:t>filippina e rumena</w:t>
      </w:r>
      <w:r>
        <w:rPr>
          <w:rFonts w:ascii="Trebuchet MS" w:eastAsia="Times New Roman" w:hAnsi="Trebuchet MS" w:cs="Arial"/>
          <w:color w:val="5F5F5F"/>
          <w:kern w:val="28"/>
          <w:sz w:val="20"/>
          <w:szCs w:val="20"/>
          <w:lang w:eastAsia="it-IT"/>
        </w:rPr>
        <w:t xml:space="preserve"> </w:t>
      </w:r>
      <w:r w:rsidR="005E64D6">
        <w:rPr>
          <w:rFonts w:ascii="Trebuchet MS" w:eastAsia="Times New Roman" w:hAnsi="Trebuchet MS" w:cs="Arial"/>
          <w:color w:val="5F5F5F"/>
          <w:kern w:val="28"/>
          <w:sz w:val="20"/>
          <w:szCs w:val="20"/>
          <w:lang w:eastAsia="it-IT"/>
        </w:rPr>
        <w:t>(rispettivamente un rapporto di mascolinità pari a 75,9 e 75,6</w:t>
      </w:r>
      <w:r>
        <w:rPr>
          <w:rFonts w:ascii="Trebuchet MS" w:eastAsia="Times New Roman" w:hAnsi="Trebuchet MS" w:cs="Arial"/>
          <w:color w:val="5F5F5F"/>
          <w:kern w:val="28"/>
          <w:sz w:val="20"/>
          <w:szCs w:val="20"/>
          <w:lang w:eastAsia="it-IT"/>
        </w:rPr>
        <w:t xml:space="preserve">). </w:t>
      </w:r>
      <w:r w:rsidR="005E64D6">
        <w:rPr>
          <w:rFonts w:ascii="Trebuchet MS" w:eastAsia="Times New Roman" w:hAnsi="Trebuchet MS" w:cs="Arial"/>
          <w:color w:val="5F5F5F"/>
          <w:kern w:val="28"/>
          <w:sz w:val="20"/>
          <w:szCs w:val="20"/>
          <w:lang w:eastAsia="it-IT"/>
        </w:rPr>
        <w:t xml:space="preserve">Viceversa, rapporti di mascolinità molto elevati </w:t>
      </w:r>
      <w:r w:rsidR="00CE34E1">
        <w:rPr>
          <w:rFonts w:ascii="Trebuchet MS" w:eastAsia="Times New Roman" w:hAnsi="Trebuchet MS" w:cs="Arial"/>
          <w:color w:val="5F5F5F"/>
          <w:kern w:val="28"/>
          <w:sz w:val="20"/>
          <w:szCs w:val="20"/>
          <w:lang w:eastAsia="it-IT"/>
        </w:rPr>
        <w:t xml:space="preserve">si rilevano </w:t>
      </w:r>
      <w:r w:rsidR="005E64D6">
        <w:rPr>
          <w:rFonts w:ascii="Trebuchet MS" w:eastAsia="Times New Roman" w:hAnsi="Trebuchet MS" w:cs="Arial"/>
          <w:color w:val="5F5F5F"/>
          <w:kern w:val="28"/>
          <w:sz w:val="20"/>
          <w:szCs w:val="20"/>
          <w:lang w:eastAsia="it-IT"/>
        </w:rPr>
        <w:t xml:space="preserve">per </w:t>
      </w:r>
      <w:r>
        <w:rPr>
          <w:rFonts w:ascii="Trebuchet MS" w:eastAsia="Times New Roman" w:hAnsi="Trebuchet MS" w:cs="Arial"/>
          <w:color w:val="5F5F5F"/>
          <w:kern w:val="28"/>
          <w:sz w:val="20"/>
          <w:szCs w:val="20"/>
          <w:lang w:eastAsia="it-IT"/>
        </w:rPr>
        <w:t>le c</w:t>
      </w:r>
      <w:r w:rsidR="005E64D6">
        <w:rPr>
          <w:rFonts w:ascii="Trebuchet MS" w:eastAsia="Times New Roman" w:hAnsi="Trebuchet MS" w:cs="Arial"/>
          <w:color w:val="5F5F5F"/>
          <w:kern w:val="28"/>
          <w:sz w:val="20"/>
          <w:szCs w:val="20"/>
          <w:lang w:eastAsia="it-IT"/>
        </w:rPr>
        <w:t>omunità pakistana e bangladese (rispettivamente pari a 266 e 249,6 uomini per 100 donne) e, in misura minor</w:t>
      </w:r>
      <w:r w:rsidR="00904E7B">
        <w:rPr>
          <w:rFonts w:ascii="Trebuchet MS" w:eastAsia="Times New Roman" w:hAnsi="Trebuchet MS" w:cs="Arial"/>
          <w:color w:val="5F5F5F"/>
          <w:kern w:val="28"/>
          <w:sz w:val="20"/>
          <w:szCs w:val="20"/>
          <w:lang w:eastAsia="it-IT"/>
        </w:rPr>
        <w:t>e</w:t>
      </w:r>
      <w:r w:rsidR="005E64D6">
        <w:rPr>
          <w:rFonts w:ascii="Trebuchet MS" w:eastAsia="Times New Roman" w:hAnsi="Trebuchet MS" w:cs="Arial"/>
          <w:color w:val="5F5F5F"/>
          <w:kern w:val="28"/>
          <w:sz w:val="20"/>
          <w:szCs w:val="20"/>
          <w:lang w:eastAsia="it-IT"/>
        </w:rPr>
        <w:t xml:space="preserve"> ma sempre maggioritaria</w:t>
      </w:r>
      <w:r w:rsidR="00904E7B">
        <w:rPr>
          <w:rFonts w:ascii="Trebuchet MS" w:eastAsia="Times New Roman" w:hAnsi="Trebuchet MS" w:cs="Arial"/>
          <w:color w:val="5F5F5F"/>
          <w:kern w:val="28"/>
          <w:sz w:val="20"/>
          <w:szCs w:val="20"/>
          <w:lang w:eastAsia="it-IT"/>
        </w:rPr>
        <w:t>,</w:t>
      </w:r>
      <w:r w:rsidR="005E64D6">
        <w:rPr>
          <w:rFonts w:ascii="Trebuchet MS" w:eastAsia="Times New Roman" w:hAnsi="Trebuchet MS" w:cs="Arial"/>
          <w:color w:val="5F5F5F"/>
          <w:kern w:val="28"/>
          <w:sz w:val="20"/>
          <w:szCs w:val="20"/>
          <w:lang w:eastAsia="it-IT"/>
        </w:rPr>
        <w:t xml:space="preserve"> per la collettività</w:t>
      </w:r>
      <w:r>
        <w:rPr>
          <w:rFonts w:ascii="Trebuchet MS" w:eastAsia="Times New Roman" w:hAnsi="Trebuchet MS" w:cs="Arial"/>
          <w:color w:val="5F5F5F"/>
          <w:kern w:val="28"/>
          <w:sz w:val="20"/>
          <w:szCs w:val="20"/>
          <w:lang w:eastAsia="it-IT"/>
        </w:rPr>
        <w:t xml:space="preserve"> egiziana </w:t>
      </w:r>
      <w:r w:rsidR="005E64D6">
        <w:rPr>
          <w:rFonts w:ascii="Trebuchet MS" w:eastAsia="Times New Roman" w:hAnsi="Trebuchet MS" w:cs="Arial"/>
          <w:color w:val="5F5F5F"/>
          <w:kern w:val="28"/>
          <w:sz w:val="20"/>
          <w:szCs w:val="20"/>
          <w:lang w:eastAsia="it-IT"/>
        </w:rPr>
        <w:t>(196,4)</w:t>
      </w:r>
      <w:r>
        <w:rPr>
          <w:rFonts w:ascii="Trebuchet MS" w:eastAsia="Times New Roman" w:hAnsi="Trebuchet MS" w:cs="Arial"/>
          <w:color w:val="5F5F5F"/>
          <w:kern w:val="28"/>
          <w:sz w:val="20"/>
          <w:szCs w:val="20"/>
          <w:lang w:eastAsia="it-IT"/>
        </w:rPr>
        <w:t xml:space="preserve">. </w:t>
      </w:r>
    </w:p>
    <w:p w14:paraId="2E903F68" w14:textId="77777777" w:rsidR="002D2F43" w:rsidRDefault="002D2F43" w:rsidP="00742C51">
      <w:pPr>
        <w:widowControl w:val="0"/>
        <w:overflowPunct w:val="0"/>
        <w:autoSpaceDE w:val="0"/>
        <w:autoSpaceDN w:val="0"/>
        <w:adjustRightInd w:val="0"/>
        <w:spacing w:before="100" w:after="100"/>
        <w:jc w:val="both"/>
        <w:rPr>
          <w:rFonts w:ascii="Trebuchet MS" w:eastAsia="Times New Roman" w:hAnsi="Trebuchet MS" w:cs="Arial"/>
          <w:color w:val="5F5F5F"/>
          <w:kern w:val="28"/>
          <w:sz w:val="20"/>
          <w:szCs w:val="20"/>
          <w:lang w:eastAsia="it-IT"/>
        </w:rPr>
      </w:pPr>
    </w:p>
    <w:p w14:paraId="552B9FC8" w14:textId="1436B8B8" w:rsidR="00742C51" w:rsidRPr="002D2F43" w:rsidRDefault="00AC749B" w:rsidP="00742C51">
      <w:pPr>
        <w:spacing w:after="120"/>
        <w:jc w:val="both"/>
        <w:rPr>
          <w:rFonts w:ascii="Trebuchet MS" w:eastAsia="Times New Roman" w:hAnsi="Trebuchet MS" w:cs="Arial"/>
          <w:b/>
          <w:iCs/>
          <w:color w:val="5F5F5F"/>
          <w:kern w:val="28"/>
          <w:lang w:eastAsia="it-IT"/>
        </w:rPr>
      </w:pPr>
      <w:r w:rsidRPr="002D2F43">
        <w:rPr>
          <w:rFonts w:ascii="Trebuchet MS" w:eastAsia="Times New Roman" w:hAnsi="Trebuchet MS" w:cs="Arial"/>
          <w:b/>
          <w:iCs/>
          <w:color w:val="5F5F5F"/>
          <w:kern w:val="28"/>
          <w:lang w:eastAsia="it-IT"/>
        </w:rPr>
        <w:t xml:space="preserve">Il Nord </w:t>
      </w:r>
      <w:r w:rsidR="00CE34E1" w:rsidRPr="002D2F43">
        <w:rPr>
          <w:rFonts w:ascii="Trebuchet MS" w:eastAsia="Times New Roman" w:hAnsi="Trebuchet MS" w:cs="Arial"/>
          <w:b/>
          <w:iCs/>
          <w:color w:val="5F5F5F"/>
          <w:kern w:val="28"/>
          <w:lang w:eastAsia="it-IT"/>
        </w:rPr>
        <w:t xml:space="preserve">è la ripartizione geografica con più </w:t>
      </w:r>
      <w:r w:rsidR="00742C51" w:rsidRPr="002D2F43">
        <w:rPr>
          <w:rFonts w:ascii="Trebuchet MS" w:eastAsia="Times New Roman" w:hAnsi="Trebuchet MS" w:cs="Arial"/>
          <w:b/>
          <w:iCs/>
          <w:color w:val="5F5F5F"/>
          <w:kern w:val="28"/>
          <w:lang w:eastAsia="it-IT"/>
        </w:rPr>
        <w:t xml:space="preserve">stranieri </w:t>
      </w:r>
    </w:p>
    <w:p w14:paraId="059D9EA4" w14:textId="7510E5A3" w:rsidR="00742C51" w:rsidRDefault="00647D02" w:rsidP="00742C51">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Il</w:t>
      </w:r>
      <w:r w:rsidR="009B5F88">
        <w:rPr>
          <w:rFonts w:ascii="Trebuchet MS" w:eastAsia="Times New Roman" w:hAnsi="Trebuchet MS" w:cs="Arial"/>
          <w:color w:val="5F5F5F"/>
          <w:kern w:val="28"/>
          <w:sz w:val="20"/>
          <w:szCs w:val="20"/>
          <w:lang w:eastAsia="it-IT"/>
        </w:rPr>
        <w:t xml:space="preserve"> </w:t>
      </w:r>
      <w:r w:rsidR="00230E36">
        <w:rPr>
          <w:rFonts w:ascii="Trebuchet MS" w:eastAsia="Times New Roman" w:hAnsi="Trebuchet MS" w:cs="Arial"/>
          <w:color w:val="5F5F5F"/>
          <w:kern w:val="28"/>
          <w:sz w:val="20"/>
          <w:szCs w:val="20"/>
          <w:lang w:eastAsia="it-IT"/>
        </w:rPr>
        <w:t>58,7</w:t>
      </w:r>
      <w:r w:rsidR="00742C51" w:rsidRPr="00924FF4">
        <w:rPr>
          <w:rFonts w:ascii="Trebuchet MS" w:eastAsia="Times New Roman" w:hAnsi="Trebuchet MS" w:cs="Arial"/>
          <w:color w:val="5F5F5F"/>
          <w:kern w:val="28"/>
          <w:sz w:val="20"/>
          <w:szCs w:val="20"/>
          <w:lang w:eastAsia="it-IT"/>
        </w:rPr>
        <w:t>% della popolazione straniera censita</w:t>
      </w:r>
      <w:r w:rsidR="009B5F88">
        <w:rPr>
          <w:rFonts w:ascii="Trebuchet MS" w:eastAsia="Times New Roman" w:hAnsi="Trebuchet MS" w:cs="Arial"/>
          <w:color w:val="5F5F5F"/>
          <w:kern w:val="28"/>
          <w:sz w:val="20"/>
          <w:szCs w:val="20"/>
          <w:lang w:eastAsia="it-IT"/>
        </w:rPr>
        <w:t xml:space="preserve"> </w:t>
      </w:r>
      <w:r w:rsidR="009B5F88" w:rsidRPr="00924FF4">
        <w:rPr>
          <w:rFonts w:ascii="Trebuchet MS" w:eastAsia="Times New Roman" w:hAnsi="Trebuchet MS" w:cs="Arial"/>
          <w:color w:val="5F5F5F"/>
          <w:kern w:val="28"/>
          <w:sz w:val="20"/>
          <w:szCs w:val="20"/>
          <w:lang w:eastAsia="it-IT"/>
        </w:rPr>
        <w:t>(</w:t>
      </w:r>
      <w:r w:rsidR="001E555E">
        <w:rPr>
          <w:rFonts w:ascii="Trebuchet MS" w:eastAsia="Times New Roman" w:hAnsi="Trebuchet MS" w:cs="Arial"/>
          <w:color w:val="5F5F5F"/>
          <w:kern w:val="28"/>
          <w:sz w:val="20"/>
          <w:szCs w:val="20"/>
          <w:lang w:eastAsia="it-IT"/>
        </w:rPr>
        <w:t>circa 3</w:t>
      </w:r>
      <w:r w:rsidR="009B5F88" w:rsidRPr="00924FF4">
        <w:rPr>
          <w:rFonts w:ascii="Trebuchet MS" w:eastAsia="Times New Roman" w:hAnsi="Trebuchet MS" w:cs="Arial"/>
          <w:color w:val="5F5F5F"/>
          <w:kern w:val="28"/>
          <w:sz w:val="20"/>
          <w:szCs w:val="20"/>
          <w:lang w:eastAsia="it-IT"/>
        </w:rPr>
        <w:t xml:space="preserve"> milioni</w:t>
      </w:r>
      <w:r w:rsidR="009B5F88">
        <w:rPr>
          <w:rFonts w:ascii="Trebuchet MS" w:eastAsia="Times New Roman" w:hAnsi="Trebuchet MS" w:cs="Arial"/>
          <w:color w:val="5F5F5F"/>
          <w:kern w:val="28"/>
          <w:sz w:val="20"/>
          <w:szCs w:val="20"/>
          <w:lang w:eastAsia="it-IT"/>
        </w:rPr>
        <w:t>)</w:t>
      </w:r>
      <w:r w:rsidR="001E555E">
        <w:rPr>
          <w:rFonts w:ascii="Trebuchet MS" w:eastAsia="Times New Roman" w:hAnsi="Trebuchet MS" w:cs="Arial"/>
          <w:color w:val="5F5F5F"/>
          <w:kern w:val="28"/>
          <w:sz w:val="20"/>
          <w:szCs w:val="20"/>
          <w:lang w:eastAsia="it-IT"/>
        </w:rPr>
        <w:t xml:space="preserve"> vive nel Nord Italia</w:t>
      </w:r>
      <w:r w:rsidR="00297385">
        <w:rPr>
          <w:rFonts w:ascii="Trebuchet MS" w:eastAsia="Times New Roman" w:hAnsi="Trebuchet MS" w:cs="Arial"/>
          <w:color w:val="5F5F5F"/>
          <w:kern w:val="28"/>
          <w:sz w:val="20"/>
          <w:szCs w:val="20"/>
          <w:lang w:eastAsia="it-IT"/>
        </w:rPr>
        <w:t xml:space="preserve"> (Prospetto </w:t>
      </w:r>
      <w:r w:rsidR="00646257">
        <w:rPr>
          <w:rFonts w:ascii="Trebuchet MS" w:eastAsia="Times New Roman" w:hAnsi="Trebuchet MS" w:cs="Arial"/>
          <w:color w:val="5F5F5F"/>
          <w:kern w:val="28"/>
          <w:sz w:val="20"/>
          <w:szCs w:val="20"/>
          <w:lang w:eastAsia="it-IT"/>
        </w:rPr>
        <w:t>7</w:t>
      </w:r>
      <w:r w:rsidR="00297385">
        <w:rPr>
          <w:rFonts w:ascii="Trebuchet MS" w:eastAsia="Times New Roman" w:hAnsi="Trebuchet MS" w:cs="Arial"/>
          <w:color w:val="5F5F5F"/>
          <w:kern w:val="28"/>
          <w:sz w:val="20"/>
          <w:szCs w:val="20"/>
          <w:lang w:eastAsia="it-IT"/>
        </w:rPr>
        <w:t>)</w:t>
      </w:r>
      <w:r w:rsidR="001E555E">
        <w:rPr>
          <w:rFonts w:ascii="Trebuchet MS" w:eastAsia="Times New Roman" w:hAnsi="Trebuchet MS" w:cs="Arial"/>
          <w:color w:val="5F5F5F"/>
          <w:kern w:val="28"/>
          <w:sz w:val="20"/>
          <w:szCs w:val="20"/>
          <w:lang w:eastAsia="it-IT"/>
        </w:rPr>
        <w:t>. I</w:t>
      </w:r>
      <w:r w:rsidR="00742C51" w:rsidRPr="00924FF4">
        <w:rPr>
          <w:rFonts w:ascii="Trebuchet MS" w:eastAsia="Times New Roman" w:hAnsi="Trebuchet MS" w:cs="Arial"/>
          <w:color w:val="5F5F5F"/>
          <w:kern w:val="28"/>
          <w:sz w:val="20"/>
          <w:szCs w:val="20"/>
          <w:lang w:eastAsia="it-IT"/>
        </w:rPr>
        <w:t>n particolare</w:t>
      </w:r>
      <w:r w:rsidR="001E555E">
        <w:rPr>
          <w:rFonts w:ascii="Trebuchet MS" w:eastAsia="Times New Roman" w:hAnsi="Trebuchet MS" w:cs="Arial"/>
          <w:color w:val="5F5F5F"/>
          <w:kern w:val="28"/>
          <w:sz w:val="20"/>
          <w:szCs w:val="20"/>
          <w:lang w:eastAsia="it-IT"/>
        </w:rPr>
        <w:t>,</w:t>
      </w:r>
      <w:r w:rsidR="00742C51" w:rsidRPr="00924FF4">
        <w:rPr>
          <w:rFonts w:ascii="Trebuchet MS" w:eastAsia="Times New Roman" w:hAnsi="Trebuchet MS" w:cs="Arial"/>
          <w:color w:val="5F5F5F"/>
          <w:kern w:val="28"/>
          <w:sz w:val="20"/>
          <w:szCs w:val="20"/>
          <w:lang w:eastAsia="it-IT"/>
        </w:rPr>
        <w:t xml:space="preserve"> il Nord</w:t>
      </w:r>
      <w:r w:rsidR="002F5B54">
        <w:rPr>
          <w:rFonts w:ascii="Trebuchet MS" w:eastAsia="Times New Roman" w:hAnsi="Trebuchet MS" w:cs="Arial"/>
          <w:color w:val="5F5F5F"/>
          <w:kern w:val="28"/>
          <w:sz w:val="20"/>
          <w:szCs w:val="20"/>
          <w:lang w:eastAsia="it-IT"/>
        </w:rPr>
        <w:t>-</w:t>
      </w:r>
      <w:r w:rsidR="00742C51" w:rsidRPr="00924FF4">
        <w:rPr>
          <w:rFonts w:ascii="Trebuchet MS" w:eastAsia="Times New Roman" w:hAnsi="Trebuchet MS" w:cs="Arial"/>
          <w:color w:val="5F5F5F"/>
          <w:kern w:val="28"/>
          <w:sz w:val="20"/>
          <w:szCs w:val="20"/>
          <w:lang w:eastAsia="it-IT"/>
        </w:rPr>
        <w:t xml:space="preserve">ovest, con oltre un terzo dei cittadini </w:t>
      </w:r>
      <w:r w:rsidR="001E555E">
        <w:rPr>
          <w:rFonts w:ascii="Trebuchet MS" w:eastAsia="Times New Roman" w:hAnsi="Trebuchet MS" w:cs="Arial"/>
          <w:color w:val="5F5F5F"/>
          <w:kern w:val="28"/>
          <w:sz w:val="20"/>
          <w:szCs w:val="20"/>
          <w:lang w:eastAsia="it-IT"/>
        </w:rPr>
        <w:t>stranieri</w:t>
      </w:r>
      <w:r w:rsidR="00742C51" w:rsidRPr="00924FF4">
        <w:rPr>
          <w:rFonts w:ascii="Trebuchet MS" w:eastAsia="Times New Roman" w:hAnsi="Trebuchet MS" w:cs="Arial"/>
          <w:color w:val="5F5F5F"/>
          <w:kern w:val="28"/>
          <w:sz w:val="20"/>
          <w:szCs w:val="20"/>
          <w:lang w:eastAsia="it-IT"/>
        </w:rPr>
        <w:t xml:space="preserve"> </w:t>
      </w:r>
      <w:r w:rsidR="00071E52">
        <w:rPr>
          <w:rFonts w:ascii="Trebuchet MS" w:eastAsia="Times New Roman" w:hAnsi="Trebuchet MS" w:cs="Arial"/>
          <w:color w:val="5F5F5F"/>
          <w:kern w:val="28"/>
          <w:sz w:val="20"/>
          <w:szCs w:val="20"/>
          <w:lang w:eastAsia="it-IT"/>
        </w:rPr>
        <w:t>censiti</w:t>
      </w:r>
      <w:r w:rsidR="00742C51" w:rsidRPr="00924FF4">
        <w:rPr>
          <w:rFonts w:ascii="Trebuchet MS" w:eastAsia="Times New Roman" w:hAnsi="Trebuchet MS" w:cs="Arial"/>
          <w:color w:val="5F5F5F"/>
          <w:kern w:val="28"/>
          <w:sz w:val="20"/>
          <w:szCs w:val="20"/>
          <w:lang w:eastAsia="it-IT"/>
        </w:rPr>
        <w:t xml:space="preserve">, rappresenta l’area </w:t>
      </w:r>
      <w:r w:rsidR="002C782B">
        <w:rPr>
          <w:rFonts w:ascii="Trebuchet MS" w:eastAsia="Times New Roman" w:hAnsi="Trebuchet MS" w:cs="Arial"/>
          <w:color w:val="5F5F5F"/>
          <w:kern w:val="28"/>
          <w:sz w:val="20"/>
          <w:szCs w:val="20"/>
          <w:lang w:eastAsia="it-IT"/>
        </w:rPr>
        <w:t xml:space="preserve">con la </w:t>
      </w:r>
      <w:r w:rsidR="00742C51" w:rsidRPr="00924FF4">
        <w:rPr>
          <w:rFonts w:ascii="Trebuchet MS" w:eastAsia="Times New Roman" w:hAnsi="Trebuchet MS" w:cs="Arial"/>
          <w:color w:val="5F5F5F"/>
          <w:kern w:val="28"/>
          <w:sz w:val="20"/>
          <w:szCs w:val="20"/>
          <w:lang w:eastAsia="it-IT"/>
        </w:rPr>
        <w:t>maggior</w:t>
      </w:r>
      <w:r w:rsidR="002C782B">
        <w:rPr>
          <w:rFonts w:ascii="Trebuchet MS" w:eastAsia="Times New Roman" w:hAnsi="Trebuchet MS" w:cs="Arial"/>
          <w:color w:val="5F5F5F"/>
          <w:kern w:val="28"/>
          <w:sz w:val="20"/>
          <w:szCs w:val="20"/>
          <w:lang w:eastAsia="it-IT"/>
        </w:rPr>
        <w:t>e presenza di stranieri</w:t>
      </w:r>
      <w:r w:rsidR="00742C51" w:rsidRPr="00924FF4">
        <w:rPr>
          <w:rFonts w:ascii="Trebuchet MS" w:eastAsia="Times New Roman" w:hAnsi="Trebuchet MS" w:cs="Arial"/>
          <w:color w:val="5F5F5F"/>
          <w:kern w:val="28"/>
          <w:sz w:val="20"/>
          <w:szCs w:val="20"/>
          <w:lang w:eastAsia="it-IT"/>
        </w:rPr>
        <w:t>. Il Centro (</w:t>
      </w:r>
      <w:r w:rsidR="001E555E">
        <w:rPr>
          <w:rFonts w:ascii="Trebuchet MS" w:eastAsia="Times New Roman" w:hAnsi="Trebuchet MS" w:cs="Arial"/>
          <w:color w:val="5F5F5F"/>
          <w:kern w:val="28"/>
          <w:sz w:val="20"/>
          <w:szCs w:val="20"/>
          <w:lang w:eastAsia="it-IT"/>
        </w:rPr>
        <w:t xml:space="preserve">circa </w:t>
      </w:r>
      <w:r w:rsidR="00742C51" w:rsidRPr="00924FF4">
        <w:rPr>
          <w:rFonts w:ascii="Trebuchet MS" w:eastAsia="Times New Roman" w:hAnsi="Trebuchet MS" w:cs="Arial"/>
          <w:color w:val="5F5F5F"/>
          <w:kern w:val="28"/>
          <w:sz w:val="20"/>
          <w:szCs w:val="20"/>
          <w:lang w:eastAsia="it-IT"/>
        </w:rPr>
        <w:t>1 milione 2</w:t>
      </w:r>
      <w:r w:rsidR="001E555E">
        <w:rPr>
          <w:rFonts w:ascii="Trebuchet MS" w:eastAsia="Times New Roman" w:hAnsi="Trebuchet MS" w:cs="Arial"/>
          <w:color w:val="5F5F5F"/>
          <w:kern w:val="28"/>
          <w:sz w:val="20"/>
          <w:szCs w:val="20"/>
          <w:lang w:eastAsia="it-IT"/>
        </w:rPr>
        <w:t>67</w:t>
      </w:r>
      <w:r w:rsidR="00742C51" w:rsidRPr="00924FF4">
        <w:rPr>
          <w:rFonts w:ascii="Trebuchet MS" w:eastAsia="Times New Roman" w:hAnsi="Trebuchet MS" w:cs="Arial"/>
          <w:color w:val="5F5F5F"/>
          <w:kern w:val="28"/>
          <w:sz w:val="20"/>
          <w:szCs w:val="20"/>
          <w:lang w:eastAsia="it-IT"/>
        </w:rPr>
        <w:t xml:space="preserve">mila) accoglie </w:t>
      </w:r>
      <w:r w:rsidR="00904E7B">
        <w:rPr>
          <w:rFonts w:ascii="Trebuchet MS" w:eastAsia="Times New Roman" w:hAnsi="Trebuchet MS" w:cs="Arial"/>
          <w:color w:val="5F5F5F"/>
          <w:kern w:val="28"/>
          <w:sz w:val="20"/>
          <w:szCs w:val="20"/>
          <w:lang w:eastAsia="it-IT"/>
        </w:rPr>
        <w:t xml:space="preserve">quasi </w:t>
      </w:r>
      <w:r w:rsidR="00742C51" w:rsidRPr="00924FF4">
        <w:rPr>
          <w:rFonts w:ascii="Trebuchet MS" w:eastAsia="Times New Roman" w:hAnsi="Trebuchet MS" w:cs="Arial"/>
          <w:color w:val="5F5F5F"/>
          <w:kern w:val="28"/>
          <w:sz w:val="20"/>
          <w:szCs w:val="20"/>
          <w:lang w:eastAsia="it-IT"/>
        </w:rPr>
        <w:t>il 25</w:t>
      </w:r>
      <w:r w:rsidR="00904E7B">
        <w:rPr>
          <w:rFonts w:ascii="Trebuchet MS" w:eastAsia="Times New Roman" w:hAnsi="Trebuchet MS" w:cs="Arial"/>
          <w:color w:val="5F5F5F"/>
          <w:kern w:val="28"/>
          <w:sz w:val="20"/>
          <w:szCs w:val="20"/>
          <w:lang w:eastAsia="it-IT"/>
        </w:rPr>
        <w:t>,0</w:t>
      </w:r>
      <w:r w:rsidR="00742C51" w:rsidRPr="00924FF4">
        <w:rPr>
          <w:rFonts w:ascii="Trebuchet MS" w:eastAsia="Times New Roman" w:hAnsi="Trebuchet MS" w:cs="Arial"/>
          <w:color w:val="5F5F5F"/>
          <w:kern w:val="28"/>
          <w:sz w:val="20"/>
          <w:szCs w:val="20"/>
          <w:lang w:eastAsia="it-IT"/>
        </w:rPr>
        <w:t>% di stranieri</w:t>
      </w:r>
      <w:r w:rsidR="002C782B">
        <w:rPr>
          <w:rFonts w:ascii="Trebuchet MS" w:eastAsia="Times New Roman" w:hAnsi="Trebuchet MS" w:cs="Arial"/>
          <w:color w:val="5F5F5F"/>
          <w:kern w:val="28"/>
          <w:sz w:val="20"/>
          <w:szCs w:val="20"/>
          <w:lang w:eastAsia="it-IT"/>
        </w:rPr>
        <w:t>,</w:t>
      </w:r>
      <w:r w:rsidR="00742C51" w:rsidRPr="00924FF4">
        <w:rPr>
          <w:rFonts w:ascii="Trebuchet MS" w:eastAsia="Times New Roman" w:hAnsi="Trebuchet MS" w:cs="Arial"/>
          <w:color w:val="5F5F5F"/>
          <w:kern w:val="28"/>
          <w:sz w:val="20"/>
          <w:szCs w:val="20"/>
          <w:lang w:eastAsia="it-IT"/>
        </w:rPr>
        <w:t xml:space="preserve"> il Sud e l</w:t>
      </w:r>
      <w:r w:rsidR="001E555E">
        <w:rPr>
          <w:rFonts w:ascii="Trebuchet MS" w:eastAsia="Times New Roman" w:hAnsi="Trebuchet MS" w:cs="Arial"/>
          <w:color w:val="5F5F5F"/>
          <w:kern w:val="28"/>
          <w:sz w:val="20"/>
          <w:szCs w:val="20"/>
          <w:lang w:eastAsia="it-IT"/>
        </w:rPr>
        <w:t xml:space="preserve">e Isole, </w:t>
      </w:r>
      <w:r w:rsidR="001E555E" w:rsidRPr="00230E36">
        <w:rPr>
          <w:rFonts w:ascii="Trebuchet MS" w:eastAsia="Times New Roman" w:hAnsi="Trebuchet MS" w:cs="Arial"/>
          <w:color w:val="5F5F5F"/>
          <w:kern w:val="28"/>
          <w:sz w:val="20"/>
          <w:szCs w:val="20"/>
          <w:lang w:eastAsia="it-IT"/>
        </w:rPr>
        <w:t>rispettivamente, l’11,9% e il 4,</w:t>
      </w:r>
      <w:r w:rsidR="00230E36" w:rsidRPr="00230E36">
        <w:rPr>
          <w:rFonts w:ascii="Trebuchet MS" w:eastAsia="Times New Roman" w:hAnsi="Trebuchet MS" w:cs="Arial"/>
          <w:color w:val="5F5F5F"/>
          <w:kern w:val="28"/>
          <w:sz w:val="20"/>
          <w:szCs w:val="20"/>
          <w:lang w:eastAsia="it-IT"/>
        </w:rPr>
        <w:t>7</w:t>
      </w:r>
      <w:r w:rsidR="00742C51" w:rsidRPr="00230E36">
        <w:rPr>
          <w:rFonts w:ascii="Trebuchet MS" w:eastAsia="Times New Roman" w:hAnsi="Trebuchet MS" w:cs="Arial"/>
          <w:color w:val="5F5F5F"/>
          <w:kern w:val="28"/>
          <w:sz w:val="20"/>
          <w:szCs w:val="20"/>
          <w:lang w:eastAsia="it-IT"/>
        </w:rPr>
        <w:t xml:space="preserve">%. L’incidenza sul </w:t>
      </w:r>
      <w:r w:rsidR="001E555E" w:rsidRPr="00230E36">
        <w:rPr>
          <w:rFonts w:ascii="Trebuchet MS" w:eastAsia="Times New Roman" w:hAnsi="Trebuchet MS" w:cs="Arial"/>
          <w:color w:val="5F5F5F"/>
          <w:kern w:val="28"/>
          <w:sz w:val="20"/>
          <w:szCs w:val="20"/>
          <w:lang w:eastAsia="it-IT"/>
        </w:rPr>
        <w:t>totale della popolazione residente</w:t>
      </w:r>
      <w:r w:rsidR="00742C51" w:rsidRPr="00230E36">
        <w:rPr>
          <w:rFonts w:ascii="Trebuchet MS" w:eastAsia="Times New Roman" w:hAnsi="Trebuchet MS" w:cs="Arial"/>
          <w:color w:val="5F5F5F"/>
          <w:kern w:val="28"/>
          <w:sz w:val="20"/>
          <w:szCs w:val="20"/>
          <w:lang w:eastAsia="it-IT"/>
        </w:rPr>
        <w:t xml:space="preserve"> si attesta attorno</w:t>
      </w:r>
      <w:r w:rsidR="00742C51" w:rsidRPr="00924FF4">
        <w:rPr>
          <w:rFonts w:ascii="Trebuchet MS" w:eastAsia="Times New Roman" w:hAnsi="Trebuchet MS" w:cs="Arial"/>
          <w:color w:val="5F5F5F"/>
          <w:kern w:val="28"/>
          <w:sz w:val="20"/>
          <w:szCs w:val="20"/>
          <w:lang w:eastAsia="it-IT"/>
        </w:rPr>
        <w:t xml:space="preserve"> all’11</w:t>
      </w:r>
      <w:r w:rsidR="00904E7B">
        <w:rPr>
          <w:rFonts w:ascii="Trebuchet MS" w:eastAsia="Times New Roman" w:hAnsi="Trebuchet MS" w:cs="Arial"/>
          <w:color w:val="5F5F5F"/>
          <w:kern w:val="28"/>
          <w:sz w:val="20"/>
          <w:szCs w:val="20"/>
          <w:lang w:eastAsia="it-IT"/>
        </w:rPr>
        <w:t>,0</w:t>
      </w:r>
      <w:r w:rsidR="00742C51" w:rsidRPr="00924FF4">
        <w:rPr>
          <w:rFonts w:ascii="Trebuchet MS" w:eastAsia="Times New Roman" w:hAnsi="Trebuchet MS" w:cs="Arial"/>
          <w:color w:val="5F5F5F"/>
          <w:kern w:val="28"/>
          <w:sz w:val="20"/>
          <w:szCs w:val="20"/>
          <w:lang w:eastAsia="it-IT"/>
        </w:rPr>
        <w:t xml:space="preserve">% per il Nord e il </w:t>
      </w:r>
      <w:r w:rsidR="00742C51">
        <w:rPr>
          <w:rFonts w:ascii="Trebuchet MS" w:eastAsia="Times New Roman" w:hAnsi="Trebuchet MS" w:cs="Arial"/>
          <w:color w:val="5F5F5F"/>
          <w:kern w:val="28"/>
          <w:sz w:val="20"/>
          <w:szCs w:val="20"/>
          <w:lang w:eastAsia="it-IT"/>
        </w:rPr>
        <w:t>Centro</w:t>
      </w:r>
      <w:r w:rsidR="001404A2">
        <w:rPr>
          <w:rFonts w:ascii="Trebuchet MS" w:eastAsia="Times New Roman" w:hAnsi="Trebuchet MS" w:cs="Arial"/>
          <w:color w:val="5F5F5F"/>
          <w:kern w:val="28"/>
          <w:sz w:val="20"/>
          <w:szCs w:val="20"/>
          <w:lang w:eastAsia="it-IT"/>
        </w:rPr>
        <w:t xml:space="preserve"> </w:t>
      </w:r>
      <w:r w:rsidR="00742C51">
        <w:rPr>
          <w:rFonts w:ascii="Trebuchet MS" w:eastAsia="Times New Roman" w:hAnsi="Trebuchet MS" w:cs="Arial"/>
          <w:color w:val="5F5F5F"/>
          <w:kern w:val="28"/>
          <w:sz w:val="20"/>
          <w:szCs w:val="20"/>
          <w:lang w:eastAsia="it-IT"/>
        </w:rPr>
        <w:t xml:space="preserve">e su valori di gran lunga al di </w:t>
      </w:r>
      <w:r w:rsidR="001E555E">
        <w:rPr>
          <w:rFonts w:ascii="Trebuchet MS" w:eastAsia="Times New Roman" w:hAnsi="Trebuchet MS" w:cs="Arial"/>
          <w:color w:val="5F5F5F"/>
          <w:kern w:val="28"/>
          <w:sz w:val="20"/>
          <w:szCs w:val="20"/>
          <w:lang w:eastAsia="it-IT"/>
        </w:rPr>
        <w:t>sotto della media nazionale (8,7</w:t>
      </w:r>
      <w:r w:rsidR="00742C51">
        <w:rPr>
          <w:rFonts w:ascii="Trebuchet MS" w:eastAsia="Times New Roman" w:hAnsi="Trebuchet MS" w:cs="Arial"/>
          <w:color w:val="5F5F5F"/>
          <w:kern w:val="28"/>
          <w:sz w:val="20"/>
          <w:szCs w:val="20"/>
          <w:lang w:eastAsia="it-IT"/>
        </w:rPr>
        <w:t xml:space="preserve">%) per </w:t>
      </w:r>
      <w:r w:rsidR="001E555E">
        <w:rPr>
          <w:rFonts w:ascii="Trebuchet MS" w:eastAsia="Times New Roman" w:hAnsi="Trebuchet MS" w:cs="Arial"/>
          <w:color w:val="5F5F5F"/>
          <w:kern w:val="28"/>
          <w:sz w:val="20"/>
          <w:szCs w:val="20"/>
          <w:lang w:eastAsia="it-IT"/>
        </w:rPr>
        <w:t>Sud e Isole (rispettivamente 4,5% e 3,8%)</w:t>
      </w:r>
      <w:r w:rsidR="00742C51">
        <w:rPr>
          <w:rFonts w:ascii="Trebuchet MS" w:eastAsia="Times New Roman" w:hAnsi="Trebuchet MS" w:cs="Arial"/>
          <w:color w:val="5F5F5F"/>
          <w:kern w:val="28"/>
          <w:sz w:val="20"/>
          <w:szCs w:val="20"/>
          <w:lang w:eastAsia="it-IT"/>
        </w:rPr>
        <w:t xml:space="preserve">. </w:t>
      </w:r>
    </w:p>
    <w:p w14:paraId="0ADBAB09" w14:textId="2ACC8690" w:rsidR="006848BC" w:rsidRDefault="00742C51" w:rsidP="00742C51">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Pr>
          <w:rFonts w:ascii="Trebuchet MS" w:eastAsia="Times New Roman" w:hAnsi="Trebuchet MS" w:cs="Arial"/>
          <w:color w:val="5F5F5F"/>
          <w:kern w:val="28"/>
          <w:sz w:val="20"/>
          <w:szCs w:val="20"/>
          <w:lang w:eastAsia="it-IT"/>
        </w:rPr>
        <w:t>Il 32</w:t>
      </w:r>
      <w:r w:rsidR="00904E7B">
        <w:rPr>
          <w:rFonts w:ascii="Trebuchet MS" w:eastAsia="Times New Roman" w:hAnsi="Trebuchet MS" w:cs="Arial"/>
          <w:color w:val="5F5F5F"/>
          <w:kern w:val="28"/>
          <w:sz w:val="20"/>
          <w:szCs w:val="20"/>
          <w:lang w:eastAsia="it-IT"/>
        </w:rPr>
        <w:t>,0</w:t>
      </w:r>
      <w:r>
        <w:rPr>
          <w:rFonts w:ascii="Trebuchet MS" w:eastAsia="Times New Roman" w:hAnsi="Trebuchet MS" w:cs="Arial"/>
          <w:color w:val="5F5F5F"/>
          <w:kern w:val="28"/>
          <w:sz w:val="20"/>
          <w:szCs w:val="20"/>
          <w:lang w:eastAsia="it-IT"/>
        </w:rPr>
        <w:t xml:space="preserve">% degli stranieri censiti vive </w:t>
      </w:r>
      <w:r w:rsidR="002C782B">
        <w:rPr>
          <w:rFonts w:ascii="Trebuchet MS" w:eastAsia="Times New Roman" w:hAnsi="Trebuchet MS" w:cs="Arial"/>
          <w:color w:val="5F5F5F"/>
          <w:kern w:val="28"/>
          <w:sz w:val="20"/>
          <w:szCs w:val="20"/>
          <w:lang w:eastAsia="it-IT"/>
        </w:rPr>
        <w:t>i</w:t>
      </w:r>
      <w:r>
        <w:rPr>
          <w:rFonts w:ascii="Trebuchet MS" w:eastAsia="Times New Roman" w:hAnsi="Trebuchet MS" w:cs="Arial"/>
          <w:color w:val="5F5F5F"/>
          <w:kern w:val="28"/>
          <w:sz w:val="20"/>
          <w:szCs w:val="20"/>
          <w:lang w:eastAsia="it-IT"/>
        </w:rPr>
        <w:t xml:space="preserve">n </w:t>
      </w:r>
      <w:r w:rsidR="000D6197">
        <w:rPr>
          <w:rFonts w:ascii="Trebuchet MS" w:eastAsia="Times New Roman" w:hAnsi="Trebuchet MS" w:cs="Arial"/>
          <w:color w:val="5F5F5F"/>
          <w:kern w:val="28"/>
          <w:sz w:val="20"/>
          <w:szCs w:val="20"/>
          <w:lang w:eastAsia="it-IT"/>
        </w:rPr>
        <w:t xml:space="preserve">Comuni </w:t>
      </w:r>
      <w:r>
        <w:rPr>
          <w:rFonts w:ascii="Trebuchet MS" w:eastAsia="Times New Roman" w:hAnsi="Trebuchet MS" w:cs="Arial"/>
          <w:color w:val="5F5F5F"/>
          <w:kern w:val="28"/>
          <w:sz w:val="20"/>
          <w:szCs w:val="20"/>
          <w:lang w:eastAsia="it-IT"/>
        </w:rPr>
        <w:t>sopra i 100mila abitanti</w:t>
      </w:r>
      <w:r w:rsidR="001E555E">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 xml:space="preserve">dove l’incidenza sul totale della popolazione </w:t>
      </w:r>
      <w:r w:rsidR="001E555E">
        <w:rPr>
          <w:rFonts w:ascii="Trebuchet MS" w:eastAsia="Times New Roman" w:hAnsi="Trebuchet MS" w:cs="Arial"/>
          <w:color w:val="5F5F5F"/>
          <w:kern w:val="28"/>
          <w:sz w:val="20"/>
          <w:szCs w:val="20"/>
          <w:lang w:eastAsia="it-IT"/>
        </w:rPr>
        <w:t>è del 12</w:t>
      </w:r>
      <w:r w:rsidR="00904E7B">
        <w:rPr>
          <w:rFonts w:ascii="Trebuchet MS" w:eastAsia="Times New Roman" w:hAnsi="Trebuchet MS" w:cs="Arial"/>
          <w:color w:val="5F5F5F"/>
          <w:kern w:val="28"/>
          <w:sz w:val="20"/>
          <w:szCs w:val="20"/>
          <w:lang w:eastAsia="it-IT"/>
        </w:rPr>
        <w:t>,0</w:t>
      </w:r>
      <w:r w:rsidR="001E555E">
        <w:rPr>
          <w:rFonts w:ascii="Trebuchet MS" w:eastAsia="Times New Roman" w:hAnsi="Trebuchet MS" w:cs="Arial"/>
          <w:color w:val="5F5F5F"/>
          <w:kern w:val="28"/>
          <w:sz w:val="20"/>
          <w:szCs w:val="20"/>
          <w:lang w:eastAsia="it-IT"/>
        </w:rPr>
        <w:t>%) mentre quasi il 40</w:t>
      </w:r>
      <w:r w:rsidR="00904E7B">
        <w:rPr>
          <w:rFonts w:ascii="Trebuchet MS" w:eastAsia="Times New Roman" w:hAnsi="Trebuchet MS" w:cs="Arial"/>
          <w:color w:val="5F5F5F"/>
          <w:kern w:val="28"/>
          <w:sz w:val="20"/>
          <w:szCs w:val="20"/>
          <w:lang w:eastAsia="it-IT"/>
        </w:rPr>
        <w:t>,0</w:t>
      </w:r>
      <w:r w:rsidR="001E555E">
        <w:rPr>
          <w:rFonts w:ascii="Trebuchet MS" w:eastAsia="Times New Roman" w:hAnsi="Trebuchet MS" w:cs="Arial"/>
          <w:color w:val="5F5F5F"/>
          <w:kern w:val="28"/>
          <w:sz w:val="20"/>
          <w:szCs w:val="20"/>
          <w:lang w:eastAsia="it-IT"/>
        </w:rPr>
        <w:t>% vive</w:t>
      </w:r>
      <w:r>
        <w:rPr>
          <w:rFonts w:ascii="Trebuchet MS" w:eastAsia="Times New Roman" w:hAnsi="Trebuchet MS" w:cs="Arial"/>
          <w:color w:val="5F5F5F"/>
          <w:kern w:val="28"/>
          <w:sz w:val="20"/>
          <w:szCs w:val="20"/>
          <w:lang w:eastAsia="it-IT"/>
        </w:rPr>
        <w:t xml:space="preserve"> </w:t>
      </w:r>
      <w:r w:rsidR="002C782B">
        <w:rPr>
          <w:rFonts w:ascii="Trebuchet MS" w:eastAsia="Times New Roman" w:hAnsi="Trebuchet MS" w:cs="Arial"/>
          <w:color w:val="5F5F5F"/>
          <w:kern w:val="28"/>
          <w:sz w:val="20"/>
          <w:szCs w:val="20"/>
          <w:lang w:eastAsia="it-IT"/>
        </w:rPr>
        <w:t>i</w:t>
      </w:r>
      <w:r>
        <w:rPr>
          <w:rFonts w:ascii="Trebuchet MS" w:eastAsia="Times New Roman" w:hAnsi="Trebuchet MS" w:cs="Arial"/>
          <w:color w:val="5F5F5F"/>
          <w:kern w:val="28"/>
          <w:sz w:val="20"/>
          <w:szCs w:val="20"/>
          <w:lang w:eastAsia="it-IT"/>
        </w:rPr>
        <w:t xml:space="preserve">n </w:t>
      </w:r>
      <w:r w:rsidR="000D6197">
        <w:rPr>
          <w:rFonts w:ascii="Trebuchet MS" w:eastAsia="Times New Roman" w:hAnsi="Trebuchet MS" w:cs="Arial"/>
          <w:color w:val="5F5F5F"/>
          <w:kern w:val="28"/>
          <w:sz w:val="20"/>
          <w:szCs w:val="20"/>
          <w:lang w:eastAsia="it-IT"/>
        </w:rPr>
        <w:t xml:space="preserve">Comuni </w:t>
      </w:r>
      <w:r>
        <w:rPr>
          <w:rFonts w:ascii="Trebuchet MS" w:eastAsia="Times New Roman" w:hAnsi="Trebuchet MS" w:cs="Arial"/>
          <w:color w:val="5F5F5F"/>
          <w:kern w:val="28"/>
          <w:sz w:val="20"/>
          <w:szCs w:val="20"/>
          <w:lang w:eastAsia="it-IT"/>
        </w:rPr>
        <w:t xml:space="preserve">con meno di 20mila abitanti </w:t>
      </w:r>
      <w:r w:rsidR="001E555E">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con un’</w:t>
      </w:r>
      <w:r w:rsidR="001E555E">
        <w:rPr>
          <w:rFonts w:ascii="Trebuchet MS" w:eastAsia="Times New Roman" w:hAnsi="Trebuchet MS" w:cs="Arial"/>
          <w:color w:val="5F5F5F"/>
          <w:kern w:val="28"/>
          <w:sz w:val="20"/>
          <w:szCs w:val="20"/>
          <w:lang w:eastAsia="it-IT"/>
        </w:rPr>
        <w:t xml:space="preserve">incidenza che oscilla tra il 6,5% </w:t>
      </w:r>
      <w:r w:rsidR="002C782B">
        <w:rPr>
          <w:rFonts w:ascii="Trebuchet MS" w:eastAsia="Times New Roman" w:hAnsi="Trebuchet MS" w:cs="Arial"/>
          <w:color w:val="5F5F5F"/>
          <w:kern w:val="28"/>
          <w:sz w:val="20"/>
          <w:szCs w:val="20"/>
          <w:lang w:eastAsia="it-IT"/>
        </w:rPr>
        <w:t>ne</w:t>
      </w:r>
      <w:r w:rsidR="001E555E">
        <w:rPr>
          <w:rFonts w:ascii="Trebuchet MS" w:eastAsia="Times New Roman" w:hAnsi="Trebuchet MS" w:cs="Arial"/>
          <w:color w:val="5F5F5F"/>
          <w:kern w:val="28"/>
          <w:sz w:val="20"/>
          <w:szCs w:val="20"/>
          <w:lang w:eastAsia="it-IT"/>
        </w:rPr>
        <w:t xml:space="preserve">i piccoli </w:t>
      </w:r>
      <w:r w:rsidR="00FA5283">
        <w:rPr>
          <w:rFonts w:ascii="Trebuchet MS" w:eastAsia="Times New Roman" w:hAnsi="Trebuchet MS" w:cs="Arial"/>
          <w:color w:val="5F5F5F"/>
          <w:kern w:val="28"/>
          <w:sz w:val="20"/>
          <w:szCs w:val="20"/>
          <w:lang w:eastAsia="it-IT"/>
        </w:rPr>
        <w:t>C</w:t>
      </w:r>
      <w:r w:rsidR="001E555E">
        <w:rPr>
          <w:rFonts w:ascii="Trebuchet MS" w:eastAsia="Times New Roman" w:hAnsi="Trebuchet MS" w:cs="Arial"/>
          <w:color w:val="5F5F5F"/>
          <w:kern w:val="28"/>
          <w:sz w:val="20"/>
          <w:szCs w:val="20"/>
          <w:lang w:eastAsia="it-IT"/>
        </w:rPr>
        <w:t xml:space="preserve">omuni e il 7,9% </w:t>
      </w:r>
      <w:r w:rsidR="002C782B">
        <w:rPr>
          <w:rFonts w:ascii="Trebuchet MS" w:eastAsia="Times New Roman" w:hAnsi="Trebuchet MS" w:cs="Arial"/>
          <w:color w:val="5F5F5F"/>
          <w:kern w:val="28"/>
          <w:sz w:val="20"/>
          <w:szCs w:val="20"/>
          <w:lang w:eastAsia="it-IT"/>
        </w:rPr>
        <w:t>in</w:t>
      </w:r>
      <w:r w:rsidR="001E555E">
        <w:rPr>
          <w:rFonts w:ascii="Trebuchet MS" w:eastAsia="Times New Roman" w:hAnsi="Trebuchet MS" w:cs="Arial"/>
          <w:color w:val="5F5F5F"/>
          <w:kern w:val="28"/>
          <w:sz w:val="20"/>
          <w:szCs w:val="20"/>
          <w:lang w:eastAsia="it-IT"/>
        </w:rPr>
        <w:t xml:space="preserve"> </w:t>
      </w:r>
      <w:r>
        <w:rPr>
          <w:rFonts w:ascii="Trebuchet MS" w:eastAsia="Times New Roman" w:hAnsi="Trebuchet MS" w:cs="Arial"/>
          <w:color w:val="5F5F5F"/>
          <w:kern w:val="28"/>
          <w:sz w:val="20"/>
          <w:szCs w:val="20"/>
          <w:lang w:eastAsia="it-IT"/>
        </w:rPr>
        <w:t>quelli medio-piccoli</w:t>
      </w:r>
      <w:r w:rsidR="001E555E">
        <w:rPr>
          <w:rFonts w:ascii="Trebuchet MS" w:eastAsia="Times New Roman" w:hAnsi="Trebuchet MS" w:cs="Arial"/>
          <w:color w:val="5F5F5F"/>
          <w:kern w:val="28"/>
          <w:sz w:val="20"/>
          <w:szCs w:val="20"/>
          <w:lang w:eastAsia="it-IT"/>
        </w:rPr>
        <w:t>)</w:t>
      </w:r>
      <w:r>
        <w:rPr>
          <w:rFonts w:ascii="Trebuchet MS" w:eastAsia="Times New Roman" w:hAnsi="Trebuchet MS" w:cs="Arial"/>
          <w:color w:val="5F5F5F"/>
          <w:kern w:val="28"/>
          <w:sz w:val="20"/>
          <w:szCs w:val="20"/>
          <w:lang w:eastAsia="it-IT"/>
        </w:rPr>
        <w:t>.</w:t>
      </w:r>
      <w:r w:rsidR="006848BC">
        <w:rPr>
          <w:rFonts w:ascii="Trebuchet MS" w:eastAsia="Times New Roman" w:hAnsi="Trebuchet MS" w:cs="Arial"/>
          <w:color w:val="5F5F5F"/>
          <w:kern w:val="28"/>
          <w:sz w:val="20"/>
          <w:szCs w:val="20"/>
          <w:lang w:eastAsia="it-IT"/>
        </w:rPr>
        <w:br w:type="page"/>
      </w:r>
    </w:p>
    <w:p w14:paraId="5377CDE4" w14:textId="77777777" w:rsidR="001A6B84" w:rsidRDefault="001A6B84" w:rsidP="00742C51">
      <w:pPr>
        <w:widowControl w:val="0"/>
        <w:overflowPunct w:val="0"/>
        <w:autoSpaceDE w:val="0"/>
        <w:autoSpaceDN w:val="0"/>
        <w:adjustRightInd w:val="0"/>
        <w:spacing w:before="120" w:after="120"/>
        <w:jc w:val="both"/>
        <w:rPr>
          <w:rFonts w:ascii="Arial Narrow" w:eastAsia="Calibri" w:hAnsi="Arial Narrow" w:cs="Times New Roman"/>
          <w:b/>
          <w:color w:val="5F5F5F"/>
          <w:kern w:val="28"/>
        </w:rPr>
      </w:pPr>
    </w:p>
    <w:p w14:paraId="283D2740" w14:textId="361EB7A4" w:rsidR="00742C51" w:rsidRPr="004A1E62" w:rsidRDefault="00742C51" w:rsidP="00742C51">
      <w:pPr>
        <w:widowControl w:val="0"/>
        <w:overflowPunct w:val="0"/>
        <w:autoSpaceDE w:val="0"/>
        <w:autoSpaceDN w:val="0"/>
        <w:adjustRightInd w:val="0"/>
        <w:spacing w:before="120" w:after="120"/>
        <w:jc w:val="both"/>
        <w:rPr>
          <w:rFonts w:ascii="Arial" w:eastAsia="Times New Roman" w:hAnsi="Arial" w:cs="Arial"/>
          <w:kern w:val="28"/>
          <w:sz w:val="10"/>
          <w:szCs w:val="10"/>
          <w:lang w:eastAsia="it-IT"/>
        </w:rPr>
      </w:pPr>
      <w:r w:rsidRPr="004A1E62">
        <w:rPr>
          <w:rFonts w:ascii="Arial Narrow" w:eastAsia="Calibri" w:hAnsi="Arial Narrow" w:cs="Times New Roman"/>
          <w:b/>
          <w:color w:val="5F5F5F"/>
          <w:kern w:val="28"/>
        </w:rPr>
        <w:t xml:space="preserve">PROSPETTO </w:t>
      </w:r>
      <w:r w:rsidR="00646257">
        <w:rPr>
          <w:rFonts w:ascii="Arial Narrow" w:eastAsia="Calibri" w:hAnsi="Arial Narrow" w:cs="Times New Roman"/>
          <w:b/>
          <w:color w:val="5F5F5F"/>
          <w:kern w:val="28"/>
        </w:rPr>
        <w:t>7</w:t>
      </w:r>
      <w:r>
        <w:rPr>
          <w:rFonts w:ascii="Arial Narrow" w:eastAsia="Calibri" w:hAnsi="Arial Narrow" w:cs="Times New Roman"/>
          <w:b/>
          <w:color w:val="5F5F5F"/>
          <w:kern w:val="28"/>
        </w:rPr>
        <w:t xml:space="preserve">. </w:t>
      </w:r>
      <w:r w:rsidRPr="004A1E62">
        <w:rPr>
          <w:rFonts w:ascii="Arial Narrow" w:eastAsia="Calibri" w:hAnsi="Arial Narrow" w:cs="Times New Roman"/>
          <w:color w:val="595959"/>
          <w:kern w:val="28"/>
        </w:rPr>
        <w:t>POPOLAZIONE STRANIERA RESIDENTE PER RIPARTIZIONE GEOGRAFICA E CLASSE DI AMPIEZZA DEMOGRAFICA DEI COMUNI.</w:t>
      </w:r>
      <w:r w:rsidRPr="004A1E62">
        <w:rPr>
          <w:rFonts w:ascii="Arial" w:eastAsia="Times New Roman" w:hAnsi="Arial" w:cs="Arial"/>
          <w:b/>
          <w:bCs/>
          <w:kern w:val="28"/>
          <w:sz w:val="20"/>
          <w:szCs w:val="20"/>
          <w:lang w:eastAsia="it-IT"/>
        </w:rPr>
        <w:t xml:space="preserve"> </w:t>
      </w:r>
      <w:r w:rsidRPr="004A1E62">
        <w:rPr>
          <w:rFonts w:ascii="Arial Narrow" w:eastAsia="Times New Roman" w:hAnsi="Arial Narrow" w:cs="Arial"/>
          <w:bCs/>
          <w:color w:val="5F5F5F"/>
          <w:kern w:val="28"/>
          <w:sz w:val="20"/>
          <w:szCs w:val="20"/>
          <w:lang w:eastAsia="it-IT"/>
        </w:rPr>
        <w:t>Censimenti 20</w:t>
      </w:r>
      <w:r w:rsidR="009B5F88">
        <w:rPr>
          <w:rFonts w:ascii="Arial Narrow" w:eastAsia="Times New Roman" w:hAnsi="Arial Narrow" w:cs="Arial"/>
          <w:bCs/>
          <w:color w:val="5F5F5F"/>
          <w:kern w:val="28"/>
          <w:sz w:val="20"/>
          <w:szCs w:val="20"/>
          <w:lang w:eastAsia="it-IT"/>
        </w:rPr>
        <w:t>21</w:t>
      </w:r>
      <w:r w:rsidRPr="004A1E62">
        <w:rPr>
          <w:rFonts w:ascii="Arial Narrow" w:eastAsia="Times New Roman" w:hAnsi="Arial Narrow" w:cs="Arial"/>
          <w:bCs/>
          <w:color w:val="5F5F5F"/>
          <w:kern w:val="28"/>
          <w:sz w:val="20"/>
          <w:szCs w:val="20"/>
          <w:lang w:eastAsia="it-IT"/>
        </w:rPr>
        <w:t xml:space="preserve"> e 202</w:t>
      </w:r>
      <w:r w:rsidR="009B5F88">
        <w:rPr>
          <w:rFonts w:ascii="Arial Narrow" w:eastAsia="Times New Roman" w:hAnsi="Arial Narrow" w:cs="Arial"/>
          <w:bCs/>
          <w:color w:val="5F5F5F"/>
          <w:kern w:val="28"/>
          <w:sz w:val="20"/>
          <w:szCs w:val="20"/>
          <w:lang w:eastAsia="it-IT"/>
        </w:rPr>
        <w:t>2</w:t>
      </w:r>
      <w:r>
        <w:rPr>
          <w:rFonts w:ascii="Arial Narrow" w:eastAsia="Times New Roman" w:hAnsi="Arial Narrow" w:cs="Arial"/>
          <w:bCs/>
          <w:color w:val="5F5F5F"/>
          <w:kern w:val="28"/>
          <w:sz w:val="20"/>
          <w:szCs w:val="20"/>
          <w:lang w:eastAsia="it-IT"/>
        </w:rPr>
        <w:t xml:space="preserve">, </w:t>
      </w:r>
      <w:r w:rsidRPr="004A1E62">
        <w:rPr>
          <w:rFonts w:ascii="Arial Narrow" w:eastAsia="Times New Roman" w:hAnsi="Arial Narrow" w:cs="Arial"/>
          <w:bCs/>
          <w:color w:val="5F5F5F"/>
          <w:kern w:val="28"/>
          <w:sz w:val="20"/>
          <w:szCs w:val="20"/>
          <w:lang w:eastAsia="it-IT"/>
        </w:rPr>
        <w:t>valori assoluti e percentuali</w:t>
      </w:r>
    </w:p>
    <w:tbl>
      <w:tblPr>
        <w:tblW w:w="944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89"/>
        <w:gridCol w:w="1356"/>
        <w:gridCol w:w="1181"/>
        <w:gridCol w:w="1073"/>
        <w:gridCol w:w="1370"/>
        <w:gridCol w:w="1239"/>
        <w:gridCol w:w="1132"/>
      </w:tblGrid>
      <w:tr w:rsidR="009B5F88" w:rsidRPr="009B5F88" w14:paraId="544D2149" w14:textId="77777777" w:rsidTr="00A14535">
        <w:trPr>
          <w:trHeight w:val="255"/>
        </w:trPr>
        <w:tc>
          <w:tcPr>
            <w:tcW w:w="2089" w:type="dxa"/>
            <w:vMerge w:val="restart"/>
            <w:shd w:val="clear" w:color="auto" w:fill="auto"/>
            <w:vAlign w:val="center"/>
            <w:hideMark/>
          </w:tcPr>
          <w:p w14:paraId="56BE3A3F" w14:textId="77777777" w:rsidR="009B5F88" w:rsidRPr="009B5F88" w:rsidRDefault="009B5F88" w:rsidP="00A14535">
            <w:pPr>
              <w:spacing w:before="40" w:after="20"/>
              <w:rPr>
                <w:rFonts w:ascii="Arial Narrow" w:eastAsia="Times New Roman" w:hAnsi="Arial Narrow" w:cs="Calibri"/>
                <w:b/>
                <w:bCs/>
                <w:color w:val="000000"/>
                <w:sz w:val="18"/>
                <w:szCs w:val="18"/>
                <w:lang w:eastAsia="it-IT"/>
              </w:rPr>
            </w:pPr>
            <w:r w:rsidRPr="009B5F88">
              <w:rPr>
                <w:rFonts w:ascii="Arial Narrow" w:eastAsia="Times New Roman" w:hAnsi="Arial Narrow" w:cs="Calibri"/>
                <w:b/>
                <w:bCs/>
                <w:color w:val="000000"/>
                <w:sz w:val="18"/>
                <w:szCs w:val="18"/>
                <w:lang w:eastAsia="it-IT"/>
              </w:rPr>
              <w:t>RIPARTIZIONI GEOGRAFICHE E CLASSI DI AMPIEZZA DEMOGRAFICA DEI COMUNI</w:t>
            </w:r>
          </w:p>
        </w:tc>
        <w:tc>
          <w:tcPr>
            <w:tcW w:w="3610" w:type="dxa"/>
            <w:gridSpan w:val="3"/>
            <w:shd w:val="clear" w:color="000000" w:fill="D9D9D9"/>
            <w:noWrap/>
            <w:vAlign w:val="center"/>
            <w:hideMark/>
          </w:tcPr>
          <w:p w14:paraId="5ACD59BA" w14:textId="77777777" w:rsidR="009B5F88" w:rsidRPr="009B5F88" w:rsidRDefault="009B5F88" w:rsidP="00A14535">
            <w:pPr>
              <w:spacing w:before="40" w:after="20"/>
              <w:jc w:val="center"/>
              <w:rPr>
                <w:rFonts w:ascii="Arial Narrow" w:eastAsia="Times New Roman" w:hAnsi="Arial Narrow" w:cs="Calibri"/>
                <w:b/>
                <w:bCs/>
                <w:color w:val="000000"/>
                <w:sz w:val="18"/>
                <w:szCs w:val="18"/>
                <w:lang w:eastAsia="it-IT"/>
              </w:rPr>
            </w:pPr>
            <w:r w:rsidRPr="009B5F88">
              <w:rPr>
                <w:rFonts w:ascii="Arial Narrow" w:eastAsia="Times New Roman" w:hAnsi="Arial Narrow" w:cs="Calibri"/>
                <w:b/>
                <w:bCs/>
                <w:color w:val="000000"/>
                <w:sz w:val="18"/>
                <w:szCs w:val="18"/>
                <w:lang w:eastAsia="it-IT"/>
              </w:rPr>
              <w:t>2021</w:t>
            </w:r>
          </w:p>
        </w:tc>
        <w:tc>
          <w:tcPr>
            <w:tcW w:w="3741" w:type="dxa"/>
            <w:gridSpan w:val="3"/>
            <w:shd w:val="clear" w:color="auto" w:fill="auto"/>
            <w:noWrap/>
            <w:vAlign w:val="center"/>
            <w:hideMark/>
          </w:tcPr>
          <w:p w14:paraId="12F8226B" w14:textId="77777777" w:rsidR="009B5F88" w:rsidRPr="009B5F88" w:rsidRDefault="009B5F88" w:rsidP="00A14535">
            <w:pPr>
              <w:spacing w:before="40" w:after="20"/>
              <w:jc w:val="center"/>
              <w:rPr>
                <w:rFonts w:ascii="Arial Narrow" w:eastAsia="Times New Roman" w:hAnsi="Arial Narrow" w:cs="Calibri"/>
                <w:b/>
                <w:bCs/>
                <w:color w:val="000000"/>
                <w:sz w:val="18"/>
                <w:szCs w:val="18"/>
                <w:lang w:eastAsia="it-IT"/>
              </w:rPr>
            </w:pPr>
            <w:r w:rsidRPr="009B5F88">
              <w:rPr>
                <w:rFonts w:ascii="Arial Narrow" w:eastAsia="Times New Roman" w:hAnsi="Arial Narrow" w:cs="Calibri"/>
                <w:b/>
                <w:bCs/>
                <w:color w:val="000000"/>
                <w:sz w:val="18"/>
                <w:szCs w:val="18"/>
                <w:lang w:eastAsia="it-IT"/>
              </w:rPr>
              <w:t>2022</w:t>
            </w:r>
          </w:p>
        </w:tc>
      </w:tr>
      <w:tr w:rsidR="009B5F88" w:rsidRPr="009B5F88" w14:paraId="6E4CF8E1" w14:textId="77777777" w:rsidTr="00A14535">
        <w:trPr>
          <w:trHeight w:val="255"/>
        </w:trPr>
        <w:tc>
          <w:tcPr>
            <w:tcW w:w="2089" w:type="dxa"/>
            <w:vMerge/>
            <w:vAlign w:val="center"/>
            <w:hideMark/>
          </w:tcPr>
          <w:p w14:paraId="2E02D320" w14:textId="77777777" w:rsidR="009B5F88" w:rsidRPr="009B5F88" w:rsidRDefault="009B5F88" w:rsidP="00A14535">
            <w:pPr>
              <w:spacing w:before="40" w:after="20"/>
              <w:rPr>
                <w:rFonts w:ascii="Arial Narrow" w:eastAsia="Times New Roman" w:hAnsi="Arial Narrow" w:cs="Calibri"/>
                <w:b/>
                <w:bCs/>
                <w:color w:val="000000"/>
                <w:sz w:val="18"/>
                <w:szCs w:val="18"/>
                <w:lang w:eastAsia="it-IT"/>
              </w:rPr>
            </w:pPr>
          </w:p>
        </w:tc>
        <w:tc>
          <w:tcPr>
            <w:tcW w:w="1356" w:type="dxa"/>
            <w:shd w:val="clear" w:color="auto" w:fill="auto"/>
            <w:vAlign w:val="center"/>
            <w:hideMark/>
          </w:tcPr>
          <w:p w14:paraId="3D6A31CA"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Valori assoluti</w:t>
            </w:r>
          </w:p>
        </w:tc>
        <w:tc>
          <w:tcPr>
            <w:tcW w:w="1181" w:type="dxa"/>
            <w:shd w:val="clear" w:color="auto" w:fill="auto"/>
            <w:vAlign w:val="center"/>
            <w:hideMark/>
          </w:tcPr>
          <w:p w14:paraId="2E04F0F2"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Per 100 stranieri</w:t>
            </w:r>
          </w:p>
        </w:tc>
        <w:tc>
          <w:tcPr>
            <w:tcW w:w="1073" w:type="dxa"/>
            <w:shd w:val="clear" w:color="auto" w:fill="auto"/>
            <w:vAlign w:val="center"/>
            <w:hideMark/>
          </w:tcPr>
          <w:p w14:paraId="0E9C303C"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Per 100 censiti in totale</w:t>
            </w:r>
          </w:p>
        </w:tc>
        <w:tc>
          <w:tcPr>
            <w:tcW w:w="1370" w:type="dxa"/>
            <w:shd w:val="clear" w:color="auto" w:fill="auto"/>
            <w:vAlign w:val="center"/>
            <w:hideMark/>
          </w:tcPr>
          <w:p w14:paraId="18F329BE"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Valori assoluti</w:t>
            </w:r>
          </w:p>
        </w:tc>
        <w:tc>
          <w:tcPr>
            <w:tcW w:w="1239" w:type="dxa"/>
            <w:shd w:val="clear" w:color="auto" w:fill="auto"/>
            <w:vAlign w:val="center"/>
            <w:hideMark/>
          </w:tcPr>
          <w:p w14:paraId="43951D7D"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Per 100 stranieri</w:t>
            </w:r>
          </w:p>
        </w:tc>
        <w:tc>
          <w:tcPr>
            <w:tcW w:w="1132" w:type="dxa"/>
            <w:shd w:val="clear" w:color="auto" w:fill="auto"/>
            <w:vAlign w:val="center"/>
            <w:hideMark/>
          </w:tcPr>
          <w:p w14:paraId="4A99187B" w14:textId="77777777" w:rsidR="009B5F88" w:rsidRPr="009B5F88" w:rsidRDefault="009B5F88" w:rsidP="00230E36">
            <w:pPr>
              <w:spacing w:before="40" w:after="20"/>
              <w:jc w:val="center"/>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Per 100 censiti in totale</w:t>
            </w:r>
          </w:p>
        </w:tc>
      </w:tr>
      <w:tr w:rsidR="009B5F88" w:rsidRPr="009B5F88" w14:paraId="787B9951" w14:textId="77777777" w:rsidTr="00A14535">
        <w:trPr>
          <w:trHeight w:val="255"/>
        </w:trPr>
        <w:tc>
          <w:tcPr>
            <w:tcW w:w="2089" w:type="dxa"/>
            <w:shd w:val="clear" w:color="000000" w:fill="D92C15"/>
            <w:noWrap/>
            <w:vAlign w:val="center"/>
            <w:hideMark/>
          </w:tcPr>
          <w:p w14:paraId="19F4B38C" w14:textId="77777777" w:rsidR="009B5F88" w:rsidRPr="009B5F88" w:rsidRDefault="009B5F88" w:rsidP="00A14535">
            <w:pPr>
              <w:spacing w:before="40" w:after="20"/>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Italia</w:t>
            </w:r>
          </w:p>
        </w:tc>
        <w:tc>
          <w:tcPr>
            <w:tcW w:w="1356" w:type="dxa"/>
            <w:shd w:val="clear" w:color="000000" w:fill="D92C15"/>
            <w:noWrap/>
            <w:vAlign w:val="center"/>
            <w:hideMark/>
          </w:tcPr>
          <w:p w14:paraId="5B98B33C" w14:textId="77777777"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5.030.716</w:t>
            </w:r>
          </w:p>
        </w:tc>
        <w:tc>
          <w:tcPr>
            <w:tcW w:w="1181" w:type="dxa"/>
            <w:shd w:val="clear" w:color="000000" w:fill="D92C15"/>
            <w:noWrap/>
            <w:vAlign w:val="center"/>
            <w:hideMark/>
          </w:tcPr>
          <w:p w14:paraId="0C20F98A" w14:textId="4DEFBB6B"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100</w:t>
            </w:r>
            <w:r w:rsidR="006578A4">
              <w:rPr>
                <w:rFonts w:ascii="Arial Narrow" w:eastAsia="Times New Roman" w:hAnsi="Arial Narrow" w:cs="Calibri"/>
                <w:b/>
                <w:bCs/>
                <w:color w:val="FFFFFF"/>
                <w:sz w:val="18"/>
                <w:szCs w:val="18"/>
                <w:lang w:eastAsia="it-IT"/>
              </w:rPr>
              <w:t>,0</w:t>
            </w:r>
          </w:p>
        </w:tc>
        <w:tc>
          <w:tcPr>
            <w:tcW w:w="1073" w:type="dxa"/>
            <w:shd w:val="clear" w:color="000000" w:fill="D92C15"/>
            <w:noWrap/>
            <w:vAlign w:val="center"/>
            <w:hideMark/>
          </w:tcPr>
          <w:p w14:paraId="6811D675" w14:textId="77777777"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8,5</w:t>
            </w:r>
          </w:p>
        </w:tc>
        <w:tc>
          <w:tcPr>
            <w:tcW w:w="1370" w:type="dxa"/>
            <w:shd w:val="clear" w:color="000000" w:fill="D92C15"/>
            <w:noWrap/>
            <w:vAlign w:val="center"/>
            <w:hideMark/>
          </w:tcPr>
          <w:p w14:paraId="0F5D309B" w14:textId="77777777"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5.141.341</w:t>
            </w:r>
          </w:p>
        </w:tc>
        <w:tc>
          <w:tcPr>
            <w:tcW w:w="1239" w:type="dxa"/>
            <w:shd w:val="clear" w:color="000000" w:fill="D92C15"/>
            <w:noWrap/>
            <w:vAlign w:val="center"/>
            <w:hideMark/>
          </w:tcPr>
          <w:p w14:paraId="051E6595" w14:textId="7840FE7E"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100</w:t>
            </w:r>
            <w:r w:rsidR="006578A4">
              <w:rPr>
                <w:rFonts w:ascii="Arial Narrow" w:eastAsia="Times New Roman" w:hAnsi="Arial Narrow" w:cs="Calibri"/>
                <w:b/>
                <w:bCs/>
                <w:color w:val="FFFFFF"/>
                <w:sz w:val="18"/>
                <w:szCs w:val="18"/>
                <w:lang w:eastAsia="it-IT"/>
              </w:rPr>
              <w:t>,0</w:t>
            </w:r>
          </w:p>
        </w:tc>
        <w:tc>
          <w:tcPr>
            <w:tcW w:w="1132" w:type="dxa"/>
            <w:shd w:val="clear" w:color="000000" w:fill="D92C15"/>
            <w:noWrap/>
            <w:vAlign w:val="center"/>
            <w:hideMark/>
          </w:tcPr>
          <w:p w14:paraId="7A2BAC3D" w14:textId="77777777" w:rsidR="009B5F88" w:rsidRPr="009B5F88" w:rsidRDefault="009B5F88" w:rsidP="00A14535">
            <w:pPr>
              <w:spacing w:before="40" w:after="20"/>
              <w:jc w:val="right"/>
              <w:rPr>
                <w:rFonts w:ascii="Arial Narrow" w:eastAsia="Times New Roman" w:hAnsi="Arial Narrow" w:cs="Calibri"/>
                <w:b/>
                <w:bCs/>
                <w:color w:val="FFFFFF"/>
                <w:sz w:val="18"/>
                <w:szCs w:val="18"/>
                <w:lang w:eastAsia="it-IT"/>
              </w:rPr>
            </w:pPr>
            <w:r w:rsidRPr="009B5F88">
              <w:rPr>
                <w:rFonts w:ascii="Arial Narrow" w:eastAsia="Times New Roman" w:hAnsi="Arial Narrow" w:cs="Calibri"/>
                <w:b/>
                <w:bCs/>
                <w:color w:val="FFFFFF"/>
                <w:sz w:val="18"/>
                <w:szCs w:val="18"/>
                <w:lang w:eastAsia="it-IT"/>
              </w:rPr>
              <w:t>8,7</w:t>
            </w:r>
          </w:p>
        </w:tc>
      </w:tr>
      <w:tr w:rsidR="009B5F88" w:rsidRPr="009B5F88" w14:paraId="5A7622FE" w14:textId="77777777" w:rsidTr="00A14535">
        <w:trPr>
          <w:trHeight w:val="255"/>
        </w:trPr>
        <w:tc>
          <w:tcPr>
            <w:tcW w:w="2089" w:type="dxa"/>
            <w:shd w:val="clear" w:color="auto" w:fill="auto"/>
            <w:noWrap/>
            <w:vAlign w:val="center"/>
            <w:hideMark/>
          </w:tcPr>
          <w:p w14:paraId="38B5ADB0"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Italia Nord-Occidentale</w:t>
            </w:r>
          </w:p>
        </w:tc>
        <w:tc>
          <w:tcPr>
            <w:tcW w:w="1356" w:type="dxa"/>
            <w:shd w:val="clear" w:color="auto" w:fill="D9D9D9" w:themeFill="background1" w:themeFillShade="D9"/>
            <w:noWrap/>
            <w:vAlign w:val="center"/>
            <w:hideMark/>
          </w:tcPr>
          <w:p w14:paraId="2CD51D1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1.720.043</w:t>
            </w:r>
          </w:p>
        </w:tc>
        <w:tc>
          <w:tcPr>
            <w:tcW w:w="1181" w:type="dxa"/>
            <w:shd w:val="clear" w:color="auto" w:fill="FFFFFF" w:themeFill="background1"/>
            <w:noWrap/>
            <w:vAlign w:val="center"/>
            <w:hideMark/>
          </w:tcPr>
          <w:p w14:paraId="06CADC1F"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34,2</w:t>
            </w:r>
          </w:p>
        </w:tc>
        <w:tc>
          <w:tcPr>
            <w:tcW w:w="1073" w:type="dxa"/>
            <w:shd w:val="clear" w:color="auto" w:fill="D9D9D9" w:themeFill="background1" w:themeFillShade="D9"/>
            <w:noWrap/>
            <w:vAlign w:val="center"/>
            <w:hideMark/>
          </w:tcPr>
          <w:p w14:paraId="2F6B4B0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10,9</w:t>
            </w:r>
          </w:p>
        </w:tc>
        <w:tc>
          <w:tcPr>
            <w:tcW w:w="1370" w:type="dxa"/>
            <w:shd w:val="clear" w:color="auto" w:fill="FFFFFF" w:themeFill="background1"/>
            <w:noWrap/>
            <w:vAlign w:val="center"/>
            <w:hideMark/>
          </w:tcPr>
          <w:p w14:paraId="422A4D7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1.755.332</w:t>
            </w:r>
          </w:p>
        </w:tc>
        <w:tc>
          <w:tcPr>
            <w:tcW w:w="1239" w:type="dxa"/>
            <w:shd w:val="clear" w:color="auto" w:fill="D9D9D9" w:themeFill="background1" w:themeFillShade="D9"/>
            <w:noWrap/>
            <w:vAlign w:val="center"/>
            <w:hideMark/>
          </w:tcPr>
          <w:p w14:paraId="6BEACD15"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34,1</w:t>
            </w:r>
          </w:p>
        </w:tc>
        <w:tc>
          <w:tcPr>
            <w:tcW w:w="1132" w:type="dxa"/>
            <w:shd w:val="clear" w:color="auto" w:fill="FFFFFF" w:themeFill="background1"/>
            <w:noWrap/>
            <w:vAlign w:val="center"/>
            <w:hideMark/>
          </w:tcPr>
          <w:p w14:paraId="29CA8C53"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11,1</w:t>
            </w:r>
          </w:p>
        </w:tc>
      </w:tr>
      <w:tr w:rsidR="009B5F88" w:rsidRPr="009B5F88" w14:paraId="24A3A455" w14:textId="77777777" w:rsidTr="00A14535">
        <w:trPr>
          <w:trHeight w:val="255"/>
        </w:trPr>
        <w:tc>
          <w:tcPr>
            <w:tcW w:w="2089" w:type="dxa"/>
            <w:shd w:val="clear" w:color="auto" w:fill="auto"/>
            <w:noWrap/>
            <w:vAlign w:val="center"/>
            <w:hideMark/>
          </w:tcPr>
          <w:p w14:paraId="0129581F"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Italia Nord-Orientale</w:t>
            </w:r>
          </w:p>
        </w:tc>
        <w:tc>
          <w:tcPr>
            <w:tcW w:w="1356" w:type="dxa"/>
            <w:shd w:val="clear" w:color="auto" w:fill="D9D9D9" w:themeFill="background1" w:themeFillShade="D9"/>
            <w:noWrap/>
            <w:vAlign w:val="center"/>
            <w:hideMark/>
          </w:tcPr>
          <w:p w14:paraId="2A265BA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1.253.480</w:t>
            </w:r>
          </w:p>
        </w:tc>
        <w:tc>
          <w:tcPr>
            <w:tcW w:w="1181" w:type="dxa"/>
            <w:shd w:val="clear" w:color="auto" w:fill="FFFFFF" w:themeFill="background1"/>
            <w:noWrap/>
            <w:vAlign w:val="center"/>
            <w:hideMark/>
          </w:tcPr>
          <w:p w14:paraId="1C97E17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24,9</w:t>
            </w:r>
          </w:p>
        </w:tc>
        <w:tc>
          <w:tcPr>
            <w:tcW w:w="1073" w:type="dxa"/>
            <w:shd w:val="clear" w:color="auto" w:fill="D9D9D9" w:themeFill="background1" w:themeFillShade="D9"/>
            <w:noWrap/>
            <w:vAlign w:val="center"/>
            <w:hideMark/>
          </w:tcPr>
          <w:p w14:paraId="09B0E9CF"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10,9</w:t>
            </w:r>
          </w:p>
        </w:tc>
        <w:tc>
          <w:tcPr>
            <w:tcW w:w="1370" w:type="dxa"/>
            <w:shd w:val="clear" w:color="auto" w:fill="FFFFFF" w:themeFill="background1"/>
            <w:noWrap/>
            <w:vAlign w:val="center"/>
            <w:hideMark/>
          </w:tcPr>
          <w:p w14:paraId="6306710B"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1.266.775</w:t>
            </w:r>
          </w:p>
        </w:tc>
        <w:tc>
          <w:tcPr>
            <w:tcW w:w="1239" w:type="dxa"/>
            <w:shd w:val="clear" w:color="auto" w:fill="D9D9D9" w:themeFill="background1" w:themeFillShade="D9"/>
            <w:noWrap/>
            <w:vAlign w:val="center"/>
            <w:hideMark/>
          </w:tcPr>
          <w:p w14:paraId="092B961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24,6</w:t>
            </w:r>
          </w:p>
        </w:tc>
        <w:tc>
          <w:tcPr>
            <w:tcW w:w="1132" w:type="dxa"/>
            <w:shd w:val="clear" w:color="auto" w:fill="FFFFFF" w:themeFill="background1"/>
            <w:noWrap/>
            <w:vAlign w:val="center"/>
            <w:hideMark/>
          </w:tcPr>
          <w:p w14:paraId="6829BF7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11,0</w:t>
            </w:r>
          </w:p>
        </w:tc>
      </w:tr>
      <w:tr w:rsidR="009B5F88" w:rsidRPr="009B5F88" w14:paraId="4A75670D" w14:textId="77777777" w:rsidTr="00A14535">
        <w:trPr>
          <w:trHeight w:val="255"/>
        </w:trPr>
        <w:tc>
          <w:tcPr>
            <w:tcW w:w="2089" w:type="dxa"/>
            <w:shd w:val="clear" w:color="auto" w:fill="auto"/>
            <w:noWrap/>
            <w:vAlign w:val="center"/>
            <w:hideMark/>
          </w:tcPr>
          <w:p w14:paraId="34E411C5"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Italia Centrale</w:t>
            </w:r>
          </w:p>
        </w:tc>
        <w:tc>
          <w:tcPr>
            <w:tcW w:w="1356" w:type="dxa"/>
            <w:shd w:val="clear" w:color="auto" w:fill="D9D9D9" w:themeFill="background1" w:themeFillShade="D9"/>
            <w:noWrap/>
            <w:vAlign w:val="center"/>
            <w:hideMark/>
          </w:tcPr>
          <w:p w14:paraId="2C8A7195"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1.241.133</w:t>
            </w:r>
          </w:p>
        </w:tc>
        <w:tc>
          <w:tcPr>
            <w:tcW w:w="1181" w:type="dxa"/>
            <w:shd w:val="clear" w:color="auto" w:fill="FFFFFF" w:themeFill="background1"/>
            <w:noWrap/>
            <w:vAlign w:val="center"/>
            <w:hideMark/>
          </w:tcPr>
          <w:p w14:paraId="563431C0"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24,7</w:t>
            </w:r>
          </w:p>
        </w:tc>
        <w:tc>
          <w:tcPr>
            <w:tcW w:w="1073" w:type="dxa"/>
            <w:shd w:val="clear" w:color="auto" w:fill="D9D9D9" w:themeFill="background1" w:themeFillShade="D9"/>
            <w:noWrap/>
            <w:vAlign w:val="center"/>
            <w:hideMark/>
          </w:tcPr>
          <w:p w14:paraId="2B657DAD"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10,6</w:t>
            </w:r>
          </w:p>
        </w:tc>
        <w:tc>
          <w:tcPr>
            <w:tcW w:w="1370" w:type="dxa"/>
            <w:shd w:val="clear" w:color="auto" w:fill="FFFFFF" w:themeFill="background1"/>
            <w:noWrap/>
            <w:vAlign w:val="center"/>
            <w:hideMark/>
          </w:tcPr>
          <w:p w14:paraId="6F93110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1.266.873</w:t>
            </w:r>
          </w:p>
        </w:tc>
        <w:tc>
          <w:tcPr>
            <w:tcW w:w="1239" w:type="dxa"/>
            <w:shd w:val="clear" w:color="auto" w:fill="D9D9D9" w:themeFill="background1" w:themeFillShade="D9"/>
            <w:noWrap/>
            <w:vAlign w:val="center"/>
            <w:hideMark/>
          </w:tcPr>
          <w:p w14:paraId="78019980"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24,6</w:t>
            </w:r>
          </w:p>
        </w:tc>
        <w:tc>
          <w:tcPr>
            <w:tcW w:w="1132" w:type="dxa"/>
            <w:shd w:val="clear" w:color="auto" w:fill="FFFFFF" w:themeFill="background1"/>
            <w:noWrap/>
            <w:vAlign w:val="center"/>
            <w:hideMark/>
          </w:tcPr>
          <w:p w14:paraId="706AC0D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10,8</w:t>
            </w:r>
          </w:p>
        </w:tc>
      </w:tr>
      <w:tr w:rsidR="009B5F88" w:rsidRPr="009B5F88" w14:paraId="096BF8A9" w14:textId="77777777" w:rsidTr="00A14535">
        <w:trPr>
          <w:trHeight w:val="255"/>
        </w:trPr>
        <w:tc>
          <w:tcPr>
            <w:tcW w:w="2089" w:type="dxa"/>
            <w:shd w:val="clear" w:color="auto" w:fill="auto"/>
            <w:noWrap/>
            <w:vAlign w:val="center"/>
            <w:hideMark/>
          </w:tcPr>
          <w:p w14:paraId="14FF414E"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Italia Meridionale</w:t>
            </w:r>
          </w:p>
        </w:tc>
        <w:tc>
          <w:tcPr>
            <w:tcW w:w="1356" w:type="dxa"/>
            <w:shd w:val="clear" w:color="auto" w:fill="D9D9D9" w:themeFill="background1" w:themeFillShade="D9"/>
            <w:noWrap/>
            <w:vAlign w:val="center"/>
            <w:hideMark/>
          </w:tcPr>
          <w:p w14:paraId="1F79102D"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583.055</w:t>
            </w:r>
          </w:p>
        </w:tc>
        <w:tc>
          <w:tcPr>
            <w:tcW w:w="1181" w:type="dxa"/>
            <w:shd w:val="clear" w:color="auto" w:fill="FFFFFF" w:themeFill="background1"/>
            <w:noWrap/>
            <w:vAlign w:val="center"/>
            <w:hideMark/>
          </w:tcPr>
          <w:p w14:paraId="026E42B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11,6</w:t>
            </w:r>
          </w:p>
        </w:tc>
        <w:tc>
          <w:tcPr>
            <w:tcW w:w="1073" w:type="dxa"/>
            <w:shd w:val="clear" w:color="auto" w:fill="D9D9D9" w:themeFill="background1" w:themeFillShade="D9"/>
            <w:noWrap/>
            <w:vAlign w:val="center"/>
            <w:hideMark/>
          </w:tcPr>
          <w:p w14:paraId="5B028BC5"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4,3</w:t>
            </w:r>
          </w:p>
        </w:tc>
        <w:tc>
          <w:tcPr>
            <w:tcW w:w="1370" w:type="dxa"/>
            <w:shd w:val="clear" w:color="auto" w:fill="FFFFFF" w:themeFill="background1"/>
            <w:noWrap/>
            <w:vAlign w:val="center"/>
            <w:hideMark/>
          </w:tcPr>
          <w:p w14:paraId="0BB8F93C"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610.782</w:t>
            </w:r>
          </w:p>
        </w:tc>
        <w:tc>
          <w:tcPr>
            <w:tcW w:w="1239" w:type="dxa"/>
            <w:shd w:val="clear" w:color="auto" w:fill="D9D9D9" w:themeFill="background1" w:themeFillShade="D9"/>
            <w:noWrap/>
            <w:vAlign w:val="center"/>
            <w:hideMark/>
          </w:tcPr>
          <w:p w14:paraId="523E362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11,9</w:t>
            </w:r>
          </w:p>
        </w:tc>
        <w:tc>
          <w:tcPr>
            <w:tcW w:w="1132" w:type="dxa"/>
            <w:shd w:val="clear" w:color="auto" w:fill="FFFFFF" w:themeFill="background1"/>
            <w:noWrap/>
            <w:vAlign w:val="center"/>
            <w:hideMark/>
          </w:tcPr>
          <w:p w14:paraId="37B081AF"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4,5</w:t>
            </w:r>
          </w:p>
        </w:tc>
      </w:tr>
      <w:tr w:rsidR="009B5F88" w:rsidRPr="009B5F88" w14:paraId="508B24D9" w14:textId="77777777" w:rsidTr="00A14535">
        <w:trPr>
          <w:trHeight w:val="255"/>
        </w:trPr>
        <w:tc>
          <w:tcPr>
            <w:tcW w:w="2089" w:type="dxa"/>
            <w:shd w:val="clear" w:color="auto" w:fill="auto"/>
            <w:noWrap/>
            <w:vAlign w:val="center"/>
            <w:hideMark/>
          </w:tcPr>
          <w:p w14:paraId="0E2F15F5"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Italia Insulare</w:t>
            </w:r>
          </w:p>
        </w:tc>
        <w:tc>
          <w:tcPr>
            <w:tcW w:w="1356" w:type="dxa"/>
            <w:shd w:val="clear" w:color="auto" w:fill="D9D9D9" w:themeFill="background1" w:themeFillShade="D9"/>
            <w:noWrap/>
            <w:vAlign w:val="center"/>
            <w:hideMark/>
          </w:tcPr>
          <w:p w14:paraId="3F6A1213"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233.005</w:t>
            </w:r>
          </w:p>
        </w:tc>
        <w:tc>
          <w:tcPr>
            <w:tcW w:w="1181" w:type="dxa"/>
            <w:shd w:val="clear" w:color="auto" w:fill="FFFFFF" w:themeFill="background1"/>
            <w:noWrap/>
            <w:vAlign w:val="center"/>
            <w:hideMark/>
          </w:tcPr>
          <w:p w14:paraId="634433F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4,6</w:t>
            </w:r>
          </w:p>
        </w:tc>
        <w:tc>
          <w:tcPr>
            <w:tcW w:w="1073" w:type="dxa"/>
            <w:shd w:val="clear" w:color="auto" w:fill="D9D9D9" w:themeFill="background1" w:themeFillShade="D9"/>
            <w:noWrap/>
            <w:vAlign w:val="center"/>
            <w:hideMark/>
          </w:tcPr>
          <w:p w14:paraId="4A8AC5D3"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3,6</w:t>
            </w:r>
          </w:p>
        </w:tc>
        <w:tc>
          <w:tcPr>
            <w:tcW w:w="1370" w:type="dxa"/>
            <w:shd w:val="clear" w:color="auto" w:fill="FFFFFF" w:themeFill="background1"/>
            <w:noWrap/>
            <w:vAlign w:val="center"/>
            <w:hideMark/>
          </w:tcPr>
          <w:p w14:paraId="48D41ED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241.579</w:t>
            </w:r>
          </w:p>
        </w:tc>
        <w:tc>
          <w:tcPr>
            <w:tcW w:w="1239" w:type="dxa"/>
            <w:shd w:val="clear" w:color="auto" w:fill="D9D9D9" w:themeFill="background1" w:themeFillShade="D9"/>
            <w:noWrap/>
            <w:vAlign w:val="center"/>
            <w:hideMark/>
          </w:tcPr>
          <w:p w14:paraId="0CB03397"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4,7</w:t>
            </w:r>
          </w:p>
        </w:tc>
        <w:tc>
          <w:tcPr>
            <w:tcW w:w="1132" w:type="dxa"/>
            <w:shd w:val="clear" w:color="auto" w:fill="FFFFFF" w:themeFill="background1"/>
            <w:noWrap/>
            <w:vAlign w:val="center"/>
            <w:hideMark/>
          </w:tcPr>
          <w:p w14:paraId="5EB7E9A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3,8</w:t>
            </w:r>
          </w:p>
        </w:tc>
      </w:tr>
      <w:tr w:rsidR="009B5F88" w:rsidRPr="009B5F88" w14:paraId="35CFC430" w14:textId="77777777" w:rsidTr="00A14535">
        <w:trPr>
          <w:trHeight w:val="255"/>
        </w:trPr>
        <w:tc>
          <w:tcPr>
            <w:tcW w:w="2089" w:type="dxa"/>
            <w:shd w:val="clear" w:color="auto" w:fill="FFFFFF" w:themeFill="background1"/>
            <w:noWrap/>
            <w:vAlign w:val="center"/>
            <w:hideMark/>
          </w:tcPr>
          <w:p w14:paraId="051184BC"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p>
        </w:tc>
        <w:tc>
          <w:tcPr>
            <w:tcW w:w="1356" w:type="dxa"/>
            <w:shd w:val="clear" w:color="auto" w:fill="FFFFFF" w:themeFill="background1"/>
            <w:noWrap/>
            <w:vAlign w:val="center"/>
            <w:hideMark/>
          </w:tcPr>
          <w:p w14:paraId="0C1DC2FE" w14:textId="77777777" w:rsidR="009B5F88" w:rsidRPr="009B5F88" w:rsidRDefault="009B5F88" w:rsidP="00A14535">
            <w:pPr>
              <w:spacing w:before="40" w:after="20"/>
              <w:rPr>
                <w:rFonts w:ascii="Times New Roman" w:eastAsia="Times New Roman" w:hAnsi="Times New Roman" w:cs="Times New Roman"/>
                <w:sz w:val="20"/>
                <w:szCs w:val="20"/>
                <w:lang w:eastAsia="it-IT"/>
              </w:rPr>
            </w:pPr>
          </w:p>
        </w:tc>
        <w:tc>
          <w:tcPr>
            <w:tcW w:w="1181" w:type="dxa"/>
            <w:shd w:val="clear" w:color="auto" w:fill="FFFFFF" w:themeFill="background1"/>
            <w:noWrap/>
            <w:vAlign w:val="center"/>
            <w:hideMark/>
          </w:tcPr>
          <w:p w14:paraId="6CCE4191"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 </w:t>
            </w:r>
          </w:p>
        </w:tc>
        <w:tc>
          <w:tcPr>
            <w:tcW w:w="1073" w:type="dxa"/>
            <w:shd w:val="clear" w:color="auto" w:fill="FFFFFF" w:themeFill="background1"/>
            <w:noWrap/>
            <w:vAlign w:val="center"/>
            <w:hideMark/>
          </w:tcPr>
          <w:p w14:paraId="3FB659D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p>
        </w:tc>
        <w:tc>
          <w:tcPr>
            <w:tcW w:w="1370" w:type="dxa"/>
            <w:shd w:val="clear" w:color="auto" w:fill="FFFFFF" w:themeFill="background1"/>
            <w:noWrap/>
            <w:vAlign w:val="center"/>
            <w:hideMark/>
          </w:tcPr>
          <w:p w14:paraId="51A0E11F" w14:textId="77777777" w:rsidR="009B5F88" w:rsidRPr="009B5F88" w:rsidRDefault="009B5F88" w:rsidP="00A14535">
            <w:pPr>
              <w:spacing w:before="40" w:after="20"/>
              <w:jc w:val="right"/>
              <w:rPr>
                <w:rFonts w:ascii="Times New Roman" w:eastAsia="Times New Roman" w:hAnsi="Times New Roman" w:cs="Times New Roman"/>
                <w:sz w:val="20"/>
                <w:szCs w:val="20"/>
                <w:lang w:eastAsia="it-IT"/>
              </w:rPr>
            </w:pPr>
          </w:p>
        </w:tc>
        <w:tc>
          <w:tcPr>
            <w:tcW w:w="1239" w:type="dxa"/>
            <w:shd w:val="clear" w:color="auto" w:fill="FFFFFF" w:themeFill="background1"/>
            <w:noWrap/>
            <w:vAlign w:val="center"/>
            <w:hideMark/>
          </w:tcPr>
          <w:p w14:paraId="23E94A90"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 </w:t>
            </w:r>
          </w:p>
        </w:tc>
        <w:tc>
          <w:tcPr>
            <w:tcW w:w="1132" w:type="dxa"/>
            <w:shd w:val="clear" w:color="auto" w:fill="FFFFFF" w:themeFill="background1"/>
            <w:noWrap/>
            <w:vAlign w:val="center"/>
            <w:hideMark/>
          </w:tcPr>
          <w:p w14:paraId="47DE4A2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p>
        </w:tc>
      </w:tr>
      <w:tr w:rsidR="009B5F88" w:rsidRPr="009B5F88" w14:paraId="55185A17" w14:textId="77777777" w:rsidTr="00A14535">
        <w:trPr>
          <w:trHeight w:val="255"/>
        </w:trPr>
        <w:tc>
          <w:tcPr>
            <w:tcW w:w="2089" w:type="dxa"/>
            <w:shd w:val="clear" w:color="auto" w:fill="auto"/>
            <w:noWrap/>
            <w:vAlign w:val="center"/>
            <w:hideMark/>
          </w:tcPr>
          <w:p w14:paraId="7EA62F3D"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Fino a 5.000 abitanti</w:t>
            </w:r>
          </w:p>
        </w:tc>
        <w:tc>
          <w:tcPr>
            <w:tcW w:w="1356" w:type="dxa"/>
            <w:shd w:val="clear" w:color="auto" w:fill="D9D9D9" w:themeFill="background1" w:themeFillShade="D9"/>
            <w:noWrap/>
            <w:vAlign w:val="center"/>
            <w:hideMark/>
          </w:tcPr>
          <w:p w14:paraId="486F342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619.795</w:t>
            </w:r>
          </w:p>
        </w:tc>
        <w:tc>
          <w:tcPr>
            <w:tcW w:w="1181" w:type="dxa"/>
            <w:shd w:val="clear" w:color="auto" w:fill="FFFFFF" w:themeFill="background1"/>
            <w:noWrap/>
            <w:vAlign w:val="center"/>
            <w:hideMark/>
          </w:tcPr>
          <w:p w14:paraId="6D30220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12,3</w:t>
            </w:r>
          </w:p>
        </w:tc>
        <w:tc>
          <w:tcPr>
            <w:tcW w:w="1073" w:type="dxa"/>
            <w:shd w:val="clear" w:color="auto" w:fill="D9D9D9" w:themeFill="background1" w:themeFillShade="D9"/>
            <w:noWrap/>
            <w:vAlign w:val="center"/>
            <w:hideMark/>
          </w:tcPr>
          <w:p w14:paraId="6A95E49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6,3</w:t>
            </w:r>
          </w:p>
        </w:tc>
        <w:tc>
          <w:tcPr>
            <w:tcW w:w="1370" w:type="dxa"/>
            <w:shd w:val="clear" w:color="auto" w:fill="FFFFFF" w:themeFill="background1"/>
            <w:noWrap/>
            <w:vAlign w:val="center"/>
            <w:hideMark/>
          </w:tcPr>
          <w:p w14:paraId="136F7FD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629.653</w:t>
            </w:r>
          </w:p>
        </w:tc>
        <w:tc>
          <w:tcPr>
            <w:tcW w:w="1239" w:type="dxa"/>
            <w:shd w:val="clear" w:color="auto" w:fill="D9D9D9" w:themeFill="background1" w:themeFillShade="D9"/>
            <w:noWrap/>
            <w:vAlign w:val="center"/>
            <w:hideMark/>
          </w:tcPr>
          <w:p w14:paraId="37887F80"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12,2</w:t>
            </w:r>
          </w:p>
        </w:tc>
        <w:tc>
          <w:tcPr>
            <w:tcW w:w="1132" w:type="dxa"/>
            <w:shd w:val="clear" w:color="auto" w:fill="FFFFFF" w:themeFill="background1"/>
            <w:noWrap/>
            <w:vAlign w:val="center"/>
            <w:hideMark/>
          </w:tcPr>
          <w:p w14:paraId="0A9018E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6,5</w:t>
            </w:r>
          </w:p>
        </w:tc>
      </w:tr>
      <w:tr w:rsidR="009B5F88" w:rsidRPr="009B5F88" w14:paraId="264C1319" w14:textId="77777777" w:rsidTr="00A14535">
        <w:trPr>
          <w:trHeight w:val="255"/>
        </w:trPr>
        <w:tc>
          <w:tcPr>
            <w:tcW w:w="2089" w:type="dxa"/>
            <w:shd w:val="clear" w:color="auto" w:fill="auto"/>
            <w:noWrap/>
            <w:vAlign w:val="center"/>
            <w:hideMark/>
          </w:tcPr>
          <w:p w14:paraId="22450E15"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5.001 - 20.000</w:t>
            </w:r>
          </w:p>
        </w:tc>
        <w:tc>
          <w:tcPr>
            <w:tcW w:w="1356" w:type="dxa"/>
            <w:shd w:val="clear" w:color="auto" w:fill="D9D9D9" w:themeFill="background1" w:themeFillShade="D9"/>
            <w:noWrap/>
            <w:vAlign w:val="center"/>
            <w:hideMark/>
          </w:tcPr>
          <w:p w14:paraId="4E39FA6B"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1.385.552</w:t>
            </w:r>
          </w:p>
        </w:tc>
        <w:tc>
          <w:tcPr>
            <w:tcW w:w="1181" w:type="dxa"/>
            <w:shd w:val="clear" w:color="auto" w:fill="FFFFFF" w:themeFill="background1"/>
            <w:noWrap/>
            <w:vAlign w:val="center"/>
            <w:hideMark/>
          </w:tcPr>
          <w:p w14:paraId="2148BCF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27,5</w:t>
            </w:r>
          </w:p>
        </w:tc>
        <w:tc>
          <w:tcPr>
            <w:tcW w:w="1073" w:type="dxa"/>
            <w:shd w:val="clear" w:color="auto" w:fill="D9D9D9" w:themeFill="background1" w:themeFillShade="D9"/>
            <w:noWrap/>
            <w:vAlign w:val="center"/>
            <w:hideMark/>
          </w:tcPr>
          <w:p w14:paraId="7E85AD8F"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7,8</w:t>
            </w:r>
          </w:p>
        </w:tc>
        <w:tc>
          <w:tcPr>
            <w:tcW w:w="1370" w:type="dxa"/>
            <w:shd w:val="clear" w:color="auto" w:fill="FFFFFF" w:themeFill="background1"/>
            <w:noWrap/>
            <w:vAlign w:val="center"/>
            <w:hideMark/>
          </w:tcPr>
          <w:p w14:paraId="69604DB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1.406.500</w:t>
            </w:r>
          </w:p>
        </w:tc>
        <w:tc>
          <w:tcPr>
            <w:tcW w:w="1239" w:type="dxa"/>
            <w:shd w:val="clear" w:color="auto" w:fill="D9D9D9" w:themeFill="background1" w:themeFillShade="D9"/>
            <w:noWrap/>
            <w:vAlign w:val="center"/>
            <w:hideMark/>
          </w:tcPr>
          <w:p w14:paraId="2E93698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27,4</w:t>
            </w:r>
          </w:p>
        </w:tc>
        <w:tc>
          <w:tcPr>
            <w:tcW w:w="1132" w:type="dxa"/>
            <w:shd w:val="clear" w:color="auto" w:fill="FFFFFF" w:themeFill="background1"/>
            <w:noWrap/>
            <w:vAlign w:val="center"/>
            <w:hideMark/>
          </w:tcPr>
          <w:p w14:paraId="68447BB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7,9</w:t>
            </w:r>
          </w:p>
        </w:tc>
      </w:tr>
      <w:tr w:rsidR="009B5F88" w:rsidRPr="009B5F88" w14:paraId="71B5DDE9" w14:textId="77777777" w:rsidTr="00A14535">
        <w:trPr>
          <w:trHeight w:val="255"/>
        </w:trPr>
        <w:tc>
          <w:tcPr>
            <w:tcW w:w="2089" w:type="dxa"/>
            <w:shd w:val="clear" w:color="auto" w:fill="auto"/>
            <w:noWrap/>
            <w:vAlign w:val="center"/>
            <w:hideMark/>
          </w:tcPr>
          <w:p w14:paraId="4F856F36"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20.001 - 50.000</w:t>
            </w:r>
          </w:p>
        </w:tc>
        <w:tc>
          <w:tcPr>
            <w:tcW w:w="1356" w:type="dxa"/>
            <w:shd w:val="clear" w:color="auto" w:fill="D9D9D9" w:themeFill="background1" w:themeFillShade="D9"/>
            <w:noWrap/>
            <w:vAlign w:val="center"/>
            <w:hideMark/>
          </w:tcPr>
          <w:p w14:paraId="4D084F3F"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880.329</w:t>
            </w:r>
          </w:p>
        </w:tc>
        <w:tc>
          <w:tcPr>
            <w:tcW w:w="1181" w:type="dxa"/>
            <w:shd w:val="clear" w:color="auto" w:fill="FFFFFF" w:themeFill="background1"/>
            <w:noWrap/>
            <w:vAlign w:val="center"/>
            <w:hideMark/>
          </w:tcPr>
          <w:p w14:paraId="52D4FB8D"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17,5</w:t>
            </w:r>
          </w:p>
        </w:tc>
        <w:tc>
          <w:tcPr>
            <w:tcW w:w="1073" w:type="dxa"/>
            <w:shd w:val="clear" w:color="auto" w:fill="D9D9D9" w:themeFill="background1" w:themeFillShade="D9"/>
            <w:noWrap/>
            <w:vAlign w:val="center"/>
            <w:hideMark/>
          </w:tcPr>
          <w:p w14:paraId="4FC33DF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7,8</w:t>
            </w:r>
          </w:p>
        </w:tc>
        <w:tc>
          <w:tcPr>
            <w:tcW w:w="1370" w:type="dxa"/>
            <w:shd w:val="clear" w:color="auto" w:fill="FFFFFF" w:themeFill="background1"/>
            <w:noWrap/>
            <w:vAlign w:val="center"/>
            <w:hideMark/>
          </w:tcPr>
          <w:p w14:paraId="102E1716"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908.766</w:t>
            </w:r>
          </w:p>
        </w:tc>
        <w:tc>
          <w:tcPr>
            <w:tcW w:w="1239" w:type="dxa"/>
            <w:shd w:val="clear" w:color="auto" w:fill="D9D9D9" w:themeFill="background1" w:themeFillShade="D9"/>
            <w:noWrap/>
            <w:vAlign w:val="center"/>
            <w:hideMark/>
          </w:tcPr>
          <w:p w14:paraId="53386A5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17,7</w:t>
            </w:r>
          </w:p>
        </w:tc>
        <w:tc>
          <w:tcPr>
            <w:tcW w:w="1132" w:type="dxa"/>
            <w:shd w:val="clear" w:color="auto" w:fill="FFFFFF" w:themeFill="background1"/>
            <w:noWrap/>
            <w:vAlign w:val="center"/>
            <w:hideMark/>
          </w:tcPr>
          <w:p w14:paraId="3654E3D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8,0</w:t>
            </w:r>
          </w:p>
        </w:tc>
      </w:tr>
      <w:tr w:rsidR="009B5F88" w:rsidRPr="009B5F88" w14:paraId="72660381" w14:textId="77777777" w:rsidTr="00A14535">
        <w:trPr>
          <w:trHeight w:val="255"/>
        </w:trPr>
        <w:tc>
          <w:tcPr>
            <w:tcW w:w="2089" w:type="dxa"/>
            <w:shd w:val="clear" w:color="auto" w:fill="auto"/>
            <w:noWrap/>
            <w:vAlign w:val="center"/>
            <w:hideMark/>
          </w:tcPr>
          <w:p w14:paraId="690F2AEE"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50.001 - 100.000</w:t>
            </w:r>
          </w:p>
        </w:tc>
        <w:tc>
          <w:tcPr>
            <w:tcW w:w="1356" w:type="dxa"/>
            <w:shd w:val="clear" w:color="auto" w:fill="D9D9D9" w:themeFill="background1" w:themeFillShade="D9"/>
            <w:noWrap/>
            <w:vAlign w:val="center"/>
            <w:hideMark/>
          </w:tcPr>
          <w:p w14:paraId="05EECCE6"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540.955</w:t>
            </w:r>
          </w:p>
        </w:tc>
        <w:tc>
          <w:tcPr>
            <w:tcW w:w="1181" w:type="dxa"/>
            <w:shd w:val="clear" w:color="auto" w:fill="FFFFFF" w:themeFill="background1"/>
            <w:noWrap/>
            <w:vAlign w:val="center"/>
            <w:hideMark/>
          </w:tcPr>
          <w:p w14:paraId="35373E44"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10,8</w:t>
            </w:r>
          </w:p>
        </w:tc>
        <w:tc>
          <w:tcPr>
            <w:tcW w:w="1073" w:type="dxa"/>
            <w:shd w:val="clear" w:color="auto" w:fill="D9D9D9" w:themeFill="background1" w:themeFillShade="D9"/>
            <w:noWrap/>
            <w:vAlign w:val="center"/>
            <w:hideMark/>
          </w:tcPr>
          <w:p w14:paraId="235C7EB6"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8,3</w:t>
            </w:r>
          </w:p>
        </w:tc>
        <w:tc>
          <w:tcPr>
            <w:tcW w:w="1370" w:type="dxa"/>
            <w:shd w:val="clear" w:color="auto" w:fill="FFFFFF" w:themeFill="background1"/>
            <w:noWrap/>
            <w:vAlign w:val="center"/>
            <w:hideMark/>
          </w:tcPr>
          <w:p w14:paraId="2E75D4F3"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552.012</w:t>
            </w:r>
          </w:p>
        </w:tc>
        <w:tc>
          <w:tcPr>
            <w:tcW w:w="1239" w:type="dxa"/>
            <w:shd w:val="clear" w:color="auto" w:fill="D9D9D9" w:themeFill="background1" w:themeFillShade="D9"/>
            <w:noWrap/>
            <w:vAlign w:val="center"/>
            <w:hideMark/>
          </w:tcPr>
          <w:p w14:paraId="7977370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10,7</w:t>
            </w:r>
          </w:p>
        </w:tc>
        <w:tc>
          <w:tcPr>
            <w:tcW w:w="1132" w:type="dxa"/>
            <w:shd w:val="clear" w:color="auto" w:fill="FFFFFF" w:themeFill="background1"/>
            <w:noWrap/>
            <w:vAlign w:val="center"/>
            <w:hideMark/>
          </w:tcPr>
          <w:p w14:paraId="6D87160E"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8,6</w:t>
            </w:r>
          </w:p>
        </w:tc>
      </w:tr>
      <w:tr w:rsidR="009B5F88" w:rsidRPr="009B5F88" w14:paraId="38F74C6A" w14:textId="77777777" w:rsidTr="00A14535">
        <w:trPr>
          <w:trHeight w:val="255"/>
        </w:trPr>
        <w:tc>
          <w:tcPr>
            <w:tcW w:w="2089" w:type="dxa"/>
            <w:shd w:val="clear" w:color="auto" w:fill="auto"/>
            <w:noWrap/>
            <w:vAlign w:val="center"/>
            <w:hideMark/>
          </w:tcPr>
          <w:p w14:paraId="4EA165C5" w14:textId="77777777" w:rsidR="009B5F88" w:rsidRPr="009B5F88" w:rsidRDefault="009B5F88" w:rsidP="00A14535">
            <w:pPr>
              <w:spacing w:before="40" w:after="20"/>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Oltre i 100.000</w:t>
            </w:r>
          </w:p>
        </w:tc>
        <w:tc>
          <w:tcPr>
            <w:tcW w:w="1356" w:type="dxa"/>
            <w:shd w:val="clear" w:color="auto" w:fill="D9D9D9" w:themeFill="background1" w:themeFillShade="D9"/>
            <w:noWrap/>
            <w:vAlign w:val="center"/>
            <w:hideMark/>
          </w:tcPr>
          <w:p w14:paraId="20CA24CA"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1.604.085</w:t>
            </w:r>
          </w:p>
        </w:tc>
        <w:tc>
          <w:tcPr>
            <w:tcW w:w="1181" w:type="dxa"/>
            <w:shd w:val="clear" w:color="auto" w:fill="FFFFFF" w:themeFill="background1"/>
            <w:noWrap/>
            <w:vAlign w:val="center"/>
            <w:hideMark/>
          </w:tcPr>
          <w:p w14:paraId="05F21448"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31,9</w:t>
            </w:r>
          </w:p>
        </w:tc>
        <w:tc>
          <w:tcPr>
            <w:tcW w:w="1073" w:type="dxa"/>
            <w:shd w:val="clear" w:color="auto" w:fill="D9D9D9" w:themeFill="background1" w:themeFillShade="D9"/>
            <w:noWrap/>
            <w:vAlign w:val="center"/>
            <w:hideMark/>
          </w:tcPr>
          <w:p w14:paraId="3300B8CB"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11,7</w:t>
            </w:r>
          </w:p>
        </w:tc>
        <w:tc>
          <w:tcPr>
            <w:tcW w:w="1370" w:type="dxa"/>
            <w:shd w:val="clear" w:color="auto" w:fill="FFFFFF" w:themeFill="background1"/>
            <w:noWrap/>
            <w:vAlign w:val="center"/>
            <w:hideMark/>
          </w:tcPr>
          <w:p w14:paraId="3DBE04C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1.644.410</w:t>
            </w:r>
          </w:p>
        </w:tc>
        <w:tc>
          <w:tcPr>
            <w:tcW w:w="1239" w:type="dxa"/>
            <w:shd w:val="clear" w:color="auto" w:fill="D9D9D9" w:themeFill="background1" w:themeFillShade="D9"/>
            <w:noWrap/>
            <w:vAlign w:val="center"/>
            <w:hideMark/>
          </w:tcPr>
          <w:p w14:paraId="3DCA5FF9"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32,0</w:t>
            </w:r>
          </w:p>
        </w:tc>
        <w:tc>
          <w:tcPr>
            <w:tcW w:w="1132" w:type="dxa"/>
            <w:shd w:val="clear" w:color="auto" w:fill="FFFFFF" w:themeFill="background1"/>
            <w:noWrap/>
            <w:vAlign w:val="center"/>
            <w:hideMark/>
          </w:tcPr>
          <w:p w14:paraId="17D09BD7" w14:textId="77777777" w:rsidR="009B5F88" w:rsidRPr="009B5F88" w:rsidRDefault="009B5F88" w:rsidP="00A14535">
            <w:pPr>
              <w:spacing w:before="40" w:after="20"/>
              <w:jc w:val="right"/>
              <w:rPr>
                <w:rFonts w:ascii="Arial Narrow" w:eastAsia="Times New Roman" w:hAnsi="Arial Narrow" w:cs="Calibri"/>
                <w:color w:val="000000"/>
                <w:sz w:val="18"/>
                <w:szCs w:val="18"/>
                <w:lang w:eastAsia="it-IT"/>
              </w:rPr>
            </w:pPr>
            <w:r w:rsidRPr="009B5F88">
              <w:rPr>
                <w:rFonts w:ascii="Arial Narrow" w:eastAsia="Times New Roman" w:hAnsi="Arial Narrow" w:cs="Calibri"/>
                <w:color w:val="000000"/>
                <w:sz w:val="18"/>
                <w:szCs w:val="18"/>
                <w:lang w:eastAsia="it-IT"/>
              </w:rPr>
              <w:t>12,0</w:t>
            </w:r>
          </w:p>
        </w:tc>
      </w:tr>
    </w:tbl>
    <w:p w14:paraId="76773593" w14:textId="77777777" w:rsidR="00742C51" w:rsidRDefault="00742C51" w:rsidP="003D03D7">
      <w:pPr>
        <w:widowControl w:val="0"/>
        <w:overflowPunct w:val="0"/>
        <w:autoSpaceDE w:val="0"/>
        <w:autoSpaceDN w:val="0"/>
        <w:adjustRightInd w:val="0"/>
        <w:spacing w:after="120"/>
        <w:jc w:val="both"/>
        <w:rPr>
          <w:rFonts w:ascii="Trebuchet MS" w:eastAsia="Times New Roman" w:hAnsi="Trebuchet MS" w:cs="Arial"/>
          <w:color w:val="5F5F5F"/>
          <w:kern w:val="28"/>
          <w:sz w:val="20"/>
          <w:szCs w:val="20"/>
          <w:lang w:eastAsia="it-IT"/>
        </w:rPr>
      </w:pPr>
    </w:p>
    <w:p w14:paraId="564F30A0" w14:textId="257A3DD3" w:rsidR="00742C51" w:rsidRDefault="00742C51" w:rsidP="003D03D7">
      <w:pPr>
        <w:widowControl w:val="0"/>
        <w:overflowPunct w:val="0"/>
        <w:autoSpaceDE w:val="0"/>
        <w:autoSpaceDN w:val="0"/>
        <w:adjustRightInd w:val="0"/>
        <w:spacing w:after="120"/>
        <w:jc w:val="both"/>
        <w:rPr>
          <w:rFonts w:ascii="Trebuchet MS" w:eastAsia="Times New Roman" w:hAnsi="Trebuchet MS" w:cs="Arial"/>
          <w:color w:val="5F5F5F"/>
          <w:kern w:val="28"/>
          <w:sz w:val="20"/>
          <w:szCs w:val="20"/>
          <w:lang w:eastAsia="it-IT"/>
        </w:rPr>
      </w:pPr>
      <w:r w:rsidRPr="00DC5409">
        <w:rPr>
          <w:rFonts w:ascii="Trebuchet MS" w:eastAsia="Times New Roman" w:hAnsi="Trebuchet MS" w:cs="Arial"/>
          <w:color w:val="5F5F5F"/>
          <w:kern w:val="28"/>
          <w:sz w:val="20"/>
          <w:szCs w:val="20"/>
          <w:lang w:eastAsia="it-IT"/>
        </w:rPr>
        <w:t>Relativame</w:t>
      </w:r>
      <w:r w:rsidR="00DC5409">
        <w:rPr>
          <w:rFonts w:ascii="Trebuchet MS" w:eastAsia="Times New Roman" w:hAnsi="Trebuchet MS" w:cs="Arial"/>
          <w:color w:val="5F5F5F"/>
          <w:kern w:val="28"/>
          <w:sz w:val="20"/>
          <w:szCs w:val="20"/>
          <w:lang w:eastAsia="it-IT"/>
        </w:rPr>
        <w:t xml:space="preserve">nte alla composizione per </w:t>
      </w:r>
      <w:r w:rsidR="00647D02">
        <w:rPr>
          <w:rFonts w:ascii="Trebuchet MS" w:eastAsia="Times New Roman" w:hAnsi="Trebuchet MS" w:cs="Arial"/>
          <w:color w:val="5F5F5F"/>
          <w:kern w:val="28"/>
          <w:sz w:val="20"/>
          <w:szCs w:val="20"/>
          <w:lang w:eastAsia="it-IT"/>
        </w:rPr>
        <w:t xml:space="preserve">sesso </w:t>
      </w:r>
      <w:r w:rsidRPr="00DC5409">
        <w:rPr>
          <w:rFonts w:ascii="Trebuchet MS" w:eastAsia="Times New Roman" w:hAnsi="Trebuchet MS" w:cs="Arial"/>
          <w:color w:val="5F5F5F"/>
          <w:kern w:val="28"/>
          <w:sz w:val="20"/>
          <w:szCs w:val="20"/>
          <w:lang w:eastAsia="it-IT"/>
        </w:rPr>
        <w:t xml:space="preserve">a livello </w:t>
      </w:r>
      <w:r w:rsidR="00DC5409">
        <w:rPr>
          <w:rFonts w:ascii="Trebuchet MS" w:eastAsia="Times New Roman" w:hAnsi="Trebuchet MS" w:cs="Arial"/>
          <w:color w:val="5F5F5F"/>
          <w:kern w:val="28"/>
          <w:sz w:val="20"/>
          <w:szCs w:val="20"/>
          <w:lang w:eastAsia="it-IT"/>
        </w:rPr>
        <w:t>di ripartizione</w:t>
      </w:r>
      <w:r w:rsidRPr="00DC5409">
        <w:rPr>
          <w:rFonts w:ascii="Trebuchet MS" w:eastAsia="Times New Roman" w:hAnsi="Trebuchet MS" w:cs="Arial"/>
          <w:color w:val="5F5F5F"/>
          <w:kern w:val="28"/>
          <w:sz w:val="20"/>
          <w:szCs w:val="20"/>
          <w:lang w:eastAsia="it-IT"/>
        </w:rPr>
        <w:t xml:space="preserve">, </w:t>
      </w:r>
      <w:r w:rsidR="00DC5409">
        <w:rPr>
          <w:rFonts w:ascii="Trebuchet MS" w:eastAsia="Times New Roman" w:hAnsi="Trebuchet MS" w:cs="Arial"/>
          <w:color w:val="5F5F5F"/>
          <w:kern w:val="28"/>
          <w:sz w:val="20"/>
          <w:szCs w:val="20"/>
          <w:lang w:eastAsia="it-IT"/>
        </w:rPr>
        <w:t xml:space="preserve">pur nell’ambito di una situazione sostanzialmente equilibrata, </w:t>
      </w:r>
      <w:r w:rsidRPr="00DC5409">
        <w:rPr>
          <w:rFonts w:ascii="Trebuchet MS" w:eastAsia="Times New Roman" w:hAnsi="Trebuchet MS" w:cs="Arial"/>
          <w:color w:val="5F5F5F"/>
          <w:kern w:val="28"/>
          <w:sz w:val="20"/>
          <w:szCs w:val="20"/>
          <w:lang w:eastAsia="it-IT"/>
        </w:rPr>
        <w:t>si registra un</w:t>
      </w:r>
      <w:r w:rsidR="00DC5409">
        <w:rPr>
          <w:rFonts w:ascii="Trebuchet MS" w:eastAsia="Times New Roman" w:hAnsi="Trebuchet MS" w:cs="Arial"/>
          <w:color w:val="5F5F5F"/>
          <w:kern w:val="28"/>
          <w:sz w:val="20"/>
          <w:szCs w:val="20"/>
          <w:lang w:eastAsia="it-IT"/>
        </w:rPr>
        <w:t xml:space="preserve">a leggera prevalenza di donne </w:t>
      </w:r>
      <w:r w:rsidR="00DC5409" w:rsidRPr="00DC5409">
        <w:rPr>
          <w:rFonts w:ascii="Trebuchet MS" w:eastAsia="Times New Roman" w:hAnsi="Trebuchet MS" w:cs="Arial"/>
          <w:color w:val="5F5F5F"/>
          <w:kern w:val="28"/>
          <w:sz w:val="20"/>
          <w:szCs w:val="20"/>
          <w:lang w:eastAsia="it-IT"/>
        </w:rPr>
        <w:t xml:space="preserve">nelle </w:t>
      </w:r>
      <w:r w:rsidR="00071E52">
        <w:rPr>
          <w:rFonts w:ascii="Trebuchet MS" w:eastAsia="Times New Roman" w:hAnsi="Trebuchet MS" w:cs="Arial"/>
          <w:color w:val="5F5F5F"/>
          <w:kern w:val="28"/>
          <w:sz w:val="20"/>
          <w:szCs w:val="20"/>
          <w:lang w:eastAsia="it-IT"/>
        </w:rPr>
        <w:t xml:space="preserve">due </w:t>
      </w:r>
      <w:r w:rsidR="00DC5409" w:rsidRPr="00DC5409">
        <w:rPr>
          <w:rFonts w:ascii="Trebuchet MS" w:eastAsia="Times New Roman" w:hAnsi="Trebuchet MS" w:cs="Arial"/>
          <w:color w:val="5F5F5F"/>
          <w:kern w:val="28"/>
          <w:sz w:val="20"/>
          <w:szCs w:val="20"/>
          <w:lang w:eastAsia="it-IT"/>
        </w:rPr>
        <w:t xml:space="preserve">ripartizioni settentrionali e </w:t>
      </w:r>
      <w:r w:rsidR="00071E52">
        <w:rPr>
          <w:rFonts w:ascii="Trebuchet MS" w:eastAsia="Times New Roman" w:hAnsi="Trebuchet MS" w:cs="Arial"/>
          <w:color w:val="5F5F5F"/>
          <w:kern w:val="28"/>
          <w:sz w:val="20"/>
          <w:szCs w:val="20"/>
          <w:lang w:eastAsia="it-IT"/>
        </w:rPr>
        <w:t xml:space="preserve">in quella </w:t>
      </w:r>
      <w:r w:rsidR="00DC5409" w:rsidRPr="00DC5409">
        <w:rPr>
          <w:rFonts w:ascii="Trebuchet MS" w:eastAsia="Times New Roman" w:hAnsi="Trebuchet MS" w:cs="Arial"/>
          <w:color w:val="5F5F5F"/>
          <w:kern w:val="28"/>
          <w:sz w:val="20"/>
          <w:szCs w:val="20"/>
          <w:lang w:eastAsia="it-IT"/>
        </w:rPr>
        <w:t xml:space="preserve">centrale </w:t>
      </w:r>
      <w:r w:rsidR="00DC5409">
        <w:rPr>
          <w:rFonts w:ascii="Trebuchet MS" w:eastAsia="Times New Roman" w:hAnsi="Trebuchet MS" w:cs="Arial"/>
          <w:color w:val="5F5F5F"/>
          <w:kern w:val="28"/>
          <w:sz w:val="20"/>
          <w:szCs w:val="20"/>
          <w:lang w:eastAsia="it-IT"/>
        </w:rPr>
        <w:t xml:space="preserve">(il rapporto di mascolinità è pari rispettivamente a 96,5 e 93,7 nelle due ripartizioni settentrionali e a 93,3 nell’Italia Centrale), mentre nell’Italia </w:t>
      </w:r>
      <w:r w:rsidR="001162FE">
        <w:rPr>
          <w:rFonts w:ascii="Trebuchet MS" w:eastAsia="Times New Roman" w:hAnsi="Trebuchet MS" w:cs="Arial"/>
          <w:color w:val="5F5F5F"/>
          <w:kern w:val="28"/>
          <w:sz w:val="20"/>
          <w:szCs w:val="20"/>
          <w:lang w:eastAsia="it-IT"/>
        </w:rPr>
        <w:t xml:space="preserve">Insulare </w:t>
      </w:r>
      <w:r w:rsidR="00DC5409">
        <w:rPr>
          <w:rFonts w:ascii="Trebuchet MS" w:eastAsia="Times New Roman" w:hAnsi="Trebuchet MS" w:cs="Arial"/>
          <w:color w:val="5F5F5F"/>
          <w:kern w:val="28"/>
          <w:sz w:val="20"/>
          <w:szCs w:val="20"/>
          <w:lang w:eastAsia="it-IT"/>
        </w:rPr>
        <w:t>il rapporto tra i sessi è leggermente sbilanciato a favore della componente maschile (107)</w:t>
      </w:r>
      <w:r w:rsidRPr="00DC5409">
        <w:rPr>
          <w:rFonts w:ascii="Trebuchet MS" w:eastAsia="Times New Roman" w:hAnsi="Trebuchet MS" w:cs="Arial"/>
          <w:color w:val="5F5F5F"/>
          <w:kern w:val="28"/>
          <w:sz w:val="20"/>
          <w:szCs w:val="20"/>
          <w:lang w:eastAsia="it-IT"/>
        </w:rPr>
        <w:t xml:space="preserve">. </w:t>
      </w:r>
      <w:r w:rsidR="002346BA">
        <w:rPr>
          <w:rFonts w:ascii="Trebuchet MS" w:eastAsia="Times New Roman" w:hAnsi="Trebuchet MS" w:cs="Arial"/>
          <w:color w:val="5F5F5F"/>
          <w:kern w:val="28"/>
          <w:sz w:val="20"/>
          <w:szCs w:val="20"/>
          <w:lang w:eastAsia="it-IT"/>
        </w:rPr>
        <w:t>Anche</w:t>
      </w:r>
      <w:r w:rsidR="00DC5409">
        <w:rPr>
          <w:rFonts w:ascii="Trebuchet MS" w:eastAsia="Times New Roman" w:hAnsi="Trebuchet MS" w:cs="Arial"/>
          <w:color w:val="5F5F5F"/>
          <w:kern w:val="28"/>
          <w:sz w:val="20"/>
          <w:szCs w:val="20"/>
          <w:lang w:eastAsia="it-IT"/>
        </w:rPr>
        <w:t xml:space="preserve"> </w:t>
      </w:r>
      <w:r w:rsidR="002C782B">
        <w:rPr>
          <w:rFonts w:ascii="Trebuchet MS" w:eastAsia="Times New Roman" w:hAnsi="Trebuchet MS" w:cs="Arial"/>
          <w:color w:val="5F5F5F"/>
          <w:kern w:val="28"/>
          <w:sz w:val="20"/>
          <w:szCs w:val="20"/>
          <w:lang w:eastAsia="it-IT"/>
        </w:rPr>
        <w:t>in relazione alla</w:t>
      </w:r>
      <w:r w:rsidR="00DC5409">
        <w:rPr>
          <w:rFonts w:ascii="Trebuchet MS" w:eastAsia="Times New Roman" w:hAnsi="Trebuchet MS" w:cs="Arial"/>
          <w:color w:val="5F5F5F"/>
          <w:kern w:val="28"/>
          <w:sz w:val="20"/>
          <w:szCs w:val="20"/>
          <w:lang w:eastAsia="it-IT"/>
        </w:rPr>
        <w:t xml:space="preserve"> classe</w:t>
      </w:r>
      <w:r w:rsidRPr="00DC5409">
        <w:rPr>
          <w:rFonts w:ascii="Trebuchet MS" w:eastAsia="Times New Roman" w:hAnsi="Trebuchet MS" w:cs="Arial"/>
          <w:color w:val="5F5F5F"/>
          <w:kern w:val="28"/>
          <w:sz w:val="20"/>
          <w:szCs w:val="20"/>
          <w:lang w:eastAsia="it-IT"/>
        </w:rPr>
        <w:t xml:space="preserve"> di ampiezza demografica dei </w:t>
      </w:r>
      <w:r w:rsidR="000D6197">
        <w:rPr>
          <w:rFonts w:ascii="Trebuchet MS" w:eastAsia="Times New Roman" w:hAnsi="Trebuchet MS" w:cs="Arial"/>
          <w:color w:val="5F5F5F"/>
          <w:kern w:val="28"/>
          <w:sz w:val="20"/>
          <w:szCs w:val="20"/>
          <w:lang w:eastAsia="it-IT"/>
        </w:rPr>
        <w:t>C</w:t>
      </w:r>
      <w:r w:rsidR="000D6197" w:rsidRPr="00DC5409">
        <w:rPr>
          <w:rFonts w:ascii="Trebuchet MS" w:eastAsia="Times New Roman" w:hAnsi="Trebuchet MS" w:cs="Arial"/>
          <w:color w:val="5F5F5F"/>
          <w:kern w:val="28"/>
          <w:sz w:val="20"/>
          <w:szCs w:val="20"/>
          <w:lang w:eastAsia="it-IT"/>
        </w:rPr>
        <w:t>omun</w:t>
      </w:r>
      <w:r w:rsidR="000D6197">
        <w:rPr>
          <w:rFonts w:ascii="Trebuchet MS" w:eastAsia="Times New Roman" w:hAnsi="Trebuchet MS" w:cs="Arial"/>
          <w:color w:val="5F5F5F"/>
          <w:kern w:val="28"/>
          <w:sz w:val="20"/>
          <w:szCs w:val="20"/>
          <w:lang w:eastAsia="it-IT"/>
        </w:rPr>
        <w:t xml:space="preserve">i </w:t>
      </w:r>
      <w:r w:rsidR="002C782B">
        <w:rPr>
          <w:rFonts w:ascii="Trebuchet MS" w:eastAsia="Times New Roman" w:hAnsi="Trebuchet MS" w:cs="Arial"/>
          <w:color w:val="5F5F5F"/>
          <w:kern w:val="28"/>
          <w:sz w:val="20"/>
          <w:szCs w:val="20"/>
          <w:lang w:eastAsia="it-IT"/>
        </w:rPr>
        <w:t xml:space="preserve">si </w:t>
      </w:r>
      <w:r w:rsidR="002346BA">
        <w:rPr>
          <w:rFonts w:ascii="Trebuchet MS" w:eastAsia="Times New Roman" w:hAnsi="Trebuchet MS" w:cs="Arial"/>
          <w:color w:val="5F5F5F"/>
          <w:kern w:val="28"/>
          <w:sz w:val="20"/>
          <w:szCs w:val="20"/>
          <w:lang w:eastAsia="it-IT"/>
        </w:rPr>
        <w:t>evidenzia una situazione di sostanziale equilibrio, con un</w:t>
      </w:r>
      <w:r w:rsidR="00DC5409">
        <w:rPr>
          <w:rFonts w:ascii="Trebuchet MS" w:eastAsia="Times New Roman" w:hAnsi="Trebuchet MS" w:cs="Arial"/>
          <w:color w:val="5F5F5F"/>
          <w:kern w:val="28"/>
          <w:sz w:val="20"/>
          <w:szCs w:val="20"/>
          <w:lang w:eastAsia="it-IT"/>
        </w:rPr>
        <w:t xml:space="preserve"> rapporto di mascolinità </w:t>
      </w:r>
      <w:r w:rsidRPr="00DC5409">
        <w:rPr>
          <w:rFonts w:ascii="Trebuchet MS" w:eastAsia="Times New Roman" w:hAnsi="Trebuchet MS" w:cs="Arial"/>
          <w:color w:val="5F5F5F"/>
          <w:kern w:val="28"/>
          <w:sz w:val="20"/>
          <w:szCs w:val="20"/>
          <w:lang w:eastAsia="it-IT"/>
        </w:rPr>
        <w:t>leggermente sbilanciato a fa</w:t>
      </w:r>
      <w:r w:rsidR="002346BA">
        <w:rPr>
          <w:rFonts w:ascii="Trebuchet MS" w:eastAsia="Times New Roman" w:hAnsi="Trebuchet MS" w:cs="Arial"/>
          <w:color w:val="5F5F5F"/>
          <w:kern w:val="28"/>
          <w:sz w:val="20"/>
          <w:szCs w:val="20"/>
          <w:lang w:eastAsia="it-IT"/>
        </w:rPr>
        <w:t xml:space="preserve">vore della componente femminile nei piccoli </w:t>
      </w:r>
      <w:r w:rsidR="009D76CB">
        <w:rPr>
          <w:rFonts w:ascii="Trebuchet MS" w:eastAsia="Times New Roman" w:hAnsi="Trebuchet MS" w:cs="Arial"/>
          <w:color w:val="5F5F5F"/>
          <w:kern w:val="28"/>
          <w:sz w:val="20"/>
          <w:szCs w:val="20"/>
          <w:lang w:eastAsia="it-IT"/>
        </w:rPr>
        <w:t xml:space="preserve">Comuni </w:t>
      </w:r>
      <w:r w:rsidR="002346BA">
        <w:rPr>
          <w:rFonts w:ascii="Trebuchet MS" w:eastAsia="Times New Roman" w:hAnsi="Trebuchet MS" w:cs="Arial"/>
          <w:color w:val="5F5F5F"/>
          <w:kern w:val="28"/>
          <w:sz w:val="20"/>
          <w:szCs w:val="20"/>
          <w:lang w:eastAsia="it-IT"/>
        </w:rPr>
        <w:t xml:space="preserve">(92,4) e in misura ancora minore nei </w:t>
      </w:r>
      <w:r w:rsidR="009D76CB">
        <w:rPr>
          <w:rFonts w:ascii="Trebuchet MS" w:eastAsia="Times New Roman" w:hAnsi="Trebuchet MS" w:cs="Arial"/>
          <w:color w:val="5F5F5F"/>
          <w:kern w:val="28"/>
          <w:sz w:val="20"/>
          <w:szCs w:val="20"/>
          <w:lang w:eastAsia="it-IT"/>
        </w:rPr>
        <w:t xml:space="preserve">Comuni </w:t>
      </w:r>
      <w:r w:rsidR="002346BA">
        <w:rPr>
          <w:rFonts w:ascii="Trebuchet MS" w:eastAsia="Times New Roman" w:hAnsi="Trebuchet MS" w:cs="Arial"/>
          <w:color w:val="5F5F5F"/>
          <w:kern w:val="28"/>
          <w:sz w:val="20"/>
          <w:szCs w:val="20"/>
          <w:lang w:eastAsia="it-IT"/>
        </w:rPr>
        <w:t xml:space="preserve">medio-grandi (95,3 nella classe 5-20mila e 95,7 nella classe 20-50mila) e nei </w:t>
      </w:r>
      <w:r w:rsidR="009D76CB">
        <w:rPr>
          <w:rFonts w:ascii="Trebuchet MS" w:eastAsia="Times New Roman" w:hAnsi="Trebuchet MS" w:cs="Arial"/>
          <w:color w:val="5F5F5F"/>
          <w:kern w:val="28"/>
          <w:sz w:val="20"/>
          <w:szCs w:val="20"/>
          <w:lang w:eastAsia="it-IT"/>
        </w:rPr>
        <w:t xml:space="preserve">Comuni </w:t>
      </w:r>
      <w:r w:rsidR="002346BA">
        <w:rPr>
          <w:rFonts w:ascii="Trebuchet MS" w:eastAsia="Times New Roman" w:hAnsi="Trebuchet MS" w:cs="Arial"/>
          <w:color w:val="5F5F5F"/>
          <w:kern w:val="28"/>
          <w:sz w:val="20"/>
          <w:szCs w:val="20"/>
          <w:lang w:eastAsia="it-IT"/>
        </w:rPr>
        <w:t>con oltre 100mila abitanti (96,8).</w:t>
      </w:r>
    </w:p>
    <w:p w14:paraId="2ED478FD" w14:textId="1E425411" w:rsidR="00A14535" w:rsidRDefault="00A14535" w:rsidP="00EF276C">
      <w:pPr>
        <w:widowControl w:val="0"/>
        <w:tabs>
          <w:tab w:val="left" w:pos="3670"/>
        </w:tabs>
        <w:overflowPunct w:val="0"/>
        <w:autoSpaceDE w:val="0"/>
        <w:autoSpaceDN w:val="0"/>
        <w:adjustRightInd w:val="0"/>
        <w:spacing w:after="120"/>
        <w:jc w:val="both"/>
        <w:rPr>
          <w:rFonts w:ascii="Trebuchet MS" w:eastAsia="Times New Roman" w:hAnsi="Trebuchet MS" w:cs="Arial"/>
          <w:color w:val="5F5F5F"/>
          <w:kern w:val="28"/>
          <w:sz w:val="20"/>
          <w:szCs w:val="20"/>
          <w:lang w:eastAsia="it-IT"/>
        </w:rPr>
      </w:pPr>
    </w:p>
    <w:p w14:paraId="6FFDB262" w14:textId="37063CE5" w:rsidR="00BC0072" w:rsidRPr="00EF276C" w:rsidRDefault="00F11DA4" w:rsidP="003D03D7">
      <w:pPr>
        <w:spacing w:after="120"/>
        <w:jc w:val="both"/>
        <w:rPr>
          <w:rFonts w:ascii="Trebuchet MS" w:eastAsia="Times New Roman" w:hAnsi="Trebuchet MS" w:cs="Arial"/>
          <w:b/>
          <w:bCs/>
          <w:iCs/>
          <w:color w:val="5F5F5F"/>
          <w:kern w:val="28"/>
          <w:lang w:eastAsia="it-IT"/>
        </w:rPr>
      </w:pPr>
      <w:r>
        <w:rPr>
          <w:rFonts w:ascii="Trebuchet MS" w:eastAsia="Times New Roman" w:hAnsi="Trebuchet MS" w:cs="Arial"/>
          <w:b/>
          <w:bCs/>
          <w:iCs/>
          <w:color w:val="5F5F5F"/>
          <w:kern w:val="28"/>
          <w:lang w:eastAsia="it-IT"/>
        </w:rPr>
        <w:t>P</w:t>
      </w:r>
      <w:r w:rsidRPr="00EF276C">
        <w:rPr>
          <w:rFonts w:ascii="Trebuchet MS" w:eastAsia="Times New Roman" w:hAnsi="Trebuchet MS" w:cs="Arial"/>
          <w:b/>
          <w:bCs/>
          <w:iCs/>
          <w:color w:val="5F5F5F"/>
          <w:kern w:val="28"/>
          <w:lang w:eastAsia="it-IT"/>
        </w:rPr>
        <w:t xml:space="preserve">opolazione </w:t>
      </w:r>
      <w:r w:rsidR="006F4E90">
        <w:rPr>
          <w:rFonts w:ascii="Trebuchet MS" w:eastAsia="Times New Roman" w:hAnsi="Trebuchet MS" w:cs="Arial"/>
          <w:b/>
          <w:bCs/>
          <w:iCs/>
          <w:color w:val="5F5F5F"/>
          <w:kern w:val="28"/>
          <w:lang w:eastAsia="it-IT"/>
        </w:rPr>
        <w:t xml:space="preserve">censita nel 2021 </w:t>
      </w:r>
      <w:r w:rsidRPr="00EF276C">
        <w:rPr>
          <w:rFonts w:ascii="Trebuchet MS" w:eastAsia="Times New Roman" w:hAnsi="Trebuchet MS" w:cs="Arial"/>
          <w:b/>
          <w:bCs/>
          <w:iCs/>
          <w:color w:val="5F5F5F"/>
          <w:kern w:val="28"/>
          <w:lang w:eastAsia="it-IT"/>
        </w:rPr>
        <w:t xml:space="preserve">con </w:t>
      </w:r>
      <w:r w:rsidR="00FF78F9">
        <w:rPr>
          <w:rFonts w:ascii="Trebuchet MS" w:eastAsia="Times New Roman" w:hAnsi="Trebuchet MS" w:cs="Arial"/>
          <w:b/>
          <w:bCs/>
          <w:iCs/>
          <w:color w:val="5F5F5F"/>
          <w:kern w:val="28"/>
          <w:lang w:eastAsia="it-IT"/>
        </w:rPr>
        <w:t>o</w:t>
      </w:r>
      <w:r w:rsidRPr="00EF276C">
        <w:rPr>
          <w:rFonts w:ascii="Trebuchet MS" w:eastAsia="Times New Roman" w:hAnsi="Trebuchet MS" w:cs="Arial"/>
          <w:b/>
          <w:bCs/>
          <w:iCs/>
          <w:color w:val="5F5F5F"/>
          <w:kern w:val="28"/>
          <w:lang w:eastAsia="it-IT"/>
        </w:rPr>
        <w:t xml:space="preserve"> senza “esperienza” migratoria</w:t>
      </w:r>
    </w:p>
    <w:p w14:paraId="188FC86E" w14:textId="4684BC5C" w:rsidR="00BC0072" w:rsidRPr="00BC0072" w:rsidRDefault="00BC0072" w:rsidP="003D03D7">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La semplice distinzione </w:t>
      </w:r>
      <w:r w:rsidR="003C2FB0">
        <w:rPr>
          <w:rFonts w:ascii="Trebuchet MS" w:hAnsi="Trebuchet MS" w:cs="Arial"/>
          <w:color w:val="5F5F5F"/>
          <w:sz w:val="20"/>
          <w:szCs w:val="20"/>
        </w:rPr>
        <w:t>i</w:t>
      </w:r>
      <w:r w:rsidR="003C2FB0" w:rsidRPr="00BC0072">
        <w:rPr>
          <w:rFonts w:ascii="Trebuchet MS" w:hAnsi="Trebuchet MS" w:cs="Arial"/>
          <w:color w:val="5F5F5F"/>
          <w:sz w:val="20"/>
          <w:szCs w:val="20"/>
        </w:rPr>
        <w:t>taliano</w:t>
      </w:r>
      <w:r w:rsidRPr="00BC0072">
        <w:rPr>
          <w:rFonts w:ascii="Trebuchet MS" w:hAnsi="Trebuchet MS" w:cs="Arial"/>
          <w:color w:val="5F5F5F"/>
          <w:sz w:val="20"/>
          <w:szCs w:val="20"/>
        </w:rPr>
        <w:t>-</w:t>
      </w:r>
      <w:r w:rsidR="003C2FB0">
        <w:rPr>
          <w:rFonts w:ascii="Trebuchet MS" w:hAnsi="Trebuchet MS" w:cs="Arial"/>
          <w:color w:val="5F5F5F"/>
          <w:sz w:val="20"/>
          <w:szCs w:val="20"/>
        </w:rPr>
        <w:t>s</w:t>
      </w:r>
      <w:r w:rsidR="003C2FB0" w:rsidRPr="00BC0072">
        <w:rPr>
          <w:rFonts w:ascii="Trebuchet MS" w:hAnsi="Trebuchet MS" w:cs="Arial"/>
          <w:color w:val="5F5F5F"/>
          <w:sz w:val="20"/>
          <w:szCs w:val="20"/>
        </w:rPr>
        <w:t xml:space="preserve">traniero </w:t>
      </w:r>
      <w:r w:rsidRPr="00BC0072">
        <w:rPr>
          <w:rFonts w:ascii="Trebuchet MS" w:hAnsi="Trebuchet MS" w:cs="Arial"/>
          <w:color w:val="5F5F5F"/>
          <w:sz w:val="20"/>
          <w:szCs w:val="20"/>
        </w:rPr>
        <w:t>non evidenzia del tutto le specificità e la complessità di una popolazione la cui osservazione richiede necessariamente la messa a punto di nuovi strumenti, in grado di cogliere quelle peculiarità che contraddistinguono i diversi collettivi che la compongono. In questa prospettiva, l’impiego congiunto delle variabili “luogo di nascita”, “cittadinanza attuale” e</w:t>
      </w:r>
      <w:r w:rsidR="00FA21F7">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“cittadinanza precedente” consente di individuare diverse sottopopolazioni all’interno di un macro aggregato demografico. Questa disaggregazione individua sei </w:t>
      </w:r>
      <w:r w:rsidRPr="00230E36">
        <w:rPr>
          <w:rFonts w:ascii="Trebuchet MS" w:hAnsi="Trebuchet MS" w:cs="Arial"/>
          <w:i/>
          <w:color w:val="5F5F5F"/>
          <w:sz w:val="20"/>
          <w:szCs w:val="20"/>
        </w:rPr>
        <w:t>target</w:t>
      </w:r>
      <w:r w:rsidRPr="00BC0072">
        <w:rPr>
          <w:rFonts w:ascii="Trebuchet MS" w:hAnsi="Trebuchet MS" w:cs="Arial"/>
          <w:color w:val="5F5F5F"/>
          <w:sz w:val="20"/>
          <w:szCs w:val="20"/>
        </w:rPr>
        <w:t xml:space="preserve"> di interesse, ciascuno dei quali caratterizzato da uno specifico profilo socio-demografico e, per alcuni di essi, da esperienze migratorie e di mobilità internazionale che li differenziano dagli altri gruppi che invece non hanno vissuto un percorso migratorio di lunga durata. </w:t>
      </w:r>
    </w:p>
    <w:p w14:paraId="5F08EBF7" w14:textId="34C8917D" w:rsidR="00BC0072" w:rsidRPr="00BC0072" w:rsidRDefault="00BC0072" w:rsidP="003D03D7">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La variabile “cittadinanza attuale”, considerata singolarmente, si limita a distinguere la popolazione in italiana e straniera ma, se combinata con la “cittadinanza precedente”, permette di identificare anche i “nuovi cittadini italiani”, ovvero gli stranieri che hanno acquisito la cittadinanza italiana. Sono stati individuati, dunque, tre </w:t>
      </w:r>
      <w:r w:rsidRPr="00230E36">
        <w:rPr>
          <w:rFonts w:ascii="Trebuchet MS" w:hAnsi="Trebuchet MS" w:cs="Arial"/>
          <w:i/>
          <w:color w:val="5F5F5F"/>
          <w:sz w:val="20"/>
          <w:szCs w:val="20"/>
        </w:rPr>
        <w:t>target</w:t>
      </w:r>
      <w:r w:rsidRPr="00BC0072">
        <w:rPr>
          <w:rFonts w:ascii="Trebuchet MS" w:hAnsi="Trebuchet MS" w:cs="Arial"/>
          <w:color w:val="5F5F5F"/>
          <w:sz w:val="20"/>
          <w:szCs w:val="20"/>
        </w:rPr>
        <w:t xml:space="preserve"> demografici: gli italiani dalla nascita, gli stranieri e gli italiani per acquisizione (d’ora in avanti nuovi italiani). Se si considera nell’analisi anche l’informazione sul “luogo di nascita” dell’individuo, ciascuno dei tre suddetti aggregati si sdoppia </w:t>
      </w:r>
      <w:r w:rsidR="002F5B54">
        <w:rPr>
          <w:rFonts w:ascii="Trebuchet MS" w:hAnsi="Trebuchet MS" w:cs="Arial"/>
          <w:color w:val="5F5F5F"/>
          <w:sz w:val="20"/>
          <w:szCs w:val="20"/>
        </w:rPr>
        <w:t xml:space="preserve">ulteriormente </w:t>
      </w:r>
      <w:r w:rsidRPr="00BC0072">
        <w:rPr>
          <w:rFonts w:ascii="Trebuchet MS" w:hAnsi="Trebuchet MS" w:cs="Arial"/>
          <w:color w:val="5F5F5F"/>
          <w:sz w:val="20"/>
          <w:szCs w:val="20"/>
        </w:rPr>
        <w:t xml:space="preserve">in nativi, ovvero coloro che sono nati in Italia, e immigrati, vale a dire gli individui nati all’estero. La popolazione è così scomposta in sei categorie: gli italiani dalla nascita nati in Italia o all’estero, </w:t>
      </w:r>
      <w:r w:rsidR="00A1037B">
        <w:rPr>
          <w:rFonts w:ascii="Trebuchet MS" w:hAnsi="Trebuchet MS" w:cs="Arial"/>
          <w:color w:val="5F5F5F"/>
          <w:sz w:val="20"/>
          <w:szCs w:val="20"/>
        </w:rPr>
        <w:t xml:space="preserve">i </w:t>
      </w:r>
      <w:r w:rsidRPr="00BC0072">
        <w:rPr>
          <w:rFonts w:ascii="Trebuchet MS" w:hAnsi="Trebuchet MS" w:cs="Arial"/>
          <w:color w:val="5F5F5F"/>
          <w:sz w:val="20"/>
          <w:szCs w:val="20"/>
        </w:rPr>
        <w:t xml:space="preserve">nuovi italiani nati in Italia o all’estero e gli stranieri nati in Italia o all’estero. </w:t>
      </w:r>
    </w:p>
    <w:p w14:paraId="75688561" w14:textId="77777777" w:rsidR="001A6B84" w:rsidRDefault="005436F5" w:rsidP="00BC0072">
      <w:pPr>
        <w:spacing w:after="160" w:line="259" w:lineRule="auto"/>
        <w:jc w:val="both"/>
        <w:rPr>
          <w:rFonts w:ascii="Trebuchet MS" w:hAnsi="Trebuchet MS" w:cs="Arial"/>
          <w:color w:val="5F5F5F"/>
          <w:sz w:val="20"/>
          <w:szCs w:val="20"/>
        </w:rPr>
      </w:pPr>
      <w:r>
        <w:rPr>
          <w:rFonts w:ascii="Trebuchet MS" w:hAnsi="Trebuchet MS" w:cs="Arial"/>
          <w:color w:val="5F5F5F"/>
          <w:sz w:val="20"/>
          <w:szCs w:val="20"/>
        </w:rPr>
        <w:t>A</w:t>
      </w:r>
      <w:r w:rsidR="00BC0072" w:rsidRPr="00BC0072">
        <w:rPr>
          <w:rFonts w:ascii="Trebuchet MS" w:hAnsi="Trebuchet MS" w:cs="Arial"/>
          <w:color w:val="5F5F5F"/>
          <w:sz w:val="20"/>
          <w:szCs w:val="20"/>
        </w:rPr>
        <w:t xml:space="preserve">ttraverso un’operazione di ricomposizione dei </w:t>
      </w:r>
      <w:r w:rsidR="00BC0072" w:rsidRPr="00230E36">
        <w:rPr>
          <w:rFonts w:ascii="Trebuchet MS" w:hAnsi="Trebuchet MS" w:cs="Arial"/>
          <w:i/>
          <w:color w:val="5F5F5F"/>
          <w:sz w:val="20"/>
          <w:szCs w:val="20"/>
        </w:rPr>
        <w:t>target</w:t>
      </w:r>
      <w:r w:rsidR="00BC0072" w:rsidRPr="00BC0072">
        <w:rPr>
          <w:rFonts w:ascii="Trebuchet MS" w:hAnsi="Trebuchet MS" w:cs="Arial"/>
          <w:color w:val="5F5F5F"/>
          <w:sz w:val="20"/>
          <w:szCs w:val="20"/>
        </w:rPr>
        <w:t xml:space="preserve"> sulla base del criterio della nascita, è possibile individuare alcuni aggregati di interesse, primo fra tutti la popolazione con </w:t>
      </w:r>
      <w:r w:rsidR="00BC0072" w:rsidRPr="00230E36">
        <w:rPr>
          <w:rFonts w:ascii="Trebuchet MS" w:hAnsi="Trebuchet MS" w:cs="Arial"/>
          <w:i/>
          <w:color w:val="5F5F5F"/>
          <w:sz w:val="20"/>
          <w:szCs w:val="20"/>
        </w:rPr>
        <w:t>background</w:t>
      </w:r>
      <w:r w:rsidR="00BC0072" w:rsidRPr="00BC0072">
        <w:rPr>
          <w:rFonts w:ascii="Trebuchet MS" w:hAnsi="Trebuchet MS" w:cs="Arial"/>
          <w:color w:val="5F5F5F"/>
          <w:sz w:val="20"/>
          <w:szCs w:val="20"/>
        </w:rPr>
        <w:t xml:space="preserve"> migratorio, costituita dalle persone nate all’estero, siano esse italiane dalla nascita, straniere o di nuova cittadinanza </w:t>
      </w:r>
    </w:p>
    <w:p w14:paraId="2164DC87" w14:textId="77777777" w:rsidR="001A6B84" w:rsidRDefault="001A6B84" w:rsidP="00BC0072">
      <w:pPr>
        <w:spacing w:after="160" w:line="259" w:lineRule="auto"/>
        <w:jc w:val="both"/>
        <w:rPr>
          <w:rFonts w:ascii="Trebuchet MS" w:hAnsi="Trebuchet MS" w:cs="Arial"/>
          <w:color w:val="5F5F5F"/>
          <w:sz w:val="20"/>
          <w:szCs w:val="20"/>
        </w:rPr>
      </w:pPr>
    </w:p>
    <w:p w14:paraId="745151EC" w14:textId="781038ED" w:rsid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italiana, quindi accomunate dall’essere nate in un </w:t>
      </w:r>
      <w:r w:rsidR="003C2FB0">
        <w:rPr>
          <w:rFonts w:ascii="Trebuchet MS" w:hAnsi="Trebuchet MS" w:cs="Arial"/>
          <w:color w:val="5F5F5F"/>
          <w:sz w:val="20"/>
          <w:szCs w:val="20"/>
        </w:rPr>
        <w:t>P</w:t>
      </w:r>
      <w:r w:rsidR="003C2FB0" w:rsidRPr="00BC0072">
        <w:rPr>
          <w:rFonts w:ascii="Trebuchet MS" w:hAnsi="Trebuchet MS" w:cs="Arial"/>
          <w:color w:val="5F5F5F"/>
          <w:sz w:val="20"/>
          <w:szCs w:val="20"/>
        </w:rPr>
        <w:t xml:space="preserve">aese </w:t>
      </w:r>
      <w:r w:rsidRPr="00BC0072">
        <w:rPr>
          <w:rFonts w:ascii="Trebuchet MS" w:hAnsi="Trebuchet MS" w:cs="Arial"/>
          <w:color w:val="5F5F5F"/>
          <w:sz w:val="20"/>
          <w:szCs w:val="20"/>
        </w:rPr>
        <w:t xml:space="preserve">diverso da quello di attuale dimora abituale e dall’aver vissuto almeno un evento migratorio, vale a dire quello che le ha portate a risiedere in Italia, indipendentemente dalla cittadinanza posseduta. Un secondo gruppo di interesse è rappresentato dai nativi, ovvero tutti coloro che sono accomunati dall’evento nascita avvenuto in Italia, siano essi italiani dalla nascita, stranieri o italiani per acquisizione, dai quali tuttavia non sono esclusi coloro che possono aver vissuto un’esperienza migratoria </w:t>
      </w:r>
      <w:r w:rsidR="00071E52">
        <w:rPr>
          <w:rFonts w:ascii="Trebuchet MS" w:hAnsi="Trebuchet MS" w:cs="Arial"/>
          <w:color w:val="5F5F5F"/>
          <w:sz w:val="20"/>
          <w:szCs w:val="20"/>
        </w:rPr>
        <w:t xml:space="preserve">intermedia </w:t>
      </w:r>
      <w:r w:rsidRPr="00BC0072">
        <w:rPr>
          <w:rFonts w:ascii="Trebuchet MS" w:hAnsi="Trebuchet MS" w:cs="Arial"/>
          <w:color w:val="5F5F5F"/>
          <w:sz w:val="20"/>
          <w:szCs w:val="20"/>
        </w:rPr>
        <w:t>avvenuta nel corso della vita. Un ulterio</w:t>
      </w:r>
      <w:r w:rsidR="00C71894">
        <w:rPr>
          <w:rFonts w:ascii="Trebuchet MS" w:hAnsi="Trebuchet MS" w:cs="Arial"/>
          <w:color w:val="5F5F5F"/>
          <w:sz w:val="20"/>
          <w:szCs w:val="20"/>
        </w:rPr>
        <w:t>re collettivo è costituito dalla quota delle</w:t>
      </w:r>
      <w:r w:rsidRPr="00BC0072">
        <w:rPr>
          <w:rFonts w:ascii="Trebuchet MS" w:hAnsi="Trebuchet MS" w:cs="Arial"/>
          <w:color w:val="5F5F5F"/>
          <w:sz w:val="20"/>
          <w:szCs w:val="20"/>
        </w:rPr>
        <w:t xml:space="preserve"> seconde generazioni, le cosiddette G2 (ma si parla già di G3), cioè stranieri e nuovi italiani nati in Italia da genitori stranieri o italiani per acquisizione. </w:t>
      </w:r>
    </w:p>
    <w:p w14:paraId="122F429F" w14:textId="77777777" w:rsidR="00CF5273" w:rsidRDefault="00CF5273" w:rsidP="00BC0072">
      <w:pPr>
        <w:spacing w:after="160" w:line="259" w:lineRule="auto"/>
        <w:jc w:val="both"/>
        <w:rPr>
          <w:rFonts w:ascii="Trebuchet MS" w:hAnsi="Trebuchet MS" w:cs="Arial"/>
          <w:color w:val="5F5F5F"/>
          <w:sz w:val="20"/>
          <w:szCs w:val="20"/>
        </w:rPr>
      </w:pPr>
    </w:p>
    <w:p w14:paraId="0363A431" w14:textId="7EF59E36" w:rsidR="00BC0072" w:rsidRPr="00A14535" w:rsidRDefault="00BC0072" w:rsidP="00BC0072">
      <w:pPr>
        <w:spacing w:after="120"/>
        <w:jc w:val="both"/>
        <w:rPr>
          <w:rFonts w:ascii="Trebuchet MS" w:eastAsia="Times New Roman" w:hAnsi="Trebuchet MS" w:cs="Arial"/>
          <w:b/>
          <w:bCs/>
          <w:iCs/>
          <w:color w:val="5F5F5F"/>
          <w:kern w:val="28"/>
          <w:lang w:eastAsia="it-IT"/>
        </w:rPr>
      </w:pPr>
      <w:r w:rsidRPr="00A14535">
        <w:rPr>
          <w:rFonts w:ascii="Trebuchet MS" w:eastAsia="Times New Roman" w:hAnsi="Trebuchet MS" w:cs="Arial"/>
          <w:b/>
          <w:bCs/>
          <w:iCs/>
          <w:color w:val="5F5F5F"/>
          <w:kern w:val="28"/>
          <w:lang w:eastAsia="it-IT"/>
        </w:rPr>
        <w:t xml:space="preserve">Profilo demografico di sei </w:t>
      </w:r>
      <w:r w:rsidRPr="00230E36">
        <w:rPr>
          <w:rFonts w:ascii="Trebuchet MS" w:eastAsia="Times New Roman" w:hAnsi="Trebuchet MS" w:cs="Arial"/>
          <w:b/>
          <w:bCs/>
          <w:i/>
          <w:iCs/>
          <w:color w:val="5F5F5F"/>
          <w:kern w:val="28"/>
          <w:lang w:eastAsia="it-IT"/>
        </w:rPr>
        <w:t>target</w:t>
      </w:r>
      <w:r w:rsidRPr="00A14535">
        <w:rPr>
          <w:rFonts w:ascii="Trebuchet MS" w:eastAsia="Times New Roman" w:hAnsi="Trebuchet MS" w:cs="Arial"/>
          <w:b/>
          <w:bCs/>
          <w:iCs/>
          <w:color w:val="5F5F5F"/>
          <w:kern w:val="28"/>
          <w:lang w:eastAsia="it-IT"/>
        </w:rPr>
        <w:t xml:space="preserve"> </w:t>
      </w:r>
      <w:r w:rsidR="007D57F0" w:rsidRPr="00A14535">
        <w:rPr>
          <w:rFonts w:ascii="Trebuchet MS" w:eastAsia="Times New Roman" w:hAnsi="Trebuchet MS" w:cs="Arial"/>
          <w:b/>
          <w:bCs/>
          <w:iCs/>
          <w:color w:val="5F5F5F"/>
          <w:kern w:val="28"/>
          <w:lang w:eastAsia="it-IT"/>
        </w:rPr>
        <w:t>di popolazione</w:t>
      </w:r>
    </w:p>
    <w:p w14:paraId="209E8DE5" w14:textId="2446925B" w:rsidR="00BC0072"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L’evento nascita </w:t>
      </w:r>
      <w:r w:rsidR="00071E52">
        <w:rPr>
          <w:rFonts w:ascii="Trebuchet MS" w:hAnsi="Trebuchet MS" w:cs="Arial"/>
          <w:color w:val="5F5F5F"/>
          <w:sz w:val="20"/>
          <w:szCs w:val="20"/>
        </w:rPr>
        <w:t>all’</w:t>
      </w:r>
      <w:r w:rsidR="00DB2ED6">
        <w:rPr>
          <w:rFonts w:ascii="Trebuchet MS" w:hAnsi="Trebuchet MS" w:cs="Arial"/>
          <w:color w:val="5F5F5F"/>
          <w:sz w:val="20"/>
          <w:szCs w:val="20"/>
        </w:rPr>
        <w:t>e</w:t>
      </w:r>
      <w:r w:rsidR="00DB2ED6" w:rsidRPr="00BC0072">
        <w:rPr>
          <w:rFonts w:ascii="Trebuchet MS" w:hAnsi="Trebuchet MS" w:cs="Arial"/>
          <w:color w:val="5F5F5F"/>
          <w:sz w:val="20"/>
          <w:szCs w:val="20"/>
        </w:rPr>
        <w:t>stero</w:t>
      </w:r>
      <w:r w:rsidR="00071E52">
        <w:rPr>
          <w:rFonts w:ascii="Trebuchet MS" w:hAnsi="Trebuchet MS" w:cs="Arial"/>
          <w:color w:val="5F5F5F"/>
          <w:sz w:val="20"/>
          <w:szCs w:val="20"/>
        </w:rPr>
        <w:t xml:space="preserve"> o in </w:t>
      </w:r>
      <w:r w:rsidRPr="00BC0072">
        <w:rPr>
          <w:rFonts w:ascii="Trebuchet MS" w:hAnsi="Trebuchet MS" w:cs="Arial"/>
          <w:color w:val="5F5F5F"/>
          <w:sz w:val="20"/>
          <w:szCs w:val="20"/>
        </w:rPr>
        <w:t xml:space="preserve">Italia distingue la popolazione censuaria 2021 in due macro aggregati: Immigrati (con </w:t>
      </w:r>
      <w:r w:rsidRPr="00230E36">
        <w:rPr>
          <w:rFonts w:ascii="Trebuchet MS" w:hAnsi="Trebuchet MS" w:cs="Arial"/>
          <w:i/>
          <w:color w:val="5F5F5F"/>
          <w:sz w:val="20"/>
          <w:szCs w:val="20"/>
        </w:rPr>
        <w:t>background</w:t>
      </w:r>
      <w:r w:rsidRPr="00BC0072">
        <w:rPr>
          <w:rFonts w:ascii="Trebuchet MS" w:hAnsi="Trebuchet MS" w:cs="Arial"/>
          <w:color w:val="5F5F5F"/>
          <w:sz w:val="20"/>
          <w:szCs w:val="20"/>
        </w:rPr>
        <w:t xml:space="preserve"> migratorio) e Nativi (senza </w:t>
      </w:r>
      <w:r w:rsidRPr="00230E36">
        <w:rPr>
          <w:rFonts w:ascii="Trebuchet MS" w:hAnsi="Trebuchet MS" w:cs="Arial"/>
          <w:i/>
          <w:color w:val="5F5F5F"/>
          <w:sz w:val="20"/>
          <w:szCs w:val="20"/>
        </w:rPr>
        <w:t>background</w:t>
      </w:r>
      <w:r w:rsidRPr="00BC0072">
        <w:rPr>
          <w:rFonts w:ascii="Trebuchet MS" w:hAnsi="Trebuchet MS" w:cs="Arial"/>
          <w:color w:val="5F5F5F"/>
          <w:sz w:val="20"/>
          <w:szCs w:val="20"/>
        </w:rPr>
        <w:t xml:space="preserve"> migratorio). Ciascuno di essi è costituito da tre sottopopolazioni: stranieri, italiani dalla nascita e nuovi italiani</w:t>
      </w:r>
      <w:r w:rsidR="001162FE">
        <w:rPr>
          <w:rFonts w:ascii="Trebuchet MS" w:hAnsi="Trebuchet MS" w:cs="Arial"/>
          <w:color w:val="5F5F5F"/>
          <w:sz w:val="20"/>
          <w:szCs w:val="20"/>
        </w:rPr>
        <w:t xml:space="preserve"> (Prospetto </w:t>
      </w:r>
      <w:r w:rsidR="00B53D8A">
        <w:rPr>
          <w:rFonts w:ascii="Trebuchet MS" w:hAnsi="Trebuchet MS" w:cs="Arial"/>
          <w:color w:val="5F5F5F"/>
          <w:sz w:val="20"/>
          <w:szCs w:val="20"/>
        </w:rPr>
        <w:t>8</w:t>
      </w:r>
      <w:r w:rsidR="001162FE">
        <w:rPr>
          <w:rFonts w:ascii="Trebuchet MS" w:hAnsi="Trebuchet MS" w:cs="Arial"/>
          <w:color w:val="5F5F5F"/>
          <w:sz w:val="20"/>
          <w:szCs w:val="20"/>
        </w:rPr>
        <w:t>)</w:t>
      </w:r>
      <w:r w:rsidRPr="00BC0072">
        <w:rPr>
          <w:rFonts w:ascii="Trebuchet MS" w:hAnsi="Trebuchet MS" w:cs="Arial"/>
          <w:color w:val="5F5F5F"/>
          <w:sz w:val="20"/>
          <w:szCs w:val="20"/>
        </w:rPr>
        <w:t xml:space="preserve">. </w:t>
      </w:r>
    </w:p>
    <w:p w14:paraId="4FAF2B00" w14:textId="77777777" w:rsidR="00CF5273" w:rsidRPr="001A6B84" w:rsidRDefault="00CF5273" w:rsidP="00CF5273">
      <w:pPr>
        <w:spacing w:after="120"/>
        <w:jc w:val="both"/>
        <w:rPr>
          <w:rFonts w:ascii="Trebuchet MS" w:hAnsi="Trebuchet MS" w:cs="Arial"/>
          <w:color w:val="5F5F5F"/>
          <w:sz w:val="10"/>
          <w:szCs w:val="20"/>
        </w:rPr>
      </w:pPr>
    </w:p>
    <w:p w14:paraId="091B728D" w14:textId="192C81D7" w:rsidR="00BC0072" w:rsidRPr="00BC0072" w:rsidRDefault="00BC0072" w:rsidP="00BC0072">
      <w:pPr>
        <w:spacing w:after="100"/>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B53D8A">
        <w:rPr>
          <w:rFonts w:ascii="Arial Narrow" w:eastAsia="Calibri" w:hAnsi="Arial Narrow" w:cs="Times New Roman"/>
          <w:b/>
          <w:bCs/>
          <w:color w:val="5F5F5F"/>
          <w:kern w:val="28"/>
        </w:rPr>
        <w:t>8</w:t>
      </w:r>
      <w:r w:rsidRPr="00BC0072">
        <w:rPr>
          <w:rFonts w:ascii="Arial Narrow" w:eastAsia="Calibri" w:hAnsi="Arial Narrow" w:cs="Times New Roman"/>
          <w:bCs/>
          <w:color w:val="5F5F5F"/>
          <w:kern w:val="28"/>
        </w:rPr>
        <w:t xml:space="preserve">. POPOLAZIONE PER LUOGO DI NASCITA E SESSO. </w:t>
      </w:r>
      <w:r w:rsidRPr="00CE0FCC">
        <w:rPr>
          <w:rFonts w:ascii="Arial Narrow" w:eastAsia="Calibri" w:hAnsi="Arial Narrow" w:cs="Times New Roman"/>
          <w:bCs/>
          <w:color w:val="5F5F5F"/>
          <w:kern w:val="28"/>
          <w:sz w:val="20"/>
          <w:szCs w:val="20"/>
        </w:rPr>
        <w:t>Anno 2021, valori assoluti e percentuali</w:t>
      </w:r>
    </w:p>
    <w:tbl>
      <w:tblPr>
        <w:tblW w:w="963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94"/>
        <w:gridCol w:w="1417"/>
        <w:gridCol w:w="1559"/>
        <w:gridCol w:w="1418"/>
        <w:gridCol w:w="1276"/>
        <w:gridCol w:w="1275"/>
      </w:tblGrid>
      <w:tr w:rsidR="00BC0072" w:rsidRPr="00BC0072" w14:paraId="31E33677" w14:textId="77777777" w:rsidTr="00A14535">
        <w:trPr>
          <w:trHeight w:val="255"/>
          <w:jc w:val="center"/>
        </w:trPr>
        <w:tc>
          <w:tcPr>
            <w:tcW w:w="2694" w:type="dxa"/>
            <w:vAlign w:val="center"/>
            <w:hideMark/>
          </w:tcPr>
          <w:p w14:paraId="7D064870" w14:textId="77777777" w:rsidR="00BC0072" w:rsidRPr="00BC0072" w:rsidRDefault="00BC0072">
            <w:pPr>
              <w:spacing w:before="40" w:after="20"/>
              <w:jc w:val="both"/>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TARGET DEMOGRAFICI</w:t>
            </w:r>
          </w:p>
        </w:tc>
        <w:tc>
          <w:tcPr>
            <w:tcW w:w="1417" w:type="dxa"/>
            <w:shd w:val="clear" w:color="auto" w:fill="auto"/>
            <w:noWrap/>
            <w:vAlign w:val="center"/>
            <w:hideMark/>
          </w:tcPr>
          <w:p w14:paraId="7515D9E2" w14:textId="77777777"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Totale</w:t>
            </w:r>
          </w:p>
        </w:tc>
        <w:tc>
          <w:tcPr>
            <w:tcW w:w="1559" w:type="dxa"/>
            <w:shd w:val="clear" w:color="auto" w:fill="auto"/>
            <w:noWrap/>
            <w:vAlign w:val="center"/>
            <w:hideMark/>
          </w:tcPr>
          <w:p w14:paraId="6254B434" w14:textId="77777777"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Maschi</w:t>
            </w:r>
          </w:p>
        </w:tc>
        <w:tc>
          <w:tcPr>
            <w:tcW w:w="1418" w:type="dxa"/>
            <w:vAlign w:val="center"/>
          </w:tcPr>
          <w:p w14:paraId="66920787" w14:textId="77777777"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Femmine</w:t>
            </w:r>
          </w:p>
        </w:tc>
        <w:tc>
          <w:tcPr>
            <w:tcW w:w="1276" w:type="dxa"/>
            <w:shd w:val="clear" w:color="auto" w:fill="auto"/>
            <w:noWrap/>
            <w:vAlign w:val="center"/>
            <w:hideMark/>
          </w:tcPr>
          <w:p w14:paraId="0B37C1AE" w14:textId="56473B9C"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Composizione</w:t>
            </w:r>
          </w:p>
          <w:p w14:paraId="750DD872" w14:textId="77777777"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 Totale</w:t>
            </w:r>
          </w:p>
        </w:tc>
        <w:tc>
          <w:tcPr>
            <w:tcW w:w="1275" w:type="dxa"/>
            <w:shd w:val="clear" w:color="auto" w:fill="auto"/>
            <w:noWrap/>
            <w:vAlign w:val="center"/>
            <w:hideMark/>
          </w:tcPr>
          <w:p w14:paraId="2F357C02" w14:textId="77777777" w:rsidR="00BC0072" w:rsidRPr="00BC0072" w:rsidRDefault="00BC0072">
            <w:pPr>
              <w:spacing w:before="40" w:after="20"/>
              <w:jc w:val="center"/>
              <w:rPr>
                <w:rFonts w:ascii="Arial Narrow" w:eastAsia="Times New Roman" w:hAnsi="Arial Narrow" w:cs="Calibri"/>
                <w:b/>
                <w:color w:val="000000"/>
                <w:sz w:val="18"/>
                <w:szCs w:val="18"/>
                <w:lang w:eastAsia="it-IT"/>
              </w:rPr>
            </w:pPr>
            <w:r w:rsidRPr="00BC0072">
              <w:rPr>
                <w:rFonts w:ascii="Arial Narrow" w:eastAsia="Times New Roman" w:hAnsi="Arial Narrow" w:cs="Calibri"/>
                <w:b/>
                <w:color w:val="000000"/>
                <w:sz w:val="18"/>
                <w:szCs w:val="18"/>
                <w:lang w:eastAsia="it-IT"/>
              </w:rPr>
              <w:t>% Donne</w:t>
            </w:r>
          </w:p>
        </w:tc>
      </w:tr>
      <w:tr w:rsidR="00BC0072" w:rsidRPr="00BC0072" w14:paraId="557E09AB" w14:textId="77777777" w:rsidTr="00A14535">
        <w:trPr>
          <w:trHeight w:val="255"/>
          <w:jc w:val="center"/>
        </w:trPr>
        <w:tc>
          <w:tcPr>
            <w:tcW w:w="2694" w:type="dxa"/>
            <w:shd w:val="clear" w:color="auto" w:fill="auto"/>
            <w:vAlign w:val="center"/>
          </w:tcPr>
          <w:p w14:paraId="74AD2F9F" w14:textId="77777777" w:rsidR="00BC0072" w:rsidRPr="00BC0072" w:rsidRDefault="00BC0072">
            <w:pPr>
              <w:spacing w:before="40" w:after="20"/>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Immigrati</w:t>
            </w:r>
          </w:p>
        </w:tc>
        <w:tc>
          <w:tcPr>
            <w:tcW w:w="1417" w:type="dxa"/>
            <w:shd w:val="clear" w:color="000000" w:fill="D9D9D9"/>
            <w:noWrap/>
            <w:vAlign w:val="center"/>
          </w:tcPr>
          <w:p w14:paraId="3308D009"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6.161.003</w:t>
            </w:r>
          </w:p>
        </w:tc>
        <w:tc>
          <w:tcPr>
            <w:tcW w:w="1559" w:type="dxa"/>
            <w:shd w:val="clear" w:color="auto" w:fill="auto"/>
            <w:noWrap/>
            <w:vAlign w:val="center"/>
          </w:tcPr>
          <w:p w14:paraId="7421CB0C"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2.891.179</w:t>
            </w:r>
          </w:p>
        </w:tc>
        <w:tc>
          <w:tcPr>
            <w:tcW w:w="1418" w:type="dxa"/>
            <w:shd w:val="clear" w:color="auto" w:fill="D9D9D9"/>
            <w:vAlign w:val="center"/>
          </w:tcPr>
          <w:p w14:paraId="4F778D22"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3.269.824</w:t>
            </w:r>
          </w:p>
        </w:tc>
        <w:tc>
          <w:tcPr>
            <w:tcW w:w="1276" w:type="dxa"/>
            <w:shd w:val="clear" w:color="auto" w:fill="auto"/>
            <w:noWrap/>
            <w:vAlign w:val="center"/>
          </w:tcPr>
          <w:p w14:paraId="386E4245"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10,4</w:t>
            </w:r>
          </w:p>
        </w:tc>
        <w:tc>
          <w:tcPr>
            <w:tcW w:w="1275" w:type="dxa"/>
            <w:shd w:val="clear" w:color="auto" w:fill="D9D9D9"/>
            <w:noWrap/>
            <w:vAlign w:val="center"/>
          </w:tcPr>
          <w:p w14:paraId="78F120A3"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53,1</w:t>
            </w:r>
          </w:p>
        </w:tc>
      </w:tr>
      <w:tr w:rsidR="00BC0072" w:rsidRPr="00BC0072" w14:paraId="6DF0462E" w14:textId="77777777" w:rsidTr="00A14535">
        <w:trPr>
          <w:trHeight w:val="255"/>
          <w:jc w:val="center"/>
        </w:trPr>
        <w:tc>
          <w:tcPr>
            <w:tcW w:w="2694" w:type="dxa"/>
            <w:shd w:val="clear" w:color="auto" w:fill="auto"/>
            <w:vAlign w:val="center"/>
          </w:tcPr>
          <w:p w14:paraId="5F45DA15" w14:textId="77777777"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 xml:space="preserve">di cui Stranieri nati all’estero </w:t>
            </w:r>
          </w:p>
        </w:tc>
        <w:tc>
          <w:tcPr>
            <w:tcW w:w="1417" w:type="dxa"/>
            <w:shd w:val="clear" w:color="000000" w:fill="D9D9D9"/>
            <w:noWrap/>
            <w:vAlign w:val="center"/>
          </w:tcPr>
          <w:p w14:paraId="15CC463A"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4.178.097</w:t>
            </w:r>
          </w:p>
        </w:tc>
        <w:tc>
          <w:tcPr>
            <w:tcW w:w="1559" w:type="dxa"/>
            <w:shd w:val="clear" w:color="auto" w:fill="auto"/>
            <w:noWrap/>
            <w:vAlign w:val="center"/>
          </w:tcPr>
          <w:p w14:paraId="58AED671"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2.027.836</w:t>
            </w:r>
          </w:p>
        </w:tc>
        <w:tc>
          <w:tcPr>
            <w:tcW w:w="1418" w:type="dxa"/>
            <w:shd w:val="clear" w:color="auto" w:fill="D9D9D9"/>
            <w:vAlign w:val="center"/>
          </w:tcPr>
          <w:p w14:paraId="46658FCE"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2.150.261</w:t>
            </w:r>
          </w:p>
        </w:tc>
        <w:tc>
          <w:tcPr>
            <w:tcW w:w="1276" w:type="dxa"/>
            <w:shd w:val="clear" w:color="auto" w:fill="auto"/>
            <w:noWrap/>
            <w:vAlign w:val="center"/>
          </w:tcPr>
          <w:p w14:paraId="414ABB1C"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7,1</w:t>
            </w:r>
          </w:p>
        </w:tc>
        <w:tc>
          <w:tcPr>
            <w:tcW w:w="1275" w:type="dxa"/>
            <w:shd w:val="clear" w:color="auto" w:fill="D9D9D9"/>
            <w:noWrap/>
            <w:vAlign w:val="center"/>
          </w:tcPr>
          <w:p w14:paraId="6AF902E0"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51,5</w:t>
            </w:r>
          </w:p>
        </w:tc>
      </w:tr>
      <w:tr w:rsidR="00BC0072" w:rsidRPr="00BC0072" w14:paraId="1951D70A" w14:textId="77777777" w:rsidTr="00A14535">
        <w:trPr>
          <w:trHeight w:val="255"/>
          <w:jc w:val="center"/>
        </w:trPr>
        <w:tc>
          <w:tcPr>
            <w:tcW w:w="2694" w:type="dxa"/>
            <w:shd w:val="clear" w:color="auto" w:fill="auto"/>
            <w:vAlign w:val="center"/>
          </w:tcPr>
          <w:p w14:paraId="35C147D3" w14:textId="77777777"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di cui Nuovi italiani nati all’estero</w:t>
            </w:r>
          </w:p>
        </w:tc>
        <w:tc>
          <w:tcPr>
            <w:tcW w:w="1417" w:type="dxa"/>
            <w:shd w:val="clear" w:color="000000" w:fill="D9D9D9"/>
            <w:noWrap/>
            <w:vAlign w:val="center"/>
          </w:tcPr>
          <w:p w14:paraId="52ED3FE5"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1.084.306</w:t>
            </w:r>
          </w:p>
        </w:tc>
        <w:tc>
          <w:tcPr>
            <w:tcW w:w="1559" w:type="dxa"/>
            <w:shd w:val="clear" w:color="auto" w:fill="auto"/>
            <w:noWrap/>
            <w:vAlign w:val="center"/>
          </w:tcPr>
          <w:p w14:paraId="72B910A6"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446.014</w:t>
            </w:r>
          </w:p>
        </w:tc>
        <w:tc>
          <w:tcPr>
            <w:tcW w:w="1418" w:type="dxa"/>
            <w:shd w:val="clear" w:color="auto" w:fill="D9D9D9"/>
            <w:vAlign w:val="center"/>
          </w:tcPr>
          <w:p w14:paraId="40C0B60D"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638.292</w:t>
            </w:r>
          </w:p>
        </w:tc>
        <w:tc>
          <w:tcPr>
            <w:tcW w:w="1276" w:type="dxa"/>
            <w:shd w:val="clear" w:color="auto" w:fill="auto"/>
            <w:noWrap/>
            <w:vAlign w:val="center"/>
          </w:tcPr>
          <w:p w14:paraId="3C14F367"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1,8</w:t>
            </w:r>
          </w:p>
        </w:tc>
        <w:tc>
          <w:tcPr>
            <w:tcW w:w="1275" w:type="dxa"/>
            <w:shd w:val="clear" w:color="auto" w:fill="D9D9D9"/>
            <w:noWrap/>
            <w:vAlign w:val="center"/>
          </w:tcPr>
          <w:p w14:paraId="0ACA98BA"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58,9</w:t>
            </w:r>
          </w:p>
        </w:tc>
      </w:tr>
      <w:tr w:rsidR="00BC0072" w:rsidRPr="00BC0072" w14:paraId="0DBB7476" w14:textId="77777777" w:rsidTr="00A14535">
        <w:trPr>
          <w:trHeight w:val="255"/>
          <w:jc w:val="center"/>
        </w:trPr>
        <w:tc>
          <w:tcPr>
            <w:tcW w:w="2694" w:type="dxa"/>
            <w:shd w:val="clear" w:color="auto" w:fill="auto"/>
            <w:vAlign w:val="center"/>
          </w:tcPr>
          <w:p w14:paraId="73B34856" w14:textId="77777777"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di cui Italiani nati all’estero</w:t>
            </w:r>
          </w:p>
        </w:tc>
        <w:tc>
          <w:tcPr>
            <w:tcW w:w="1417" w:type="dxa"/>
            <w:shd w:val="clear" w:color="000000" w:fill="D9D9D9"/>
            <w:noWrap/>
            <w:vAlign w:val="center"/>
          </w:tcPr>
          <w:p w14:paraId="3FEB03CD"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898.600</w:t>
            </w:r>
          </w:p>
        </w:tc>
        <w:tc>
          <w:tcPr>
            <w:tcW w:w="1559" w:type="dxa"/>
            <w:shd w:val="clear" w:color="auto" w:fill="auto"/>
            <w:noWrap/>
            <w:vAlign w:val="center"/>
          </w:tcPr>
          <w:p w14:paraId="35FDB35A"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417.329</w:t>
            </w:r>
          </w:p>
        </w:tc>
        <w:tc>
          <w:tcPr>
            <w:tcW w:w="1418" w:type="dxa"/>
            <w:shd w:val="clear" w:color="auto" w:fill="D9D9D9"/>
            <w:vAlign w:val="center"/>
          </w:tcPr>
          <w:p w14:paraId="60D66267"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481.271</w:t>
            </w:r>
          </w:p>
        </w:tc>
        <w:tc>
          <w:tcPr>
            <w:tcW w:w="1276" w:type="dxa"/>
            <w:shd w:val="clear" w:color="auto" w:fill="auto"/>
            <w:noWrap/>
            <w:vAlign w:val="center"/>
          </w:tcPr>
          <w:p w14:paraId="1B89FA0A"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1,5</w:t>
            </w:r>
          </w:p>
        </w:tc>
        <w:tc>
          <w:tcPr>
            <w:tcW w:w="1275" w:type="dxa"/>
            <w:shd w:val="clear" w:color="auto" w:fill="D9D9D9"/>
            <w:noWrap/>
            <w:vAlign w:val="center"/>
          </w:tcPr>
          <w:p w14:paraId="174A0556"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53,6</w:t>
            </w:r>
          </w:p>
        </w:tc>
      </w:tr>
      <w:tr w:rsidR="00BC0072" w:rsidRPr="00BC0072" w14:paraId="025B23CD" w14:textId="77777777" w:rsidTr="00A14535">
        <w:trPr>
          <w:trHeight w:val="255"/>
          <w:jc w:val="center"/>
        </w:trPr>
        <w:tc>
          <w:tcPr>
            <w:tcW w:w="2694" w:type="dxa"/>
            <w:shd w:val="clear" w:color="auto" w:fill="auto"/>
            <w:vAlign w:val="center"/>
          </w:tcPr>
          <w:p w14:paraId="6B6F7987" w14:textId="77777777" w:rsidR="00BC0072" w:rsidRPr="00BC0072" w:rsidRDefault="00BC0072">
            <w:pPr>
              <w:spacing w:before="40" w:after="20"/>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Nativi</w:t>
            </w:r>
          </w:p>
        </w:tc>
        <w:tc>
          <w:tcPr>
            <w:tcW w:w="1417" w:type="dxa"/>
            <w:shd w:val="clear" w:color="000000" w:fill="D9D9D9"/>
            <w:noWrap/>
            <w:vAlign w:val="center"/>
          </w:tcPr>
          <w:p w14:paraId="2E9625C2"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52.869.130</w:t>
            </w:r>
          </w:p>
        </w:tc>
        <w:tc>
          <w:tcPr>
            <w:tcW w:w="1559" w:type="dxa"/>
            <w:shd w:val="clear" w:color="auto" w:fill="auto"/>
            <w:noWrap/>
            <w:vAlign w:val="center"/>
          </w:tcPr>
          <w:p w14:paraId="513344BD"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25.927.777</w:t>
            </w:r>
          </w:p>
        </w:tc>
        <w:tc>
          <w:tcPr>
            <w:tcW w:w="1418" w:type="dxa"/>
            <w:shd w:val="clear" w:color="auto" w:fill="D9D9D9"/>
            <w:vAlign w:val="center"/>
          </w:tcPr>
          <w:p w14:paraId="36E0E884"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26.941.353</w:t>
            </w:r>
          </w:p>
        </w:tc>
        <w:tc>
          <w:tcPr>
            <w:tcW w:w="1276" w:type="dxa"/>
            <w:shd w:val="clear" w:color="auto" w:fill="auto"/>
            <w:noWrap/>
            <w:vAlign w:val="center"/>
          </w:tcPr>
          <w:p w14:paraId="6D44F255"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89,6</w:t>
            </w:r>
          </w:p>
        </w:tc>
        <w:tc>
          <w:tcPr>
            <w:tcW w:w="1275" w:type="dxa"/>
            <w:shd w:val="clear" w:color="auto" w:fill="D9D9D9"/>
            <w:noWrap/>
            <w:vAlign w:val="center"/>
          </w:tcPr>
          <w:p w14:paraId="091193AE" w14:textId="77777777" w:rsidR="00BC0072" w:rsidRPr="00BC0072" w:rsidRDefault="00BC0072">
            <w:pPr>
              <w:spacing w:before="40" w:after="20"/>
              <w:jc w:val="right"/>
              <w:rPr>
                <w:rFonts w:ascii="Arial Narrow" w:hAnsi="Arial Narrow"/>
                <w:sz w:val="18"/>
                <w:szCs w:val="18"/>
              </w:rPr>
            </w:pPr>
            <w:r w:rsidRPr="00BC0072">
              <w:rPr>
                <w:rFonts w:ascii="Arial Narrow" w:hAnsi="Arial Narrow"/>
                <w:sz w:val="18"/>
                <w:szCs w:val="18"/>
              </w:rPr>
              <w:t>51,0</w:t>
            </w:r>
          </w:p>
        </w:tc>
      </w:tr>
      <w:tr w:rsidR="00BC0072" w:rsidRPr="00BC0072" w14:paraId="75515946" w14:textId="77777777" w:rsidTr="00A14535">
        <w:trPr>
          <w:trHeight w:val="255"/>
          <w:jc w:val="center"/>
        </w:trPr>
        <w:tc>
          <w:tcPr>
            <w:tcW w:w="2694" w:type="dxa"/>
            <w:shd w:val="clear" w:color="auto" w:fill="auto"/>
            <w:vAlign w:val="center"/>
          </w:tcPr>
          <w:p w14:paraId="7D791BAD" w14:textId="77777777"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di cui Italiani dalla nascita nati in Italia</w:t>
            </w:r>
          </w:p>
        </w:tc>
        <w:tc>
          <w:tcPr>
            <w:tcW w:w="1417" w:type="dxa"/>
            <w:shd w:val="clear" w:color="000000" w:fill="D9D9D9"/>
            <w:noWrap/>
            <w:vAlign w:val="center"/>
          </w:tcPr>
          <w:p w14:paraId="2A27C27F"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51.693.354</w:t>
            </w:r>
          </w:p>
        </w:tc>
        <w:tc>
          <w:tcPr>
            <w:tcW w:w="1559" w:type="dxa"/>
            <w:shd w:val="clear" w:color="auto" w:fill="auto"/>
            <w:noWrap/>
            <w:vAlign w:val="center"/>
          </w:tcPr>
          <w:p w14:paraId="525D5C46"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25.321.562</w:t>
            </w:r>
          </w:p>
        </w:tc>
        <w:tc>
          <w:tcPr>
            <w:tcW w:w="1418" w:type="dxa"/>
            <w:shd w:val="clear" w:color="auto" w:fill="D9D9D9"/>
            <w:vAlign w:val="center"/>
          </w:tcPr>
          <w:p w14:paraId="62A9D6F9"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26.371.792</w:t>
            </w:r>
          </w:p>
        </w:tc>
        <w:tc>
          <w:tcPr>
            <w:tcW w:w="1276" w:type="dxa"/>
            <w:shd w:val="clear" w:color="auto" w:fill="auto"/>
            <w:noWrap/>
            <w:vAlign w:val="center"/>
          </w:tcPr>
          <w:p w14:paraId="28A8FDBA"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87,6</w:t>
            </w:r>
          </w:p>
        </w:tc>
        <w:tc>
          <w:tcPr>
            <w:tcW w:w="1275" w:type="dxa"/>
            <w:shd w:val="clear" w:color="auto" w:fill="D9D9D9"/>
            <w:noWrap/>
            <w:vAlign w:val="center"/>
          </w:tcPr>
          <w:p w14:paraId="761A984B"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51,0</w:t>
            </w:r>
          </w:p>
        </w:tc>
      </w:tr>
      <w:tr w:rsidR="00BC0072" w:rsidRPr="00BC0072" w14:paraId="4C6AF538" w14:textId="77777777" w:rsidTr="00A14535">
        <w:trPr>
          <w:trHeight w:val="255"/>
          <w:jc w:val="center"/>
        </w:trPr>
        <w:tc>
          <w:tcPr>
            <w:tcW w:w="2694" w:type="dxa"/>
            <w:shd w:val="clear" w:color="auto" w:fill="auto"/>
            <w:vAlign w:val="center"/>
          </w:tcPr>
          <w:p w14:paraId="4CDABF26" w14:textId="06F90E50"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di cui Nu</w:t>
            </w:r>
            <w:r w:rsidR="00B876B5">
              <w:rPr>
                <w:rFonts w:ascii="Arial Narrow" w:eastAsia="Calibri" w:hAnsi="Arial Narrow" w:cs="Calibri"/>
                <w:i/>
                <w:color w:val="000000"/>
                <w:sz w:val="18"/>
                <w:szCs w:val="18"/>
              </w:rPr>
              <w:t xml:space="preserve">ovi italiani nati in Italia </w:t>
            </w:r>
          </w:p>
        </w:tc>
        <w:tc>
          <w:tcPr>
            <w:tcW w:w="1417" w:type="dxa"/>
            <w:shd w:val="clear" w:color="000000" w:fill="D9D9D9"/>
            <w:noWrap/>
            <w:vAlign w:val="center"/>
          </w:tcPr>
          <w:p w14:paraId="7EE40438"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323.157</w:t>
            </w:r>
          </w:p>
        </w:tc>
        <w:tc>
          <w:tcPr>
            <w:tcW w:w="1559" w:type="dxa"/>
            <w:shd w:val="clear" w:color="auto" w:fill="auto"/>
            <w:noWrap/>
            <w:vAlign w:val="center"/>
          </w:tcPr>
          <w:p w14:paraId="0C82DC5F"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165.849</w:t>
            </w:r>
          </w:p>
        </w:tc>
        <w:tc>
          <w:tcPr>
            <w:tcW w:w="1418" w:type="dxa"/>
            <w:shd w:val="clear" w:color="auto" w:fill="D9D9D9"/>
            <w:vAlign w:val="center"/>
          </w:tcPr>
          <w:p w14:paraId="134CDE17"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157.308</w:t>
            </w:r>
          </w:p>
        </w:tc>
        <w:tc>
          <w:tcPr>
            <w:tcW w:w="1276" w:type="dxa"/>
            <w:shd w:val="clear" w:color="auto" w:fill="auto"/>
            <w:noWrap/>
            <w:vAlign w:val="center"/>
          </w:tcPr>
          <w:p w14:paraId="06F0C6F7"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0,6</w:t>
            </w:r>
          </w:p>
        </w:tc>
        <w:tc>
          <w:tcPr>
            <w:tcW w:w="1275" w:type="dxa"/>
            <w:shd w:val="clear" w:color="auto" w:fill="D9D9D9"/>
            <w:noWrap/>
            <w:vAlign w:val="center"/>
          </w:tcPr>
          <w:p w14:paraId="5E0DA475"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48,7</w:t>
            </w:r>
          </w:p>
        </w:tc>
      </w:tr>
      <w:tr w:rsidR="00BC0072" w:rsidRPr="00BC0072" w14:paraId="7ED068C6" w14:textId="77777777" w:rsidTr="00A14535">
        <w:trPr>
          <w:trHeight w:val="255"/>
          <w:jc w:val="center"/>
        </w:trPr>
        <w:tc>
          <w:tcPr>
            <w:tcW w:w="2694" w:type="dxa"/>
            <w:shd w:val="clear" w:color="auto" w:fill="auto"/>
            <w:vAlign w:val="center"/>
          </w:tcPr>
          <w:p w14:paraId="3E4E4195" w14:textId="415AC758" w:rsidR="00BC0072" w:rsidRPr="00BC0072" w:rsidRDefault="00BC0072">
            <w:pPr>
              <w:spacing w:before="40" w:after="20"/>
              <w:rPr>
                <w:rFonts w:ascii="Arial Narrow" w:eastAsia="Calibri" w:hAnsi="Arial Narrow" w:cs="Calibri"/>
                <w:i/>
                <w:color w:val="000000"/>
                <w:sz w:val="18"/>
                <w:szCs w:val="18"/>
              </w:rPr>
            </w:pPr>
            <w:r w:rsidRPr="00BC0072">
              <w:rPr>
                <w:rFonts w:ascii="Arial Narrow" w:eastAsia="Calibri" w:hAnsi="Arial Narrow" w:cs="Calibri"/>
                <w:i/>
                <w:color w:val="000000"/>
                <w:sz w:val="18"/>
                <w:szCs w:val="18"/>
              </w:rPr>
              <w:t>di c</w:t>
            </w:r>
            <w:r w:rsidR="00B876B5">
              <w:rPr>
                <w:rFonts w:ascii="Arial Narrow" w:eastAsia="Calibri" w:hAnsi="Arial Narrow" w:cs="Calibri"/>
                <w:i/>
                <w:color w:val="000000"/>
                <w:sz w:val="18"/>
                <w:szCs w:val="18"/>
              </w:rPr>
              <w:t>ui Stranieri nati in Italia</w:t>
            </w:r>
          </w:p>
        </w:tc>
        <w:tc>
          <w:tcPr>
            <w:tcW w:w="1417" w:type="dxa"/>
            <w:shd w:val="clear" w:color="000000" w:fill="D9D9D9"/>
            <w:noWrap/>
            <w:vAlign w:val="center"/>
          </w:tcPr>
          <w:p w14:paraId="5B36BB9B"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852.619</w:t>
            </w:r>
          </w:p>
        </w:tc>
        <w:tc>
          <w:tcPr>
            <w:tcW w:w="1559" w:type="dxa"/>
            <w:shd w:val="clear" w:color="auto" w:fill="auto"/>
            <w:noWrap/>
            <w:vAlign w:val="center"/>
          </w:tcPr>
          <w:p w14:paraId="5DC81847"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440.366</w:t>
            </w:r>
          </w:p>
        </w:tc>
        <w:tc>
          <w:tcPr>
            <w:tcW w:w="1418" w:type="dxa"/>
            <w:shd w:val="clear" w:color="auto" w:fill="D9D9D9"/>
            <w:vAlign w:val="center"/>
          </w:tcPr>
          <w:p w14:paraId="60583601"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412.253</w:t>
            </w:r>
          </w:p>
        </w:tc>
        <w:tc>
          <w:tcPr>
            <w:tcW w:w="1276" w:type="dxa"/>
            <w:shd w:val="clear" w:color="auto" w:fill="auto"/>
            <w:noWrap/>
            <w:vAlign w:val="center"/>
          </w:tcPr>
          <w:p w14:paraId="331CB8E1"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1,4</w:t>
            </w:r>
          </w:p>
        </w:tc>
        <w:tc>
          <w:tcPr>
            <w:tcW w:w="1275" w:type="dxa"/>
            <w:shd w:val="clear" w:color="auto" w:fill="D9D9D9"/>
            <w:noWrap/>
            <w:vAlign w:val="center"/>
          </w:tcPr>
          <w:p w14:paraId="6FED5485" w14:textId="77777777" w:rsidR="00BC0072" w:rsidRPr="00BC0072" w:rsidRDefault="00BC0072">
            <w:pPr>
              <w:spacing w:before="40" w:after="20"/>
              <w:jc w:val="right"/>
              <w:rPr>
                <w:rFonts w:ascii="Arial Narrow" w:hAnsi="Arial Narrow"/>
                <w:i/>
                <w:sz w:val="18"/>
                <w:szCs w:val="18"/>
              </w:rPr>
            </w:pPr>
            <w:r w:rsidRPr="00BC0072">
              <w:rPr>
                <w:rFonts w:ascii="Arial Narrow" w:hAnsi="Arial Narrow"/>
                <w:i/>
                <w:sz w:val="18"/>
                <w:szCs w:val="18"/>
              </w:rPr>
              <w:t>48,4</w:t>
            </w:r>
          </w:p>
        </w:tc>
      </w:tr>
      <w:tr w:rsidR="00BC0072" w:rsidRPr="00BC0072" w14:paraId="4965D060" w14:textId="77777777" w:rsidTr="00A14535">
        <w:trPr>
          <w:trHeight w:val="255"/>
          <w:jc w:val="center"/>
        </w:trPr>
        <w:tc>
          <w:tcPr>
            <w:tcW w:w="2694" w:type="dxa"/>
            <w:shd w:val="clear" w:color="auto" w:fill="D92C15"/>
            <w:vAlign w:val="center"/>
          </w:tcPr>
          <w:p w14:paraId="1C507AE1" w14:textId="77777777" w:rsidR="00BC0072" w:rsidRPr="00BC0072" w:rsidRDefault="00BC0072" w:rsidP="004C23CA">
            <w:pPr>
              <w:spacing w:before="40" w:after="20"/>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Totale</w:t>
            </w:r>
          </w:p>
        </w:tc>
        <w:tc>
          <w:tcPr>
            <w:tcW w:w="1417" w:type="dxa"/>
            <w:shd w:val="clear" w:color="auto" w:fill="D92C15"/>
            <w:noWrap/>
            <w:vAlign w:val="center"/>
          </w:tcPr>
          <w:p w14:paraId="5686C275" w14:textId="77777777" w:rsidR="00BC0072" w:rsidRPr="00BC0072" w:rsidRDefault="00BC0072" w:rsidP="004C23CA">
            <w:pPr>
              <w:spacing w:before="40" w:after="20"/>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59.030.133</w:t>
            </w:r>
          </w:p>
        </w:tc>
        <w:tc>
          <w:tcPr>
            <w:tcW w:w="1559" w:type="dxa"/>
            <w:shd w:val="clear" w:color="auto" w:fill="D92C15"/>
            <w:noWrap/>
            <w:vAlign w:val="center"/>
          </w:tcPr>
          <w:p w14:paraId="0ADEEF9A" w14:textId="77777777" w:rsidR="00BC0072" w:rsidRPr="00BC0072" w:rsidRDefault="00BC0072" w:rsidP="004C23CA">
            <w:pPr>
              <w:spacing w:before="40" w:after="20"/>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28.818.956</w:t>
            </w:r>
          </w:p>
        </w:tc>
        <w:tc>
          <w:tcPr>
            <w:tcW w:w="1418" w:type="dxa"/>
            <w:shd w:val="clear" w:color="auto" w:fill="D92C15"/>
            <w:vAlign w:val="center"/>
          </w:tcPr>
          <w:p w14:paraId="259AAC68" w14:textId="77777777" w:rsidR="00BC0072" w:rsidRPr="00BC0072" w:rsidRDefault="00BC0072" w:rsidP="004C23CA">
            <w:pPr>
              <w:spacing w:before="40" w:after="20"/>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30.211.177</w:t>
            </w:r>
          </w:p>
        </w:tc>
        <w:tc>
          <w:tcPr>
            <w:tcW w:w="1276" w:type="dxa"/>
            <w:shd w:val="clear" w:color="auto" w:fill="D92C15"/>
            <w:noWrap/>
            <w:vAlign w:val="center"/>
          </w:tcPr>
          <w:p w14:paraId="39D4D3DE" w14:textId="77777777" w:rsidR="00BC0072" w:rsidRPr="00BC0072" w:rsidRDefault="00BC0072" w:rsidP="004C23CA">
            <w:pPr>
              <w:spacing w:before="40" w:after="20"/>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100,0</w:t>
            </w:r>
          </w:p>
        </w:tc>
        <w:tc>
          <w:tcPr>
            <w:tcW w:w="1275" w:type="dxa"/>
            <w:shd w:val="clear" w:color="auto" w:fill="D92C15"/>
            <w:noWrap/>
            <w:vAlign w:val="center"/>
          </w:tcPr>
          <w:p w14:paraId="34D0CD6E" w14:textId="77777777" w:rsidR="00BC0072" w:rsidRPr="00BC0072" w:rsidRDefault="00BC0072" w:rsidP="004C23CA">
            <w:pPr>
              <w:spacing w:before="40" w:after="20"/>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51,2</w:t>
            </w:r>
          </w:p>
        </w:tc>
      </w:tr>
    </w:tbl>
    <w:p w14:paraId="67929D81" w14:textId="77777777" w:rsidR="00435A53" w:rsidRPr="001A6B84" w:rsidRDefault="00435A53" w:rsidP="003D03D7">
      <w:pPr>
        <w:spacing w:after="120"/>
        <w:jc w:val="both"/>
        <w:rPr>
          <w:rFonts w:ascii="Trebuchet MS" w:hAnsi="Trebuchet MS" w:cs="Arial"/>
          <w:color w:val="5F5F5F"/>
          <w:sz w:val="10"/>
          <w:szCs w:val="20"/>
        </w:rPr>
      </w:pPr>
    </w:p>
    <w:p w14:paraId="782AF488" w14:textId="272F95CD" w:rsidR="00BC0072" w:rsidRPr="00BC0072" w:rsidRDefault="00BC0072" w:rsidP="003D03D7">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Il 10,4% della popolazione totale ha vissuto almeno un evento migratorio dopo la nascita all’estero e, di questi, il 7,1% è di cittadinanza straniera. Le donne sono leggermente più rappresentate, in particolare le nuove italiane nate all’estero (quasi il 60%). I nativi, costituiti prevalentemente dagli italiani dalla nascita (quasi </w:t>
      </w:r>
      <w:r w:rsidR="0045653E">
        <w:rPr>
          <w:rFonts w:ascii="Trebuchet MS" w:hAnsi="Trebuchet MS" w:cs="Arial"/>
          <w:color w:val="5F5F5F"/>
          <w:sz w:val="20"/>
          <w:szCs w:val="20"/>
        </w:rPr>
        <w:t xml:space="preserve">il </w:t>
      </w:r>
      <w:r w:rsidRPr="00BC0072">
        <w:rPr>
          <w:rFonts w:ascii="Trebuchet MS" w:hAnsi="Trebuchet MS" w:cs="Arial"/>
          <w:color w:val="5F5F5F"/>
          <w:sz w:val="20"/>
          <w:szCs w:val="20"/>
        </w:rPr>
        <w:t xml:space="preserve">90%), mostrano un maggiore equilibrio di genere, con una leggera prevalenza di uomini per i </w:t>
      </w:r>
      <w:r w:rsidRPr="00230E36">
        <w:rPr>
          <w:rFonts w:ascii="Trebuchet MS" w:hAnsi="Trebuchet MS" w:cs="Arial"/>
          <w:i/>
          <w:color w:val="5F5F5F"/>
          <w:sz w:val="20"/>
          <w:szCs w:val="20"/>
        </w:rPr>
        <w:t>target</w:t>
      </w:r>
      <w:r w:rsidRPr="00BC0072">
        <w:rPr>
          <w:rFonts w:ascii="Trebuchet MS" w:hAnsi="Trebuchet MS" w:cs="Arial"/>
          <w:color w:val="5F5F5F"/>
          <w:sz w:val="20"/>
          <w:szCs w:val="20"/>
        </w:rPr>
        <w:t xml:space="preserve"> degli st</w:t>
      </w:r>
      <w:r w:rsidR="00B876B5">
        <w:rPr>
          <w:rFonts w:ascii="Trebuchet MS" w:hAnsi="Trebuchet MS" w:cs="Arial"/>
          <w:color w:val="5F5F5F"/>
          <w:sz w:val="20"/>
          <w:szCs w:val="20"/>
        </w:rPr>
        <w:t xml:space="preserve">ranieri e dei nuovi italiani. </w:t>
      </w:r>
      <w:r w:rsidR="00515AFB">
        <w:rPr>
          <w:rFonts w:ascii="Trebuchet MS" w:hAnsi="Trebuchet MS" w:cs="Arial"/>
          <w:color w:val="5F5F5F"/>
          <w:sz w:val="20"/>
          <w:szCs w:val="20"/>
        </w:rPr>
        <w:t>Tra i nativi, g</w:t>
      </w:r>
      <w:r w:rsidR="00B876B5">
        <w:rPr>
          <w:rFonts w:ascii="Trebuchet MS" w:hAnsi="Trebuchet MS" w:cs="Arial"/>
          <w:color w:val="5F5F5F"/>
          <w:sz w:val="20"/>
          <w:szCs w:val="20"/>
        </w:rPr>
        <w:t>li stranieri e i nuovi italiani</w:t>
      </w:r>
      <w:r w:rsidRPr="00BC0072">
        <w:rPr>
          <w:rFonts w:ascii="Trebuchet MS" w:hAnsi="Trebuchet MS" w:cs="Arial"/>
          <w:color w:val="5F5F5F"/>
          <w:sz w:val="20"/>
          <w:szCs w:val="20"/>
        </w:rPr>
        <w:t xml:space="preserve"> </w:t>
      </w:r>
      <w:r w:rsidR="00B876B5">
        <w:rPr>
          <w:rFonts w:ascii="Trebuchet MS" w:hAnsi="Trebuchet MS" w:cs="Arial"/>
          <w:color w:val="5F5F5F"/>
          <w:sz w:val="20"/>
          <w:szCs w:val="20"/>
        </w:rPr>
        <w:t xml:space="preserve">nativi </w:t>
      </w:r>
      <w:r w:rsidRPr="00BC0072">
        <w:rPr>
          <w:rFonts w:ascii="Trebuchet MS" w:hAnsi="Trebuchet MS" w:cs="Arial"/>
          <w:color w:val="5F5F5F"/>
          <w:sz w:val="20"/>
          <w:szCs w:val="20"/>
        </w:rPr>
        <w:t xml:space="preserve">rappresentano il 2% della popolazione totale censita, il 2,2% della popolazione totale nativa e il 18,2% della popolazione straniera </w:t>
      </w:r>
      <w:r w:rsidR="00515AFB">
        <w:rPr>
          <w:rFonts w:ascii="Trebuchet MS" w:hAnsi="Trebuchet MS" w:cs="Arial"/>
          <w:color w:val="5F5F5F"/>
          <w:sz w:val="20"/>
          <w:szCs w:val="20"/>
        </w:rPr>
        <w:t>o</w:t>
      </w:r>
      <w:r w:rsidRPr="00BC0072">
        <w:rPr>
          <w:rFonts w:ascii="Trebuchet MS" w:hAnsi="Trebuchet MS" w:cs="Arial"/>
          <w:color w:val="5F5F5F"/>
          <w:sz w:val="20"/>
          <w:szCs w:val="20"/>
        </w:rPr>
        <w:t xml:space="preserve"> ex straniera</w:t>
      </w:r>
      <w:r w:rsidR="00A1037B">
        <w:rPr>
          <w:rFonts w:ascii="Trebuchet MS" w:hAnsi="Trebuchet MS" w:cs="Arial"/>
          <w:color w:val="5F5F5F"/>
          <w:sz w:val="20"/>
          <w:szCs w:val="20"/>
        </w:rPr>
        <w:t xml:space="preserve"> (italiani per acquisizione)</w:t>
      </w:r>
      <w:r w:rsidRPr="00BC0072">
        <w:rPr>
          <w:rFonts w:ascii="Trebuchet MS" w:hAnsi="Trebuchet MS" w:cs="Arial"/>
          <w:color w:val="5F5F5F"/>
          <w:sz w:val="20"/>
          <w:szCs w:val="20"/>
        </w:rPr>
        <w:t xml:space="preserve">. </w:t>
      </w:r>
    </w:p>
    <w:p w14:paraId="22F401DD" w14:textId="6E36031D" w:rsidR="00BC0072" w:rsidRPr="00BC0072" w:rsidRDefault="00BC0072" w:rsidP="003D03D7">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Alla stessa stregua dell’informazione relativa al luogo di nascita, il criterio della cittadinanza classifica la popolazione totale in due grandi gruppi: Italiani e Stranieri, ciascuno dei quali è costituito dai tre sottogruppi: gli italiani dalla nascita, i nuovi italiani e gli stranieri, siano essi nati in Italia che all’estero. Dal </w:t>
      </w:r>
      <w:r w:rsidR="00CE0FCC">
        <w:rPr>
          <w:rFonts w:ascii="Trebuchet MS" w:hAnsi="Trebuchet MS" w:cs="Arial"/>
          <w:color w:val="5F5F5F"/>
          <w:sz w:val="20"/>
          <w:szCs w:val="20"/>
        </w:rPr>
        <w:t>P</w:t>
      </w:r>
      <w:r w:rsidR="00CE0FCC" w:rsidRPr="00BC0072">
        <w:rPr>
          <w:rFonts w:ascii="Trebuchet MS" w:hAnsi="Trebuchet MS" w:cs="Arial"/>
          <w:color w:val="5F5F5F"/>
          <w:sz w:val="20"/>
          <w:szCs w:val="20"/>
        </w:rPr>
        <w:t xml:space="preserve">rospetto </w:t>
      </w:r>
      <w:r w:rsidR="00B53D8A">
        <w:rPr>
          <w:rFonts w:ascii="Trebuchet MS" w:hAnsi="Trebuchet MS" w:cs="Arial"/>
          <w:color w:val="5F5F5F"/>
          <w:sz w:val="20"/>
          <w:szCs w:val="20"/>
        </w:rPr>
        <w:t>9</w:t>
      </w:r>
      <w:r w:rsidR="00CE0FCC"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si osserva come la sola cittadinanza non consent</w:t>
      </w:r>
      <w:r w:rsidR="00541CBF">
        <w:rPr>
          <w:rFonts w:ascii="Trebuchet MS" w:hAnsi="Trebuchet MS" w:cs="Arial"/>
          <w:color w:val="5F5F5F"/>
          <w:sz w:val="20"/>
          <w:szCs w:val="20"/>
        </w:rPr>
        <w:t>a</w:t>
      </w:r>
      <w:r w:rsidRPr="00BC0072">
        <w:rPr>
          <w:rFonts w:ascii="Trebuchet MS" w:hAnsi="Trebuchet MS" w:cs="Arial"/>
          <w:color w:val="5F5F5F"/>
          <w:sz w:val="20"/>
          <w:szCs w:val="20"/>
        </w:rPr>
        <w:t xml:space="preserve"> di cogliere le differenze e la variabilità che, invece, caratterizzano le sei categorie. Il totale degli italiani (nativi e immigrati) </w:t>
      </w:r>
      <w:r w:rsidR="00DB2ED6" w:rsidRPr="00BC0072">
        <w:rPr>
          <w:rFonts w:ascii="Trebuchet MS" w:hAnsi="Trebuchet MS" w:cs="Arial"/>
          <w:color w:val="5F5F5F"/>
          <w:sz w:val="20"/>
          <w:szCs w:val="20"/>
        </w:rPr>
        <w:t>costituisce</w:t>
      </w:r>
      <w:r w:rsidRPr="00BC0072">
        <w:rPr>
          <w:rFonts w:ascii="Trebuchet MS" w:hAnsi="Trebuchet MS" w:cs="Arial"/>
          <w:color w:val="5F5F5F"/>
          <w:sz w:val="20"/>
          <w:szCs w:val="20"/>
        </w:rPr>
        <w:t xml:space="preserve"> il 91,5% mentre gli stranieri (nativi e immigrati) l’8,5%. </w:t>
      </w:r>
    </w:p>
    <w:p w14:paraId="3CD6A0B2" w14:textId="6EAA5826" w:rsidR="00F6357B" w:rsidRPr="00BC0072" w:rsidRDefault="00F6357B" w:rsidP="003D03D7">
      <w:pPr>
        <w:spacing w:after="120"/>
        <w:jc w:val="both"/>
        <w:rPr>
          <w:rFonts w:ascii="Trebuchet MS" w:hAnsi="Trebuchet MS" w:cs="Arial"/>
          <w:color w:val="5F5F5F"/>
          <w:sz w:val="20"/>
          <w:szCs w:val="20"/>
        </w:rPr>
      </w:pPr>
      <w:r w:rsidRPr="00BC0072">
        <w:rPr>
          <w:rFonts w:ascii="Trebuchet MS" w:hAnsi="Trebuchet MS" w:cs="Arial"/>
          <w:color w:val="5F5F5F"/>
          <w:sz w:val="20"/>
          <w:szCs w:val="20"/>
        </w:rPr>
        <w:t>La differenziazione tra i sottogruppi è evidente se si analizza la distribuzione per età. Gli stranieri sono più giovani degli italiani di 11,5 anni</w:t>
      </w:r>
      <w:r>
        <w:rPr>
          <w:rFonts w:ascii="Trebuchet MS" w:hAnsi="Trebuchet MS" w:cs="Arial"/>
          <w:color w:val="5F5F5F"/>
          <w:sz w:val="20"/>
          <w:szCs w:val="20"/>
        </w:rPr>
        <w:t xml:space="preserve"> in media. Tuttavia</w:t>
      </w:r>
      <w:r w:rsidRPr="00BC0072">
        <w:rPr>
          <w:rFonts w:ascii="Trebuchet MS" w:hAnsi="Trebuchet MS" w:cs="Arial"/>
          <w:color w:val="5F5F5F"/>
          <w:sz w:val="20"/>
          <w:szCs w:val="20"/>
        </w:rPr>
        <w:t xml:space="preserve">, se si osservano i sei collettivi disgiuntamente, gli stranieri nati all’estero risultano più “anziani” di 5,4 anni (41,1 anni) rispetto al totale degli stranieri </w:t>
      </w:r>
      <w:r w:rsidR="00541CBF">
        <w:rPr>
          <w:rFonts w:ascii="Trebuchet MS" w:hAnsi="Trebuchet MS" w:cs="Arial"/>
          <w:color w:val="5F5F5F"/>
          <w:sz w:val="20"/>
          <w:szCs w:val="20"/>
        </w:rPr>
        <w:br/>
      </w:r>
      <w:r w:rsidRPr="00BC0072">
        <w:rPr>
          <w:rFonts w:ascii="Trebuchet MS" w:hAnsi="Trebuchet MS" w:cs="Arial"/>
          <w:color w:val="5F5F5F"/>
          <w:sz w:val="20"/>
          <w:szCs w:val="20"/>
        </w:rPr>
        <w:t xml:space="preserve">(35,7 anni), segnando una minore distanza dagli italiani. Ciò </w:t>
      </w:r>
      <w:r>
        <w:rPr>
          <w:rFonts w:ascii="Trebuchet MS" w:hAnsi="Trebuchet MS" w:cs="Arial"/>
          <w:color w:val="5F5F5F"/>
          <w:sz w:val="20"/>
          <w:szCs w:val="20"/>
        </w:rPr>
        <w:t>si deve al contributo degli stranieri nati in Italia la cui età media è pari a 8,8 anni</w:t>
      </w:r>
      <w:r w:rsidRPr="00BC0072">
        <w:rPr>
          <w:rFonts w:ascii="Trebuchet MS" w:hAnsi="Trebuchet MS" w:cs="Arial"/>
          <w:color w:val="5F5F5F"/>
          <w:sz w:val="20"/>
          <w:szCs w:val="20"/>
        </w:rPr>
        <w:t xml:space="preserve">. Tra i gruppi di italiani la variabilità tra le età medie è molto contenuta, a eccezione dei nuovi italiani nati in Italia per i quali la quota di minori rappresenta oltre il 60%. </w:t>
      </w:r>
    </w:p>
    <w:p w14:paraId="10DF8EC1" w14:textId="254780E8" w:rsidR="00F6357B" w:rsidRDefault="00F6357B" w:rsidP="00F6357B">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Tra gli italiani i minori rappresentano il 15,</w:t>
      </w:r>
      <w:r>
        <w:rPr>
          <w:rFonts w:ascii="Trebuchet MS" w:hAnsi="Trebuchet MS" w:cs="Arial"/>
          <w:color w:val="5F5F5F"/>
          <w:sz w:val="20"/>
          <w:szCs w:val="20"/>
        </w:rPr>
        <w:t>1</w:t>
      </w:r>
      <w:r w:rsidRPr="00BC0072">
        <w:rPr>
          <w:rFonts w:ascii="Trebuchet MS" w:hAnsi="Trebuchet MS" w:cs="Arial"/>
          <w:color w:val="5F5F5F"/>
          <w:sz w:val="20"/>
          <w:szCs w:val="20"/>
        </w:rPr>
        <w:t xml:space="preserve">% </w:t>
      </w:r>
      <w:r>
        <w:rPr>
          <w:rFonts w:ascii="Trebuchet MS" w:hAnsi="Trebuchet MS" w:cs="Arial"/>
          <w:color w:val="5F5F5F"/>
          <w:sz w:val="20"/>
          <w:szCs w:val="20"/>
        </w:rPr>
        <w:t>del totale (</w:t>
      </w:r>
      <w:r w:rsidRPr="00BC0072">
        <w:rPr>
          <w:rFonts w:ascii="Trebuchet MS" w:hAnsi="Trebuchet MS" w:cs="Arial"/>
          <w:color w:val="5F5F5F"/>
          <w:sz w:val="20"/>
          <w:szCs w:val="20"/>
        </w:rPr>
        <w:t>a fronte di circa il 21% tra gli stranieri</w:t>
      </w:r>
      <w:r>
        <w:rPr>
          <w:rFonts w:ascii="Trebuchet MS" w:hAnsi="Trebuchet MS" w:cs="Arial"/>
          <w:color w:val="5F5F5F"/>
          <w:sz w:val="20"/>
          <w:szCs w:val="20"/>
        </w:rPr>
        <w:t>)</w:t>
      </w:r>
      <w:r w:rsidRPr="00BC0072">
        <w:rPr>
          <w:rFonts w:ascii="Trebuchet MS" w:hAnsi="Trebuchet MS" w:cs="Arial"/>
          <w:color w:val="5F5F5F"/>
          <w:sz w:val="20"/>
          <w:szCs w:val="20"/>
        </w:rPr>
        <w:t xml:space="preserve">, con una forte variabilità se si considerano i singoli sottogruppi (si passa dal 3,1% per i nuovi italiani nati all’estero al 95% tra gli stranieri nativi). In sintesi, data la relativamente recente immigrazione dall’estero, la componente straniera e quella dei nuovi italiani nata in Italia è molto giovane e ciò influisce sull’abbassamento dell’età media sia degli stranieri che della popolazione totale. </w:t>
      </w:r>
    </w:p>
    <w:p w14:paraId="43290877" w14:textId="77777777" w:rsidR="00A14535" w:rsidRPr="00BC0072" w:rsidRDefault="00A14535" w:rsidP="00CF5273">
      <w:pPr>
        <w:spacing w:after="120"/>
        <w:jc w:val="both"/>
        <w:rPr>
          <w:rFonts w:ascii="Trebuchet MS" w:hAnsi="Trebuchet MS" w:cs="Arial"/>
          <w:color w:val="5F5F5F"/>
          <w:sz w:val="20"/>
          <w:szCs w:val="20"/>
        </w:rPr>
      </w:pPr>
    </w:p>
    <w:p w14:paraId="213751B3" w14:textId="372A67B5" w:rsidR="00BC0072" w:rsidRPr="00BC0072" w:rsidRDefault="00BC0072" w:rsidP="00BC0072">
      <w:pPr>
        <w:spacing w:after="100"/>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B53D8A">
        <w:rPr>
          <w:rFonts w:ascii="Arial Narrow" w:eastAsia="Calibri" w:hAnsi="Arial Narrow" w:cs="Times New Roman"/>
          <w:b/>
          <w:bCs/>
          <w:color w:val="5F5F5F"/>
          <w:kern w:val="28"/>
        </w:rPr>
        <w:t>9</w:t>
      </w:r>
      <w:r w:rsidRPr="00BC0072">
        <w:rPr>
          <w:rFonts w:ascii="Arial Narrow" w:eastAsia="Calibri" w:hAnsi="Arial Narrow" w:cs="Times New Roman"/>
          <w:b/>
          <w:bCs/>
          <w:color w:val="5F5F5F"/>
          <w:kern w:val="28"/>
        </w:rPr>
        <w:t xml:space="preserve">. </w:t>
      </w:r>
      <w:r w:rsidRPr="00BC0072">
        <w:rPr>
          <w:rFonts w:ascii="Arial Narrow" w:eastAsia="Calibri" w:hAnsi="Arial Narrow" w:cs="Times New Roman"/>
          <w:bCs/>
          <w:color w:val="5F5F5F"/>
          <w:kern w:val="28"/>
        </w:rPr>
        <w:t>POPOLAZIONE PER CITTADINANZA, SESSO ED ETÀ.</w:t>
      </w:r>
      <w:r w:rsidRPr="00BC0072">
        <w:rPr>
          <w:kern w:val="2"/>
          <w14:ligatures w14:val="standardContextual"/>
        </w:rPr>
        <w:t xml:space="preserve"> </w:t>
      </w:r>
      <w:r w:rsidRPr="00CE0FCC">
        <w:rPr>
          <w:rFonts w:ascii="Arial Narrow" w:eastAsia="Calibri" w:hAnsi="Arial Narrow" w:cs="Times New Roman"/>
          <w:bCs/>
          <w:color w:val="5F5F5F"/>
          <w:kern w:val="28"/>
          <w:sz w:val="20"/>
          <w:szCs w:val="20"/>
        </w:rPr>
        <w:t>Anno 2021, valori assoluti e percentuali</w:t>
      </w:r>
    </w:p>
    <w:tbl>
      <w:tblPr>
        <w:tblW w:w="5001" w:type="pct"/>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33"/>
        <w:gridCol w:w="1144"/>
        <w:gridCol w:w="1144"/>
        <w:gridCol w:w="1144"/>
        <w:gridCol w:w="1172"/>
        <w:gridCol w:w="1115"/>
        <w:gridCol w:w="1144"/>
        <w:gridCol w:w="1144"/>
      </w:tblGrid>
      <w:tr w:rsidR="00BC0072" w:rsidRPr="00A14535" w14:paraId="4BCB5B63" w14:textId="77777777" w:rsidTr="00A14535">
        <w:trPr>
          <w:trHeight w:val="255"/>
          <w:jc w:val="center"/>
        </w:trPr>
        <w:tc>
          <w:tcPr>
            <w:tcW w:w="1633" w:type="dxa"/>
            <w:vAlign w:val="center"/>
            <w:hideMark/>
          </w:tcPr>
          <w:p w14:paraId="6245F766" w14:textId="77777777" w:rsidR="00BC0072" w:rsidRPr="00A14535" w:rsidRDefault="00BC0072" w:rsidP="00A14535">
            <w:pPr>
              <w:spacing w:before="40" w:after="20"/>
              <w:jc w:val="both"/>
              <w:rPr>
                <w:rFonts w:ascii="Arial Narrow" w:eastAsia="Times New Roman" w:hAnsi="Arial Narrow" w:cs="Calibri"/>
                <w:b/>
                <w:bCs/>
                <w:color w:val="000000"/>
                <w:sz w:val="18"/>
                <w:szCs w:val="18"/>
                <w:lang w:eastAsia="it-IT"/>
              </w:rPr>
            </w:pPr>
            <w:r w:rsidRPr="00A14535">
              <w:rPr>
                <w:rFonts w:ascii="Arial Narrow" w:eastAsia="Times New Roman" w:hAnsi="Arial Narrow" w:cs="Calibri"/>
                <w:b/>
                <w:bCs/>
                <w:color w:val="000000"/>
                <w:sz w:val="18"/>
                <w:szCs w:val="18"/>
                <w:lang w:eastAsia="it-IT"/>
              </w:rPr>
              <w:t>TARGET DEMOGRAFICI</w:t>
            </w:r>
          </w:p>
        </w:tc>
        <w:tc>
          <w:tcPr>
            <w:tcW w:w="1144" w:type="dxa"/>
            <w:shd w:val="clear" w:color="auto" w:fill="auto"/>
            <w:noWrap/>
            <w:vAlign w:val="center"/>
            <w:hideMark/>
          </w:tcPr>
          <w:p w14:paraId="3130E6D0"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Totale</w:t>
            </w:r>
          </w:p>
        </w:tc>
        <w:tc>
          <w:tcPr>
            <w:tcW w:w="1144" w:type="dxa"/>
            <w:shd w:val="clear" w:color="auto" w:fill="auto"/>
            <w:noWrap/>
            <w:vAlign w:val="center"/>
            <w:hideMark/>
          </w:tcPr>
          <w:p w14:paraId="3C137C79"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Maschi</w:t>
            </w:r>
          </w:p>
        </w:tc>
        <w:tc>
          <w:tcPr>
            <w:tcW w:w="1144" w:type="dxa"/>
            <w:vAlign w:val="center"/>
          </w:tcPr>
          <w:p w14:paraId="529B0FAA"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Femmine</w:t>
            </w:r>
          </w:p>
        </w:tc>
        <w:tc>
          <w:tcPr>
            <w:tcW w:w="1172" w:type="dxa"/>
            <w:vAlign w:val="center"/>
          </w:tcPr>
          <w:p w14:paraId="21B4C134" w14:textId="2D429150"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Composizione</w:t>
            </w:r>
          </w:p>
          <w:p w14:paraId="2E64B691"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 Totale</w:t>
            </w:r>
          </w:p>
        </w:tc>
        <w:tc>
          <w:tcPr>
            <w:tcW w:w="1115" w:type="dxa"/>
            <w:vAlign w:val="center"/>
          </w:tcPr>
          <w:p w14:paraId="68BCA7DF"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Rapporto di mascolinità</w:t>
            </w:r>
          </w:p>
        </w:tc>
        <w:tc>
          <w:tcPr>
            <w:tcW w:w="1144" w:type="dxa"/>
            <w:vAlign w:val="center"/>
          </w:tcPr>
          <w:p w14:paraId="288115FE"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 Minori di 18 anni</w:t>
            </w:r>
          </w:p>
        </w:tc>
        <w:tc>
          <w:tcPr>
            <w:tcW w:w="1144" w:type="dxa"/>
            <w:vAlign w:val="center"/>
          </w:tcPr>
          <w:p w14:paraId="7B356E09" w14:textId="77777777" w:rsidR="00BC0072" w:rsidRPr="00A14535" w:rsidRDefault="00BC0072" w:rsidP="00230E36">
            <w:pPr>
              <w:spacing w:before="40" w:after="20"/>
              <w:jc w:val="center"/>
              <w:rPr>
                <w:rFonts w:ascii="Arial Narrow" w:eastAsia="Times New Roman" w:hAnsi="Arial Narrow" w:cs="Calibri"/>
                <w:b/>
                <w:color w:val="000000"/>
                <w:sz w:val="18"/>
                <w:szCs w:val="18"/>
                <w:lang w:eastAsia="it-IT"/>
              </w:rPr>
            </w:pPr>
            <w:r w:rsidRPr="00A14535">
              <w:rPr>
                <w:rFonts w:ascii="Arial Narrow" w:eastAsia="Times New Roman" w:hAnsi="Arial Narrow" w:cs="Calibri"/>
                <w:b/>
                <w:color w:val="000000"/>
                <w:sz w:val="18"/>
                <w:szCs w:val="18"/>
                <w:lang w:eastAsia="it-IT"/>
              </w:rPr>
              <w:t>Età media</w:t>
            </w:r>
          </w:p>
        </w:tc>
      </w:tr>
      <w:tr w:rsidR="00BC0072" w:rsidRPr="00A14535" w14:paraId="5716D5E3" w14:textId="77777777" w:rsidTr="00A14535">
        <w:trPr>
          <w:trHeight w:val="255"/>
          <w:jc w:val="center"/>
        </w:trPr>
        <w:tc>
          <w:tcPr>
            <w:tcW w:w="1633" w:type="dxa"/>
            <w:shd w:val="clear" w:color="auto" w:fill="auto"/>
            <w:vAlign w:val="center"/>
          </w:tcPr>
          <w:p w14:paraId="537DB237"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Italiani dalla nascita nati in Italia</w:t>
            </w:r>
          </w:p>
        </w:tc>
        <w:tc>
          <w:tcPr>
            <w:tcW w:w="1144" w:type="dxa"/>
            <w:shd w:val="clear" w:color="000000" w:fill="D9D9D9"/>
            <w:noWrap/>
            <w:vAlign w:val="center"/>
          </w:tcPr>
          <w:p w14:paraId="182ACC3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51.693.354</w:t>
            </w:r>
          </w:p>
        </w:tc>
        <w:tc>
          <w:tcPr>
            <w:tcW w:w="1144" w:type="dxa"/>
            <w:shd w:val="clear" w:color="auto" w:fill="auto"/>
            <w:noWrap/>
            <w:vAlign w:val="center"/>
          </w:tcPr>
          <w:p w14:paraId="3CE9F4FC"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25.321.562</w:t>
            </w:r>
          </w:p>
        </w:tc>
        <w:tc>
          <w:tcPr>
            <w:tcW w:w="1144" w:type="dxa"/>
            <w:shd w:val="clear" w:color="auto" w:fill="D9D9D9"/>
            <w:vAlign w:val="center"/>
          </w:tcPr>
          <w:p w14:paraId="7668438E"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26.371.792</w:t>
            </w:r>
          </w:p>
        </w:tc>
        <w:tc>
          <w:tcPr>
            <w:tcW w:w="1172" w:type="dxa"/>
            <w:vAlign w:val="center"/>
          </w:tcPr>
          <w:p w14:paraId="18F4A0E4"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87,6</w:t>
            </w:r>
          </w:p>
        </w:tc>
        <w:tc>
          <w:tcPr>
            <w:tcW w:w="1115" w:type="dxa"/>
            <w:shd w:val="clear" w:color="auto" w:fill="D9D9D9" w:themeFill="background1" w:themeFillShade="D9"/>
            <w:vAlign w:val="center"/>
          </w:tcPr>
          <w:p w14:paraId="7BCCF981" w14:textId="3234C0CB"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96</w:t>
            </w:r>
            <w:r w:rsidR="006578A4">
              <w:rPr>
                <w:rFonts w:ascii="Arial Narrow" w:hAnsi="Arial Narrow"/>
                <w:sz w:val="18"/>
                <w:szCs w:val="18"/>
              </w:rPr>
              <w:t>,0</w:t>
            </w:r>
          </w:p>
        </w:tc>
        <w:tc>
          <w:tcPr>
            <w:tcW w:w="1144" w:type="dxa"/>
            <w:vAlign w:val="center"/>
          </w:tcPr>
          <w:p w14:paraId="018CD04A"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15,2</w:t>
            </w:r>
          </w:p>
        </w:tc>
        <w:tc>
          <w:tcPr>
            <w:tcW w:w="1144" w:type="dxa"/>
            <w:shd w:val="clear" w:color="auto" w:fill="D9D9D9" w:themeFill="background1" w:themeFillShade="D9"/>
            <w:vAlign w:val="center"/>
          </w:tcPr>
          <w:p w14:paraId="121F5544"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47,4</w:t>
            </w:r>
          </w:p>
        </w:tc>
      </w:tr>
      <w:tr w:rsidR="00BC0072" w:rsidRPr="00A14535" w14:paraId="1DBE5952" w14:textId="77777777" w:rsidTr="00A14535">
        <w:trPr>
          <w:trHeight w:val="255"/>
          <w:jc w:val="center"/>
        </w:trPr>
        <w:tc>
          <w:tcPr>
            <w:tcW w:w="1633" w:type="dxa"/>
            <w:shd w:val="clear" w:color="auto" w:fill="auto"/>
            <w:vAlign w:val="center"/>
          </w:tcPr>
          <w:p w14:paraId="2218560C"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Italiani dalla nascita nati all'estero</w:t>
            </w:r>
          </w:p>
        </w:tc>
        <w:tc>
          <w:tcPr>
            <w:tcW w:w="1144" w:type="dxa"/>
            <w:shd w:val="clear" w:color="000000" w:fill="D9D9D9"/>
            <w:noWrap/>
            <w:vAlign w:val="center"/>
          </w:tcPr>
          <w:p w14:paraId="1AA9CDCC"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898.600</w:t>
            </w:r>
          </w:p>
        </w:tc>
        <w:tc>
          <w:tcPr>
            <w:tcW w:w="1144" w:type="dxa"/>
            <w:shd w:val="clear" w:color="auto" w:fill="auto"/>
            <w:noWrap/>
            <w:vAlign w:val="center"/>
          </w:tcPr>
          <w:p w14:paraId="7F48D0D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417.329</w:t>
            </w:r>
          </w:p>
        </w:tc>
        <w:tc>
          <w:tcPr>
            <w:tcW w:w="1144" w:type="dxa"/>
            <w:shd w:val="clear" w:color="auto" w:fill="D9D9D9"/>
            <w:vAlign w:val="center"/>
          </w:tcPr>
          <w:p w14:paraId="2781B29C"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481.271</w:t>
            </w:r>
          </w:p>
        </w:tc>
        <w:tc>
          <w:tcPr>
            <w:tcW w:w="1172" w:type="dxa"/>
            <w:vAlign w:val="center"/>
          </w:tcPr>
          <w:p w14:paraId="35ADDC1F"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1,5</w:t>
            </w:r>
          </w:p>
        </w:tc>
        <w:tc>
          <w:tcPr>
            <w:tcW w:w="1115" w:type="dxa"/>
            <w:shd w:val="clear" w:color="auto" w:fill="D9D9D9" w:themeFill="background1" w:themeFillShade="D9"/>
            <w:vAlign w:val="center"/>
          </w:tcPr>
          <w:p w14:paraId="69E255BE"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86,7</w:t>
            </w:r>
          </w:p>
        </w:tc>
        <w:tc>
          <w:tcPr>
            <w:tcW w:w="1144" w:type="dxa"/>
            <w:vAlign w:val="center"/>
          </w:tcPr>
          <w:p w14:paraId="2B005AFA"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11,0</w:t>
            </w:r>
          </w:p>
        </w:tc>
        <w:tc>
          <w:tcPr>
            <w:tcW w:w="1144" w:type="dxa"/>
            <w:shd w:val="clear" w:color="auto" w:fill="D9D9D9" w:themeFill="background1" w:themeFillShade="D9"/>
            <w:vAlign w:val="center"/>
          </w:tcPr>
          <w:p w14:paraId="47AEF373"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46,3</w:t>
            </w:r>
          </w:p>
        </w:tc>
      </w:tr>
      <w:tr w:rsidR="00BC0072" w:rsidRPr="00A14535" w14:paraId="309238E8" w14:textId="77777777" w:rsidTr="00A14535">
        <w:trPr>
          <w:trHeight w:val="255"/>
          <w:jc w:val="center"/>
        </w:trPr>
        <w:tc>
          <w:tcPr>
            <w:tcW w:w="1633" w:type="dxa"/>
            <w:shd w:val="clear" w:color="auto" w:fill="auto"/>
            <w:vAlign w:val="center"/>
          </w:tcPr>
          <w:p w14:paraId="2A7570C3"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Nuovi italiani nati in Italia</w:t>
            </w:r>
          </w:p>
        </w:tc>
        <w:tc>
          <w:tcPr>
            <w:tcW w:w="1144" w:type="dxa"/>
            <w:shd w:val="clear" w:color="000000" w:fill="D9D9D9"/>
            <w:noWrap/>
            <w:vAlign w:val="center"/>
          </w:tcPr>
          <w:p w14:paraId="7673B7B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323.157</w:t>
            </w:r>
          </w:p>
        </w:tc>
        <w:tc>
          <w:tcPr>
            <w:tcW w:w="1144" w:type="dxa"/>
            <w:shd w:val="clear" w:color="auto" w:fill="auto"/>
            <w:noWrap/>
            <w:vAlign w:val="center"/>
          </w:tcPr>
          <w:p w14:paraId="505CB1C4"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165.849</w:t>
            </w:r>
          </w:p>
        </w:tc>
        <w:tc>
          <w:tcPr>
            <w:tcW w:w="1144" w:type="dxa"/>
            <w:shd w:val="clear" w:color="auto" w:fill="D9D9D9"/>
            <w:vAlign w:val="center"/>
          </w:tcPr>
          <w:p w14:paraId="0F1C7975"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157.308</w:t>
            </w:r>
          </w:p>
        </w:tc>
        <w:tc>
          <w:tcPr>
            <w:tcW w:w="1172" w:type="dxa"/>
            <w:vAlign w:val="center"/>
          </w:tcPr>
          <w:p w14:paraId="526C3B65"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0,5</w:t>
            </w:r>
          </w:p>
        </w:tc>
        <w:tc>
          <w:tcPr>
            <w:tcW w:w="1115" w:type="dxa"/>
            <w:shd w:val="clear" w:color="auto" w:fill="D9D9D9" w:themeFill="background1" w:themeFillShade="D9"/>
            <w:vAlign w:val="center"/>
          </w:tcPr>
          <w:p w14:paraId="1D2F6CE2"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105,4</w:t>
            </w:r>
          </w:p>
        </w:tc>
        <w:tc>
          <w:tcPr>
            <w:tcW w:w="1144" w:type="dxa"/>
            <w:vAlign w:val="center"/>
          </w:tcPr>
          <w:p w14:paraId="3F70CFC0"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61,2</w:t>
            </w:r>
          </w:p>
        </w:tc>
        <w:tc>
          <w:tcPr>
            <w:tcW w:w="1144" w:type="dxa"/>
            <w:shd w:val="clear" w:color="auto" w:fill="D9D9D9" w:themeFill="background1" w:themeFillShade="D9"/>
            <w:vAlign w:val="center"/>
          </w:tcPr>
          <w:p w14:paraId="65DED4AF"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17,6</w:t>
            </w:r>
          </w:p>
        </w:tc>
      </w:tr>
      <w:tr w:rsidR="00BC0072" w:rsidRPr="00A14535" w14:paraId="3A39D638" w14:textId="77777777" w:rsidTr="00A14535">
        <w:trPr>
          <w:trHeight w:val="255"/>
          <w:jc w:val="center"/>
        </w:trPr>
        <w:tc>
          <w:tcPr>
            <w:tcW w:w="1633" w:type="dxa"/>
            <w:shd w:val="clear" w:color="auto" w:fill="auto"/>
            <w:vAlign w:val="center"/>
          </w:tcPr>
          <w:p w14:paraId="749DF55E"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Nuovi italiani nati all'estero</w:t>
            </w:r>
          </w:p>
        </w:tc>
        <w:tc>
          <w:tcPr>
            <w:tcW w:w="1144" w:type="dxa"/>
            <w:shd w:val="clear" w:color="000000" w:fill="D9D9D9"/>
            <w:noWrap/>
            <w:vAlign w:val="center"/>
          </w:tcPr>
          <w:p w14:paraId="6ADB1639"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1.084.306</w:t>
            </w:r>
          </w:p>
        </w:tc>
        <w:tc>
          <w:tcPr>
            <w:tcW w:w="1144" w:type="dxa"/>
            <w:shd w:val="clear" w:color="auto" w:fill="auto"/>
            <w:noWrap/>
            <w:vAlign w:val="center"/>
          </w:tcPr>
          <w:p w14:paraId="71F08B4E"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446.014</w:t>
            </w:r>
          </w:p>
        </w:tc>
        <w:tc>
          <w:tcPr>
            <w:tcW w:w="1144" w:type="dxa"/>
            <w:shd w:val="clear" w:color="auto" w:fill="D9D9D9"/>
            <w:vAlign w:val="center"/>
          </w:tcPr>
          <w:p w14:paraId="341D2041"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638.292</w:t>
            </w:r>
          </w:p>
        </w:tc>
        <w:tc>
          <w:tcPr>
            <w:tcW w:w="1172" w:type="dxa"/>
            <w:vAlign w:val="center"/>
          </w:tcPr>
          <w:p w14:paraId="5C6B2D43"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1,8</w:t>
            </w:r>
          </w:p>
        </w:tc>
        <w:tc>
          <w:tcPr>
            <w:tcW w:w="1115" w:type="dxa"/>
            <w:shd w:val="clear" w:color="auto" w:fill="D9D9D9" w:themeFill="background1" w:themeFillShade="D9"/>
            <w:vAlign w:val="center"/>
          </w:tcPr>
          <w:p w14:paraId="16B44067"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69,9</w:t>
            </w:r>
          </w:p>
        </w:tc>
        <w:tc>
          <w:tcPr>
            <w:tcW w:w="1144" w:type="dxa"/>
            <w:vAlign w:val="center"/>
          </w:tcPr>
          <w:p w14:paraId="1C1779D3"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3,1</w:t>
            </w:r>
          </w:p>
        </w:tc>
        <w:tc>
          <w:tcPr>
            <w:tcW w:w="1144" w:type="dxa"/>
            <w:shd w:val="clear" w:color="auto" w:fill="D9D9D9" w:themeFill="background1" w:themeFillShade="D9"/>
            <w:vAlign w:val="center"/>
          </w:tcPr>
          <w:p w14:paraId="4BA9554A"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48,1</w:t>
            </w:r>
          </w:p>
        </w:tc>
      </w:tr>
      <w:tr w:rsidR="00BC0072" w:rsidRPr="00A14535" w14:paraId="5DB757E6" w14:textId="77777777" w:rsidTr="00A14535">
        <w:trPr>
          <w:trHeight w:val="255"/>
          <w:jc w:val="center"/>
        </w:trPr>
        <w:tc>
          <w:tcPr>
            <w:tcW w:w="1633" w:type="dxa"/>
            <w:shd w:val="clear" w:color="auto" w:fill="D92C15"/>
            <w:vAlign w:val="center"/>
          </w:tcPr>
          <w:p w14:paraId="57DBF01E" w14:textId="77777777" w:rsidR="00BC0072" w:rsidRPr="00A14535" w:rsidRDefault="00BC0072" w:rsidP="00A14535">
            <w:pPr>
              <w:spacing w:before="40" w:after="20"/>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Totale Italiani</w:t>
            </w:r>
          </w:p>
        </w:tc>
        <w:tc>
          <w:tcPr>
            <w:tcW w:w="1144" w:type="dxa"/>
            <w:shd w:val="clear" w:color="auto" w:fill="D92C15"/>
            <w:noWrap/>
            <w:vAlign w:val="center"/>
          </w:tcPr>
          <w:p w14:paraId="2B979D92"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53.999.417</w:t>
            </w:r>
          </w:p>
        </w:tc>
        <w:tc>
          <w:tcPr>
            <w:tcW w:w="1144" w:type="dxa"/>
            <w:shd w:val="clear" w:color="auto" w:fill="D92C15"/>
            <w:noWrap/>
            <w:vAlign w:val="center"/>
          </w:tcPr>
          <w:p w14:paraId="7284A860"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26.350.754</w:t>
            </w:r>
          </w:p>
        </w:tc>
        <w:tc>
          <w:tcPr>
            <w:tcW w:w="1144" w:type="dxa"/>
            <w:shd w:val="clear" w:color="auto" w:fill="D92C15"/>
            <w:vAlign w:val="center"/>
          </w:tcPr>
          <w:p w14:paraId="663C6FDF"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27.648.663</w:t>
            </w:r>
          </w:p>
        </w:tc>
        <w:tc>
          <w:tcPr>
            <w:tcW w:w="1172" w:type="dxa"/>
            <w:shd w:val="clear" w:color="auto" w:fill="D92C15"/>
            <w:vAlign w:val="center"/>
          </w:tcPr>
          <w:p w14:paraId="379CA7BD"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91,5</w:t>
            </w:r>
          </w:p>
        </w:tc>
        <w:tc>
          <w:tcPr>
            <w:tcW w:w="1115" w:type="dxa"/>
            <w:shd w:val="clear" w:color="auto" w:fill="D92C15"/>
            <w:vAlign w:val="center"/>
          </w:tcPr>
          <w:p w14:paraId="0FDBBC74"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95,3</w:t>
            </w:r>
          </w:p>
        </w:tc>
        <w:tc>
          <w:tcPr>
            <w:tcW w:w="1144" w:type="dxa"/>
            <w:shd w:val="clear" w:color="auto" w:fill="D92C15"/>
            <w:vAlign w:val="center"/>
          </w:tcPr>
          <w:p w14:paraId="7BD969DB"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15,1</w:t>
            </w:r>
          </w:p>
        </w:tc>
        <w:tc>
          <w:tcPr>
            <w:tcW w:w="1144" w:type="dxa"/>
            <w:shd w:val="clear" w:color="auto" w:fill="D92C15"/>
            <w:vAlign w:val="center"/>
          </w:tcPr>
          <w:p w14:paraId="5EBEEDD8"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47,2</w:t>
            </w:r>
          </w:p>
        </w:tc>
      </w:tr>
      <w:tr w:rsidR="00BC0072" w:rsidRPr="00A14535" w14:paraId="1B61A3FB" w14:textId="77777777" w:rsidTr="00A14535">
        <w:trPr>
          <w:trHeight w:val="255"/>
          <w:jc w:val="center"/>
        </w:trPr>
        <w:tc>
          <w:tcPr>
            <w:tcW w:w="1633" w:type="dxa"/>
            <w:shd w:val="clear" w:color="auto" w:fill="auto"/>
            <w:vAlign w:val="center"/>
          </w:tcPr>
          <w:p w14:paraId="5DB409FD"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Stranieri nati in Italia</w:t>
            </w:r>
          </w:p>
        </w:tc>
        <w:tc>
          <w:tcPr>
            <w:tcW w:w="1144" w:type="dxa"/>
            <w:shd w:val="clear" w:color="000000" w:fill="D9D9D9"/>
            <w:noWrap/>
            <w:vAlign w:val="center"/>
          </w:tcPr>
          <w:p w14:paraId="5EF01D47"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852.619</w:t>
            </w:r>
          </w:p>
        </w:tc>
        <w:tc>
          <w:tcPr>
            <w:tcW w:w="1144" w:type="dxa"/>
            <w:shd w:val="clear" w:color="auto" w:fill="auto"/>
            <w:noWrap/>
            <w:vAlign w:val="center"/>
          </w:tcPr>
          <w:p w14:paraId="3CA01BF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440.366</w:t>
            </w:r>
          </w:p>
        </w:tc>
        <w:tc>
          <w:tcPr>
            <w:tcW w:w="1144" w:type="dxa"/>
            <w:shd w:val="clear" w:color="auto" w:fill="D9D9D9"/>
            <w:vAlign w:val="center"/>
          </w:tcPr>
          <w:p w14:paraId="655E81AA"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412.253</w:t>
            </w:r>
          </w:p>
        </w:tc>
        <w:tc>
          <w:tcPr>
            <w:tcW w:w="1172" w:type="dxa"/>
            <w:vAlign w:val="center"/>
          </w:tcPr>
          <w:p w14:paraId="75A13EE8"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1,4</w:t>
            </w:r>
          </w:p>
        </w:tc>
        <w:tc>
          <w:tcPr>
            <w:tcW w:w="1115" w:type="dxa"/>
            <w:shd w:val="clear" w:color="auto" w:fill="D9D9D9" w:themeFill="background1" w:themeFillShade="D9"/>
            <w:vAlign w:val="center"/>
          </w:tcPr>
          <w:p w14:paraId="45F7368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106,8</w:t>
            </w:r>
          </w:p>
        </w:tc>
        <w:tc>
          <w:tcPr>
            <w:tcW w:w="1144" w:type="dxa"/>
            <w:vAlign w:val="center"/>
          </w:tcPr>
          <w:p w14:paraId="37F4AB32"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94,9</w:t>
            </w:r>
          </w:p>
        </w:tc>
        <w:tc>
          <w:tcPr>
            <w:tcW w:w="1144" w:type="dxa"/>
            <w:shd w:val="clear" w:color="auto" w:fill="D9D9D9" w:themeFill="background1" w:themeFillShade="D9"/>
            <w:vAlign w:val="center"/>
          </w:tcPr>
          <w:p w14:paraId="40586D30"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8,8</w:t>
            </w:r>
          </w:p>
        </w:tc>
      </w:tr>
      <w:tr w:rsidR="00BC0072" w:rsidRPr="00A14535" w14:paraId="7F128BBC" w14:textId="77777777" w:rsidTr="00A14535">
        <w:trPr>
          <w:trHeight w:val="255"/>
          <w:jc w:val="center"/>
        </w:trPr>
        <w:tc>
          <w:tcPr>
            <w:tcW w:w="1633" w:type="dxa"/>
            <w:shd w:val="clear" w:color="auto" w:fill="auto"/>
            <w:vAlign w:val="center"/>
          </w:tcPr>
          <w:p w14:paraId="0BDC89FC" w14:textId="77777777" w:rsidR="00BC0072" w:rsidRPr="00A14535" w:rsidRDefault="00BC0072" w:rsidP="00A14535">
            <w:pPr>
              <w:spacing w:before="40" w:after="20"/>
              <w:rPr>
                <w:rFonts w:ascii="Arial Narrow" w:eastAsia="Calibri" w:hAnsi="Arial Narrow" w:cs="Calibri"/>
                <w:color w:val="000000"/>
                <w:sz w:val="18"/>
                <w:szCs w:val="18"/>
              </w:rPr>
            </w:pPr>
            <w:r w:rsidRPr="00A14535">
              <w:rPr>
                <w:rFonts w:ascii="Arial Narrow" w:eastAsia="Calibri" w:hAnsi="Arial Narrow" w:cs="Calibri"/>
                <w:color w:val="000000"/>
                <w:sz w:val="18"/>
                <w:szCs w:val="18"/>
              </w:rPr>
              <w:t>Stranieri nati all'estero</w:t>
            </w:r>
          </w:p>
        </w:tc>
        <w:tc>
          <w:tcPr>
            <w:tcW w:w="1144" w:type="dxa"/>
            <w:shd w:val="clear" w:color="000000" w:fill="D9D9D9"/>
            <w:noWrap/>
            <w:vAlign w:val="center"/>
          </w:tcPr>
          <w:p w14:paraId="26A64C0F"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4.178.097</w:t>
            </w:r>
          </w:p>
        </w:tc>
        <w:tc>
          <w:tcPr>
            <w:tcW w:w="1144" w:type="dxa"/>
            <w:shd w:val="clear" w:color="auto" w:fill="auto"/>
            <w:noWrap/>
            <w:vAlign w:val="center"/>
          </w:tcPr>
          <w:p w14:paraId="54C0A82D"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2.027.836</w:t>
            </w:r>
          </w:p>
        </w:tc>
        <w:tc>
          <w:tcPr>
            <w:tcW w:w="1144" w:type="dxa"/>
            <w:shd w:val="clear" w:color="auto" w:fill="D9D9D9"/>
            <w:vAlign w:val="center"/>
          </w:tcPr>
          <w:p w14:paraId="7E00A02F"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2.150.261</w:t>
            </w:r>
          </w:p>
        </w:tc>
        <w:tc>
          <w:tcPr>
            <w:tcW w:w="1172" w:type="dxa"/>
            <w:vAlign w:val="center"/>
          </w:tcPr>
          <w:p w14:paraId="790E231B"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7,1</w:t>
            </w:r>
          </w:p>
        </w:tc>
        <w:tc>
          <w:tcPr>
            <w:tcW w:w="1115" w:type="dxa"/>
            <w:shd w:val="clear" w:color="auto" w:fill="D9D9D9" w:themeFill="background1" w:themeFillShade="D9"/>
            <w:vAlign w:val="center"/>
          </w:tcPr>
          <w:p w14:paraId="2E65C2B6"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94,3</w:t>
            </w:r>
          </w:p>
        </w:tc>
        <w:tc>
          <w:tcPr>
            <w:tcW w:w="1144" w:type="dxa"/>
            <w:vAlign w:val="center"/>
          </w:tcPr>
          <w:p w14:paraId="10EB9C5B"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5,7</w:t>
            </w:r>
          </w:p>
        </w:tc>
        <w:tc>
          <w:tcPr>
            <w:tcW w:w="1144" w:type="dxa"/>
            <w:shd w:val="clear" w:color="auto" w:fill="D9D9D9" w:themeFill="background1" w:themeFillShade="D9"/>
            <w:vAlign w:val="center"/>
          </w:tcPr>
          <w:p w14:paraId="39DA198A" w14:textId="77777777" w:rsidR="00BC0072" w:rsidRPr="00A14535" w:rsidRDefault="00BC0072" w:rsidP="00A14535">
            <w:pPr>
              <w:spacing w:before="40" w:after="20"/>
              <w:jc w:val="right"/>
              <w:rPr>
                <w:rFonts w:ascii="Arial Narrow" w:hAnsi="Arial Narrow"/>
                <w:sz w:val="18"/>
                <w:szCs w:val="18"/>
              </w:rPr>
            </w:pPr>
            <w:r w:rsidRPr="00A14535">
              <w:rPr>
                <w:rFonts w:ascii="Arial Narrow" w:hAnsi="Arial Narrow"/>
                <w:sz w:val="18"/>
                <w:szCs w:val="18"/>
              </w:rPr>
              <w:t>41,1</w:t>
            </w:r>
          </w:p>
        </w:tc>
      </w:tr>
      <w:tr w:rsidR="00BC0072" w:rsidRPr="00A14535" w14:paraId="0102F449" w14:textId="77777777" w:rsidTr="00A14535">
        <w:trPr>
          <w:trHeight w:val="255"/>
          <w:jc w:val="center"/>
        </w:trPr>
        <w:tc>
          <w:tcPr>
            <w:tcW w:w="1633" w:type="dxa"/>
            <w:shd w:val="clear" w:color="auto" w:fill="D92C15"/>
            <w:vAlign w:val="center"/>
          </w:tcPr>
          <w:p w14:paraId="0587ABE1" w14:textId="77777777" w:rsidR="00BC0072" w:rsidRPr="00A14535" w:rsidRDefault="00BC0072" w:rsidP="00A14535">
            <w:pPr>
              <w:spacing w:before="40" w:after="20"/>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Totale Stranieri</w:t>
            </w:r>
          </w:p>
        </w:tc>
        <w:tc>
          <w:tcPr>
            <w:tcW w:w="1144" w:type="dxa"/>
            <w:shd w:val="clear" w:color="auto" w:fill="D92C15"/>
            <w:noWrap/>
            <w:vAlign w:val="center"/>
          </w:tcPr>
          <w:p w14:paraId="40D97E87"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5.030.716</w:t>
            </w:r>
          </w:p>
        </w:tc>
        <w:tc>
          <w:tcPr>
            <w:tcW w:w="1144" w:type="dxa"/>
            <w:shd w:val="clear" w:color="auto" w:fill="D92C15"/>
            <w:noWrap/>
            <w:vAlign w:val="center"/>
          </w:tcPr>
          <w:p w14:paraId="72D7C5D3"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2.468.202</w:t>
            </w:r>
          </w:p>
        </w:tc>
        <w:tc>
          <w:tcPr>
            <w:tcW w:w="1144" w:type="dxa"/>
            <w:shd w:val="clear" w:color="auto" w:fill="D92C15"/>
            <w:vAlign w:val="center"/>
          </w:tcPr>
          <w:p w14:paraId="5ACD261D"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2.562.514</w:t>
            </w:r>
          </w:p>
        </w:tc>
        <w:tc>
          <w:tcPr>
            <w:tcW w:w="1172" w:type="dxa"/>
            <w:shd w:val="clear" w:color="auto" w:fill="D92C15"/>
            <w:vAlign w:val="center"/>
          </w:tcPr>
          <w:p w14:paraId="0B3C071F"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8,5</w:t>
            </w:r>
          </w:p>
        </w:tc>
        <w:tc>
          <w:tcPr>
            <w:tcW w:w="1115" w:type="dxa"/>
            <w:shd w:val="clear" w:color="auto" w:fill="D92C15"/>
            <w:vAlign w:val="center"/>
          </w:tcPr>
          <w:p w14:paraId="18E9E8E9"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96,3</w:t>
            </w:r>
          </w:p>
        </w:tc>
        <w:tc>
          <w:tcPr>
            <w:tcW w:w="1144" w:type="dxa"/>
            <w:shd w:val="clear" w:color="auto" w:fill="D92C15"/>
            <w:vAlign w:val="center"/>
          </w:tcPr>
          <w:p w14:paraId="6098F268"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20,8</w:t>
            </w:r>
          </w:p>
        </w:tc>
        <w:tc>
          <w:tcPr>
            <w:tcW w:w="1144" w:type="dxa"/>
            <w:shd w:val="clear" w:color="auto" w:fill="D92C15"/>
            <w:vAlign w:val="center"/>
          </w:tcPr>
          <w:p w14:paraId="66986FB9"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35,7</w:t>
            </w:r>
          </w:p>
        </w:tc>
      </w:tr>
      <w:tr w:rsidR="00BC0072" w:rsidRPr="00A14535" w14:paraId="66748FA4" w14:textId="77777777" w:rsidTr="00A14535">
        <w:trPr>
          <w:trHeight w:val="255"/>
          <w:jc w:val="center"/>
        </w:trPr>
        <w:tc>
          <w:tcPr>
            <w:tcW w:w="1633" w:type="dxa"/>
            <w:shd w:val="clear" w:color="auto" w:fill="D92C15"/>
            <w:vAlign w:val="center"/>
          </w:tcPr>
          <w:p w14:paraId="69625375" w14:textId="77777777" w:rsidR="00BC0072" w:rsidRPr="00A14535" w:rsidRDefault="00BC0072" w:rsidP="00A14535">
            <w:pPr>
              <w:spacing w:before="40" w:after="20"/>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Totale popolazione censita</w:t>
            </w:r>
          </w:p>
        </w:tc>
        <w:tc>
          <w:tcPr>
            <w:tcW w:w="1144" w:type="dxa"/>
            <w:shd w:val="clear" w:color="auto" w:fill="D92C15"/>
            <w:noWrap/>
            <w:vAlign w:val="center"/>
          </w:tcPr>
          <w:p w14:paraId="7C289F85"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59.030.133</w:t>
            </w:r>
          </w:p>
        </w:tc>
        <w:tc>
          <w:tcPr>
            <w:tcW w:w="1144" w:type="dxa"/>
            <w:shd w:val="clear" w:color="auto" w:fill="D92C15"/>
            <w:noWrap/>
            <w:vAlign w:val="center"/>
          </w:tcPr>
          <w:p w14:paraId="3D7CABD3"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28.818.956</w:t>
            </w:r>
          </w:p>
        </w:tc>
        <w:tc>
          <w:tcPr>
            <w:tcW w:w="1144" w:type="dxa"/>
            <w:shd w:val="clear" w:color="auto" w:fill="D92C15"/>
            <w:vAlign w:val="center"/>
          </w:tcPr>
          <w:p w14:paraId="72D896E4"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30.211.177</w:t>
            </w:r>
          </w:p>
        </w:tc>
        <w:tc>
          <w:tcPr>
            <w:tcW w:w="1172" w:type="dxa"/>
            <w:shd w:val="clear" w:color="auto" w:fill="D92C15"/>
            <w:vAlign w:val="center"/>
          </w:tcPr>
          <w:p w14:paraId="7A218F7A"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100,0</w:t>
            </w:r>
          </w:p>
        </w:tc>
        <w:tc>
          <w:tcPr>
            <w:tcW w:w="1115" w:type="dxa"/>
            <w:shd w:val="clear" w:color="auto" w:fill="D92C15"/>
            <w:vAlign w:val="center"/>
          </w:tcPr>
          <w:p w14:paraId="748A35D3"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95,4</w:t>
            </w:r>
          </w:p>
        </w:tc>
        <w:tc>
          <w:tcPr>
            <w:tcW w:w="1144" w:type="dxa"/>
            <w:shd w:val="clear" w:color="auto" w:fill="D92C15"/>
            <w:vAlign w:val="center"/>
          </w:tcPr>
          <w:p w14:paraId="753FDF41"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15,6</w:t>
            </w:r>
          </w:p>
        </w:tc>
        <w:tc>
          <w:tcPr>
            <w:tcW w:w="1144" w:type="dxa"/>
            <w:shd w:val="clear" w:color="auto" w:fill="D92C15"/>
            <w:vAlign w:val="center"/>
          </w:tcPr>
          <w:p w14:paraId="2E64A757" w14:textId="77777777" w:rsidR="00BC0072" w:rsidRPr="00A14535" w:rsidRDefault="00BC0072" w:rsidP="00A14535">
            <w:pPr>
              <w:spacing w:before="40" w:after="20"/>
              <w:jc w:val="right"/>
              <w:rPr>
                <w:rFonts w:ascii="Arial Narrow" w:hAnsi="Arial Narrow" w:cs="Calibri"/>
                <w:b/>
                <w:color w:val="FFFFFF" w:themeColor="background1"/>
                <w:sz w:val="18"/>
                <w:szCs w:val="18"/>
              </w:rPr>
            </w:pPr>
            <w:r w:rsidRPr="00A14535">
              <w:rPr>
                <w:rFonts w:ascii="Arial Narrow" w:hAnsi="Arial Narrow" w:cs="Calibri"/>
                <w:b/>
                <w:color w:val="FFFFFF" w:themeColor="background1"/>
                <w:sz w:val="18"/>
                <w:szCs w:val="18"/>
              </w:rPr>
              <w:t>46,2</w:t>
            </w:r>
          </w:p>
        </w:tc>
      </w:tr>
    </w:tbl>
    <w:p w14:paraId="20B77B05" w14:textId="77777777" w:rsidR="00BC0072" w:rsidRPr="006848BC" w:rsidRDefault="00BC0072" w:rsidP="00CF5273">
      <w:pPr>
        <w:spacing w:after="120"/>
        <w:jc w:val="both"/>
        <w:rPr>
          <w:kern w:val="2"/>
          <w14:ligatures w14:val="standardContextual"/>
        </w:rPr>
      </w:pPr>
    </w:p>
    <w:p w14:paraId="4C19EDAC" w14:textId="79DCB355" w:rsidR="00BC0072" w:rsidRDefault="00BC0072" w:rsidP="00CF5273">
      <w:pPr>
        <w:spacing w:after="120"/>
        <w:jc w:val="both"/>
        <w:rPr>
          <w:kern w:val="2"/>
          <w:sz w:val="20"/>
          <w:szCs w:val="20"/>
          <w14:ligatures w14:val="standardContextual"/>
        </w:rPr>
      </w:pPr>
      <w:r w:rsidRPr="00BC0072">
        <w:rPr>
          <w:rFonts w:ascii="Trebuchet MS" w:hAnsi="Trebuchet MS" w:cs="Arial"/>
          <w:color w:val="5F5F5F"/>
          <w:sz w:val="20"/>
          <w:szCs w:val="20"/>
        </w:rPr>
        <w:t xml:space="preserve">Infine, circa il 22% della popolazione straniera </w:t>
      </w:r>
      <w:r w:rsidR="003E2037">
        <w:rPr>
          <w:rFonts w:ascii="Trebuchet MS" w:hAnsi="Trebuchet MS" w:cs="Arial"/>
          <w:color w:val="5F5F5F"/>
          <w:sz w:val="20"/>
          <w:szCs w:val="20"/>
        </w:rPr>
        <w:t xml:space="preserve">di origine </w:t>
      </w:r>
      <w:r w:rsidRPr="00BC0072">
        <w:rPr>
          <w:rFonts w:ascii="Trebuchet MS" w:hAnsi="Trebuchet MS" w:cs="Arial"/>
          <w:color w:val="5F5F5F"/>
          <w:sz w:val="20"/>
          <w:szCs w:val="20"/>
        </w:rPr>
        <w:t xml:space="preserve">ha acquisito la cittadinanza italiana e l’apporto </w:t>
      </w:r>
      <w:r w:rsidRPr="0072478A">
        <w:rPr>
          <w:rFonts w:ascii="Trebuchet MS" w:hAnsi="Trebuchet MS" w:cs="Arial"/>
          <w:color w:val="5F5F5F"/>
          <w:sz w:val="20"/>
          <w:szCs w:val="20"/>
        </w:rPr>
        <w:t>demografico dei nuovi italiani sulla popolazione autoctona sfiora il 3% (oltre 1</w:t>
      </w:r>
      <w:r w:rsidR="00541CBF" w:rsidRPr="0072478A">
        <w:rPr>
          <w:rFonts w:ascii="Trebuchet MS" w:hAnsi="Trebuchet MS" w:cs="Arial"/>
          <w:color w:val="5F5F5F"/>
          <w:sz w:val="20"/>
          <w:szCs w:val="20"/>
        </w:rPr>
        <w:t xml:space="preserve">milione </w:t>
      </w:r>
      <w:r w:rsidRPr="0072478A">
        <w:rPr>
          <w:rFonts w:ascii="Trebuchet MS" w:hAnsi="Trebuchet MS" w:cs="Arial"/>
          <w:color w:val="5F5F5F"/>
          <w:sz w:val="20"/>
          <w:szCs w:val="20"/>
        </w:rPr>
        <w:t>400mila unità in</w:t>
      </w:r>
      <w:r w:rsidRPr="00BC0072">
        <w:rPr>
          <w:rFonts w:ascii="Trebuchet MS" w:hAnsi="Trebuchet MS" w:cs="Arial"/>
          <w:color w:val="5F5F5F"/>
          <w:sz w:val="20"/>
          <w:szCs w:val="20"/>
        </w:rPr>
        <w:t xml:space="preserve"> valore assoluto), quota che </w:t>
      </w:r>
      <w:r w:rsidR="003E2037">
        <w:rPr>
          <w:rFonts w:ascii="Trebuchet MS" w:hAnsi="Trebuchet MS" w:cs="Arial"/>
          <w:color w:val="5F5F5F"/>
          <w:sz w:val="20"/>
          <w:szCs w:val="20"/>
        </w:rPr>
        <w:t xml:space="preserve">pur se in minima parte </w:t>
      </w:r>
      <w:r w:rsidRPr="00BC0072">
        <w:rPr>
          <w:rFonts w:ascii="Trebuchet MS" w:hAnsi="Trebuchet MS" w:cs="Arial"/>
          <w:color w:val="5F5F5F"/>
          <w:sz w:val="20"/>
          <w:szCs w:val="20"/>
        </w:rPr>
        <w:t xml:space="preserve">contribuisce ad attenuare il declino demografico della popolazione italiana dalla nascita </w:t>
      </w:r>
      <w:r w:rsidR="00A1037B">
        <w:rPr>
          <w:rFonts w:ascii="Trebuchet MS" w:hAnsi="Trebuchet MS" w:cs="Arial"/>
          <w:color w:val="5F5F5F"/>
          <w:sz w:val="20"/>
          <w:szCs w:val="20"/>
        </w:rPr>
        <w:t xml:space="preserve">e </w:t>
      </w:r>
      <w:r w:rsidRPr="00BC0072">
        <w:rPr>
          <w:rFonts w:ascii="Trebuchet MS" w:hAnsi="Trebuchet MS" w:cs="Arial"/>
          <w:color w:val="5F5F5F"/>
          <w:sz w:val="20"/>
          <w:szCs w:val="20"/>
        </w:rPr>
        <w:t>nata in Italia</w:t>
      </w:r>
      <w:r w:rsidRPr="00BC0072">
        <w:rPr>
          <w:kern w:val="2"/>
          <w:sz w:val="20"/>
          <w:szCs w:val="20"/>
          <w14:ligatures w14:val="standardContextual"/>
        </w:rPr>
        <w:t>.</w:t>
      </w:r>
    </w:p>
    <w:p w14:paraId="5CFB2902" w14:textId="77777777" w:rsidR="00A14535" w:rsidRPr="00BC0072" w:rsidRDefault="00A14535" w:rsidP="00CF5273">
      <w:pPr>
        <w:spacing w:after="120"/>
        <w:jc w:val="both"/>
        <w:rPr>
          <w:kern w:val="2"/>
          <w:sz w:val="20"/>
          <w:szCs w:val="20"/>
          <w14:ligatures w14:val="standardContextual"/>
        </w:rPr>
      </w:pPr>
    </w:p>
    <w:p w14:paraId="6B7793D9" w14:textId="77777777" w:rsidR="00BC0072" w:rsidRPr="00A14535" w:rsidRDefault="00BC0072" w:rsidP="00BC0072">
      <w:pPr>
        <w:spacing w:after="120"/>
        <w:jc w:val="both"/>
        <w:rPr>
          <w:rFonts w:ascii="Trebuchet MS" w:eastAsia="Times New Roman" w:hAnsi="Trebuchet MS" w:cs="Arial"/>
          <w:b/>
          <w:bCs/>
          <w:iCs/>
          <w:color w:val="5F5F5F"/>
          <w:kern w:val="28"/>
          <w:lang w:eastAsia="it-IT"/>
        </w:rPr>
      </w:pPr>
      <w:r w:rsidRPr="00A14535">
        <w:rPr>
          <w:rFonts w:ascii="Trebuchet MS" w:eastAsia="Times New Roman" w:hAnsi="Trebuchet MS" w:cs="Arial"/>
          <w:b/>
          <w:bCs/>
          <w:iCs/>
          <w:color w:val="5F5F5F"/>
          <w:kern w:val="28"/>
          <w:lang w:eastAsia="it-IT"/>
        </w:rPr>
        <w:t xml:space="preserve">I “nuovi italiani” nativi e immigrati </w:t>
      </w:r>
    </w:p>
    <w:p w14:paraId="40A2337F" w14:textId="4D866DB7" w:rsidR="00541CBF"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I nuovi italiani nativi, che costituiscono il 23% del totale degli italiani per acquisizione</w:t>
      </w:r>
      <w:r w:rsidR="00D76C2F">
        <w:rPr>
          <w:rFonts w:ascii="Trebuchet MS" w:hAnsi="Trebuchet MS" w:cs="Arial"/>
          <w:color w:val="5F5F5F"/>
          <w:sz w:val="20"/>
          <w:szCs w:val="20"/>
        </w:rPr>
        <w:t xml:space="preserve"> rispetto a un 77% di nuovi italiani nati all’estero</w:t>
      </w:r>
      <w:r w:rsidRPr="00BC0072">
        <w:rPr>
          <w:rFonts w:ascii="Trebuchet MS" w:hAnsi="Trebuchet MS" w:cs="Arial"/>
          <w:color w:val="5F5F5F"/>
          <w:sz w:val="20"/>
          <w:szCs w:val="20"/>
        </w:rPr>
        <w:t xml:space="preserve">, per oltre il 90% hanno una cittadinanza precedente non appartenente ai </w:t>
      </w:r>
      <w:r w:rsidR="00AA74DF">
        <w:rPr>
          <w:rFonts w:ascii="Trebuchet MS" w:hAnsi="Trebuchet MS" w:cs="Arial"/>
          <w:color w:val="5F5F5F"/>
          <w:sz w:val="20"/>
          <w:szCs w:val="20"/>
        </w:rPr>
        <w:t>P</w:t>
      </w:r>
      <w:r w:rsidR="00AA74DF" w:rsidRPr="00BC0072">
        <w:rPr>
          <w:rFonts w:ascii="Trebuchet MS" w:hAnsi="Trebuchet MS" w:cs="Arial"/>
          <w:color w:val="5F5F5F"/>
          <w:sz w:val="20"/>
          <w:szCs w:val="20"/>
        </w:rPr>
        <w:t xml:space="preserve">aesi </w:t>
      </w:r>
      <w:r w:rsidRPr="00BC0072">
        <w:rPr>
          <w:rFonts w:ascii="Trebuchet MS" w:hAnsi="Trebuchet MS" w:cs="Arial"/>
          <w:color w:val="5F5F5F"/>
          <w:sz w:val="20"/>
          <w:szCs w:val="20"/>
        </w:rPr>
        <w:t xml:space="preserve">dell’Unione europea, prevalentemente ex cittadini di altri </w:t>
      </w:r>
      <w:r w:rsidR="00541CBF" w:rsidRPr="00BC0072">
        <w:rPr>
          <w:rFonts w:ascii="Trebuchet MS" w:hAnsi="Trebuchet MS" w:cs="Arial"/>
          <w:color w:val="5F5F5F"/>
          <w:sz w:val="20"/>
          <w:szCs w:val="20"/>
        </w:rPr>
        <w:t xml:space="preserve">Paesi </w:t>
      </w:r>
      <w:r w:rsidRPr="00BC0072">
        <w:rPr>
          <w:rFonts w:ascii="Trebuchet MS" w:hAnsi="Trebuchet MS" w:cs="Arial"/>
          <w:color w:val="5F5F5F"/>
          <w:sz w:val="20"/>
          <w:szCs w:val="20"/>
        </w:rPr>
        <w:t>europei e dell’Africa</w:t>
      </w:r>
      <w:r w:rsidR="00384985">
        <w:rPr>
          <w:rFonts w:ascii="Trebuchet MS" w:hAnsi="Trebuchet MS" w:cs="Arial"/>
          <w:color w:val="5F5F5F"/>
          <w:sz w:val="20"/>
          <w:szCs w:val="20"/>
        </w:rPr>
        <w:t xml:space="preserve"> (Prospetto 1</w:t>
      </w:r>
      <w:r w:rsidR="00B53D8A">
        <w:rPr>
          <w:rFonts w:ascii="Trebuchet MS" w:hAnsi="Trebuchet MS" w:cs="Arial"/>
          <w:color w:val="5F5F5F"/>
          <w:sz w:val="20"/>
          <w:szCs w:val="20"/>
        </w:rPr>
        <w:t>0</w:t>
      </w:r>
      <w:r w:rsidR="00384985">
        <w:rPr>
          <w:rFonts w:ascii="Trebuchet MS" w:hAnsi="Trebuchet MS" w:cs="Arial"/>
          <w:color w:val="5F5F5F"/>
          <w:sz w:val="20"/>
          <w:szCs w:val="20"/>
        </w:rPr>
        <w:t>)</w:t>
      </w:r>
      <w:r w:rsidRPr="00BC0072">
        <w:rPr>
          <w:rFonts w:ascii="Trebuchet MS" w:hAnsi="Trebuchet MS" w:cs="Arial"/>
          <w:color w:val="5F5F5F"/>
          <w:sz w:val="20"/>
          <w:szCs w:val="20"/>
        </w:rPr>
        <w:t xml:space="preserve">. La quota di minorenni </w:t>
      </w:r>
      <w:r w:rsidR="00D76C2F">
        <w:rPr>
          <w:rFonts w:ascii="Trebuchet MS" w:hAnsi="Trebuchet MS" w:cs="Arial"/>
          <w:color w:val="5F5F5F"/>
          <w:sz w:val="20"/>
          <w:szCs w:val="20"/>
        </w:rPr>
        <w:t xml:space="preserve">tra i </w:t>
      </w:r>
      <w:r w:rsidRPr="00BC0072">
        <w:rPr>
          <w:rFonts w:ascii="Trebuchet MS" w:hAnsi="Trebuchet MS" w:cs="Arial"/>
          <w:color w:val="5F5F5F"/>
          <w:sz w:val="20"/>
          <w:szCs w:val="20"/>
        </w:rPr>
        <w:t xml:space="preserve">nuovi italiani nativi </w:t>
      </w:r>
      <w:r w:rsidR="00D76C2F">
        <w:rPr>
          <w:rFonts w:ascii="Trebuchet MS" w:hAnsi="Trebuchet MS" w:cs="Arial"/>
          <w:color w:val="5F5F5F"/>
          <w:sz w:val="20"/>
          <w:szCs w:val="20"/>
        </w:rPr>
        <w:t xml:space="preserve">è </w:t>
      </w:r>
      <w:r w:rsidRPr="00BC0072">
        <w:rPr>
          <w:rFonts w:ascii="Trebuchet MS" w:hAnsi="Trebuchet MS" w:cs="Arial"/>
          <w:color w:val="5F5F5F"/>
          <w:sz w:val="20"/>
          <w:szCs w:val="20"/>
        </w:rPr>
        <w:t xml:space="preserve">superiore al 60% (il 45% </w:t>
      </w:r>
      <w:r w:rsidR="00D76C2F">
        <w:rPr>
          <w:rFonts w:ascii="Trebuchet MS" w:hAnsi="Trebuchet MS" w:cs="Arial"/>
          <w:color w:val="5F5F5F"/>
          <w:sz w:val="20"/>
          <w:szCs w:val="20"/>
        </w:rPr>
        <w:t xml:space="preserve">dei quali </w:t>
      </w:r>
      <w:r w:rsidRPr="00BC0072">
        <w:rPr>
          <w:rFonts w:ascii="Trebuchet MS" w:hAnsi="Trebuchet MS" w:cs="Arial"/>
          <w:color w:val="5F5F5F"/>
          <w:sz w:val="20"/>
          <w:szCs w:val="20"/>
        </w:rPr>
        <w:t xml:space="preserve">originario dei </w:t>
      </w:r>
      <w:r w:rsidR="00AA74DF">
        <w:rPr>
          <w:rFonts w:ascii="Trebuchet MS" w:hAnsi="Trebuchet MS" w:cs="Arial"/>
          <w:color w:val="5F5F5F"/>
          <w:sz w:val="20"/>
          <w:szCs w:val="20"/>
        </w:rPr>
        <w:t>P</w:t>
      </w:r>
      <w:r w:rsidR="00AA74DF" w:rsidRPr="00BC0072">
        <w:rPr>
          <w:rFonts w:ascii="Trebuchet MS" w:hAnsi="Trebuchet MS" w:cs="Arial"/>
          <w:color w:val="5F5F5F"/>
          <w:sz w:val="20"/>
          <w:szCs w:val="20"/>
        </w:rPr>
        <w:t xml:space="preserve">aesi </w:t>
      </w:r>
      <w:r w:rsidRPr="00BC0072">
        <w:rPr>
          <w:rFonts w:ascii="Trebuchet MS" w:hAnsi="Trebuchet MS" w:cs="Arial"/>
          <w:color w:val="5F5F5F"/>
          <w:sz w:val="20"/>
          <w:szCs w:val="20"/>
        </w:rPr>
        <w:t xml:space="preserve">dell’Unione) </w:t>
      </w:r>
      <w:r w:rsidR="00D76C2F">
        <w:rPr>
          <w:rFonts w:ascii="Trebuchet MS" w:hAnsi="Trebuchet MS" w:cs="Arial"/>
          <w:color w:val="5F5F5F"/>
          <w:sz w:val="20"/>
          <w:szCs w:val="20"/>
        </w:rPr>
        <w:t xml:space="preserve">e ciò </w:t>
      </w:r>
      <w:r w:rsidRPr="00BC0072">
        <w:rPr>
          <w:rFonts w:ascii="Trebuchet MS" w:hAnsi="Trebuchet MS" w:cs="Arial"/>
          <w:color w:val="5F5F5F"/>
          <w:sz w:val="20"/>
          <w:szCs w:val="20"/>
        </w:rPr>
        <w:t xml:space="preserve">rende questo gruppo di popolazione molto giovane. </w:t>
      </w:r>
    </w:p>
    <w:p w14:paraId="656FD986" w14:textId="0A2F9D88" w:rsid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La composizione per </w:t>
      </w:r>
      <w:r w:rsidR="00A66E84">
        <w:rPr>
          <w:rFonts w:ascii="Trebuchet MS" w:hAnsi="Trebuchet MS" w:cs="Arial"/>
          <w:color w:val="5F5F5F"/>
          <w:sz w:val="20"/>
          <w:szCs w:val="20"/>
        </w:rPr>
        <w:t>sesso</w:t>
      </w:r>
      <w:r w:rsidR="00A66E84"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è caratterizzata da un tendenziale equilibrio, con una leggera prevalenza di donne </w:t>
      </w:r>
      <w:r w:rsidR="00A1037B">
        <w:rPr>
          <w:rFonts w:ascii="Trebuchet MS" w:hAnsi="Trebuchet MS" w:cs="Arial"/>
          <w:color w:val="5F5F5F"/>
          <w:sz w:val="20"/>
          <w:szCs w:val="20"/>
        </w:rPr>
        <w:t xml:space="preserve">originarie </w:t>
      </w:r>
      <w:r w:rsidRPr="00BC0072">
        <w:rPr>
          <w:rFonts w:ascii="Trebuchet MS" w:hAnsi="Trebuchet MS" w:cs="Arial"/>
          <w:color w:val="5F5F5F"/>
          <w:sz w:val="20"/>
          <w:szCs w:val="20"/>
        </w:rPr>
        <w:t xml:space="preserve">dei </w:t>
      </w:r>
      <w:r w:rsidR="00AA74DF">
        <w:rPr>
          <w:rFonts w:ascii="Trebuchet MS" w:hAnsi="Trebuchet MS" w:cs="Arial"/>
          <w:color w:val="5F5F5F"/>
          <w:sz w:val="20"/>
          <w:szCs w:val="20"/>
        </w:rPr>
        <w:t>P</w:t>
      </w:r>
      <w:r w:rsidR="00AA74DF" w:rsidRPr="00BC0072">
        <w:rPr>
          <w:rFonts w:ascii="Trebuchet MS" w:hAnsi="Trebuchet MS" w:cs="Arial"/>
          <w:color w:val="5F5F5F"/>
          <w:sz w:val="20"/>
          <w:szCs w:val="20"/>
        </w:rPr>
        <w:t xml:space="preserve">aesi </w:t>
      </w:r>
      <w:r w:rsidRPr="00BC0072">
        <w:rPr>
          <w:rFonts w:ascii="Trebuchet MS" w:hAnsi="Trebuchet MS" w:cs="Arial"/>
          <w:color w:val="5F5F5F"/>
          <w:sz w:val="20"/>
          <w:szCs w:val="20"/>
        </w:rPr>
        <w:t>dell’Unione. I marocchini e gli albanesi costituiscono, insieme, oltre il 42% dei nuovi italiani nativi, con una leggera prevalenza di maschi e con un’alta percentuale di minori (circa il 70%). I rumeni, a fronte del primato numerico che li caratterizza come presenza in Italia, contano poche migliaia di nuovi italiani nati in Italia</w:t>
      </w:r>
      <w:r w:rsidR="00D76C2F">
        <w:rPr>
          <w:rFonts w:ascii="Trebuchet MS" w:hAnsi="Trebuchet MS" w:cs="Arial"/>
          <w:color w:val="5F5F5F"/>
          <w:sz w:val="20"/>
          <w:szCs w:val="20"/>
        </w:rPr>
        <w:t>,</w:t>
      </w:r>
      <w:r w:rsidRPr="00BC0072">
        <w:rPr>
          <w:rFonts w:ascii="Trebuchet MS" w:hAnsi="Trebuchet MS" w:cs="Arial"/>
          <w:color w:val="5F5F5F"/>
          <w:sz w:val="20"/>
          <w:szCs w:val="20"/>
        </w:rPr>
        <w:t xml:space="preserve"> sebbene la quota di under 18 sia in linea con i giovani di origine marocchina e albanese. I tunisini e gli egiziani, collettività di vecchio insediamento in Italia, costituiscono insieme circa il 7% del totale dei nuovi italiani nativi e registrano percentuali di minori più basse rispetto ai </w:t>
      </w:r>
      <w:r w:rsidR="00541CBF">
        <w:rPr>
          <w:rFonts w:ascii="Trebuchet MS" w:hAnsi="Trebuchet MS" w:cs="Arial"/>
          <w:color w:val="5F5F5F"/>
          <w:sz w:val="20"/>
          <w:szCs w:val="20"/>
        </w:rPr>
        <w:t>P</w:t>
      </w:r>
      <w:r w:rsidRPr="00BC0072">
        <w:rPr>
          <w:rFonts w:ascii="Trebuchet MS" w:hAnsi="Trebuchet MS" w:cs="Arial"/>
          <w:color w:val="5F5F5F"/>
          <w:sz w:val="20"/>
          <w:szCs w:val="20"/>
        </w:rPr>
        <w:t>aesi sopra citati, a indicare una popolazione meno giovane. Filippini e cinesi registrano le quote di under 18 più basse, a fronte di quelle più significative registrate dagli indiani e dai senegalesi (quasi l’80% per ciascuno dei due collettivi).</w:t>
      </w:r>
    </w:p>
    <w:p w14:paraId="5D2AD645" w14:textId="40B28944" w:rsidR="001A6B84" w:rsidRDefault="009B75B3"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I nuovi italiani nati all’estero costituiscono oltre i </w:t>
      </w:r>
      <w:r w:rsidR="00CF7E69">
        <w:rPr>
          <w:rFonts w:ascii="Trebuchet MS" w:hAnsi="Trebuchet MS" w:cs="Arial"/>
          <w:color w:val="5F5F5F"/>
          <w:sz w:val="20"/>
          <w:szCs w:val="20"/>
        </w:rPr>
        <w:t>tre quarti</w:t>
      </w:r>
      <w:r w:rsidRPr="00BC0072">
        <w:rPr>
          <w:rFonts w:ascii="Trebuchet MS" w:hAnsi="Trebuchet MS" w:cs="Arial"/>
          <w:color w:val="5F5F5F"/>
          <w:sz w:val="20"/>
          <w:szCs w:val="20"/>
        </w:rPr>
        <w:t xml:space="preserve"> del totale degli italiani per acquisizione. È un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non particolarmente giovane, con una quota di minorenni molto contenuta (3,1%) e una composizione </w:t>
      </w:r>
      <w:r>
        <w:rPr>
          <w:rFonts w:ascii="Trebuchet MS" w:hAnsi="Trebuchet MS" w:cs="Arial"/>
          <w:color w:val="5F5F5F"/>
          <w:sz w:val="20"/>
          <w:szCs w:val="20"/>
        </w:rPr>
        <w:t>per sesso</w:t>
      </w:r>
      <w:r w:rsidRPr="00BC0072">
        <w:rPr>
          <w:rFonts w:ascii="Trebuchet MS" w:hAnsi="Trebuchet MS" w:cs="Arial"/>
          <w:color w:val="5F5F5F"/>
          <w:sz w:val="20"/>
          <w:szCs w:val="20"/>
        </w:rPr>
        <w:t xml:space="preserve"> sbilanciata a favore della componente femminile</w:t>
      </w:r>
      <w:r w:rsidR="00D51F63">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quasi il 60% </w:t>
      </w:r>
      <w:r w:rsidR="00662386">
        <w:rPr>
          <w:rFonts w:ascii="Trebuchet MS" w:hAnsi="Trebuchet MS" w:cs="Arial"/>
          <w:color w:val="5F5F5F"/>
          <w:sz w:val="20"/>
          <w:szCs w:val="20"/>
        </w:rPr>
        <w:t xml:space="preserve">(Prospetto 10). </w:t>
      </w:r>
      <w:r w:rsidRPr="00BC0072">
        <w:rPr>
          <w:rFonts w:ascii="Trebuchet MS" w:hAnsi="Trebuchet MS" w:cs="Arial"/>
          <w:color w:val="5F5F5F"/>
          <w:sz w:val="20"/>
          <w:szCs w:val="20"/>
        </w:rPr>
        <w:t xml:space="preserve">Per l’80% essi hanno una cittadinanza precedente appartenente a </w:t>
      </w:r>
      <w:r>
        <w:rPr>
          <w:rFonts w:ascii="Trebuchet MS" w:hAnsi="Trebuchet MS" w:cs="Arial"/>
          <w:color w:val="5F5F5F"/>
          <w:sz w:val="20"/>
          <w:szCs w:val="20"/>
        </w:rPr>
        <w:t>P</w:t>
      </w:r>
      <w:r w:rsidRPr="00BC0072">
        <w:rPr>
          <w:rFonts w:ascii="Trebuchet MS" w:hAnsi="Trebuchet MS" w:cs="Arial"/>
          <w:color w:val="5F5F5F"/>
          <w:sz w:val="20"/>
          <w:szCs w:val="20"/>
        </w:rPr>
        <w:t xml:space="preserve">aesi Non Ue, in particolare per il 48% all’Europa, per circa il 21% all’Africa e per una pari quota all’America. La graduatoria dei </w:t>
      </w:r>
      <w:r>
        <w:rPr>
          <w:rFonts w:ascii="Trebuchet MS" w:hAnsi="Trebuchet MS" w:cs="Arial"/>
          <w:color w:val="5F5F5F"/>
          <w:sz w:val="20"/>
          <w:szCs w:val="20"/>
        </w:rPr>
        <w:t>P</w:t>
      </w:r>
      <w:r w:rsidRPr="00BC0072">
        <w:rPr>
          <w:rFonts w:ascii="Trebuchet MS" w:hAnsi="Trebuchet MS" w:cs="Arial"/>
          <w:color w:val="5F5F5F"/>
          <w:sz w:val="20"/>
          <w:szCs w:val="20"/>
        </w:rPr>
        <w:t xml:space="preserve">aesi maggiormente rappresentati </w:t>
      </w:r>
      <w:r>
        <w:rPr>
          <w:rFonts w:ascii="Trebuchet MS" w:hAnsi="Trebuchet MS" w:cs="Arial"/>
          <w:color w:val="5F5F5F"/>
          <w:sz w:val="20"/>
          <w:szCs w:val="20"/>
        </w:rPr>
        <w:t xml:space="preserve">tra i nuovi italiani nati all’estero </w:t>
      </w:r>
      <w:r w:rsidRPr="00BC0072">
        <w:rPr>
          <w:rFonts w:ascii="Trebuchet MS" w:hAnsi="Trebuchet MS" w:cs="Arial"/>
          <w:color w:val="5F5F5F"/>
          <w:sz w:val="20"/>
          <w:szCs w:val="20"/>
        </w:rPr>
        <w:t xml:space="preserve">è molto diversa da quella dei </w:t>
      </w:r>
      <w:r>
        <w:rPr>
          <w:rFonts w:ascii="Trebuchet MS" w:hAnsi="Trebuchet MS" w:cs="Arial"/>
          <w:color w:val="5F5F5F"/>
          <w:sz w:val="20"/>
          <w:szCs w:val="20"/>
        </w:rPr>
        <w:t xml:space="preserve">nuovi </w:t>
      </w:r>
      <w:r w:rsidRPr="00BC0072">
        <w:rPr>
          <w:rFonts w:ascii="Trebuchet MS" w:hAnsi="Trebuchet MS" w:cs="Arial"/>
          <w:color w:val="5F5F5F"/>
          <w:sz w:val="20"/>
          <w:szCs w:val="20"/>
        </w:rPr>
        <w:t xml:space="preserve">italiani nati in Italia. Albania e Marocco, insieme, totalizzano quasi un quarto del totale e registrano un </w:t>
      </w:r>
      <w:r>
        <w:rPr>
          <w:rFonts w:ascii="Trebuchet MS" w:hAnsi="Trebuchet MS" w:cs="Arial"/>
          <w:color w:val="5F5F5F"/>
          <w:sz w:val="20"/>
          <w:szCs w:val="20"/>
        </w:rPr>
        <w:t xml:space="preserve">rapporto di </w:t>
      </w:r>
      <w:r w:rsidRPr="00BC0072">
        <w:rPr>
          <w:rFonts w:ascii="Trebuchet MS" w:hAnsi="Trebuchet MS" w:cs="Arial"/>
          <w:color w:val="5F5F5F"/>
          <w:sz w:val="20"/>
          <w:szCs w:val="20"/>
        </w:rPr>
        <w:t>genere</w:t>
      </w:r>
      <w:r>
        <w:rPr>
          <w:rFonts w:ascii="Trebuchet MS" w:hAnsi="Trebuchet MS" w:cs="Arial"/>
          <w:color w:val="5F5F5F"/>
          <w:sz w:val="20"/>
          <w:szCs w:val="20"/>
        </w:rPr>
        <w:t xml:space="preserve"> equilibrato</w:t>
      </w:r>
      <w:r w:rsidRPr="00BC0072">
        <w:rPr>
          <w:rFonts w:ascii="Trebuchet MS" w:hAnsi="Trebuchet MS" w:cs="Arial"/>
          <w:color w:val="5F5F5F"/>
          <w:sz w:val="20"/>
          <w:szCs w:val="20"/>
        </w:rPr>
        <w:t>, dovuto anche alle acquisizioni di cittadinanza da parte d</w:t>
      </w:r>
      <w:r>
        <w:rPr>
          <w:rFonts w:ascii="Trebuchet MS" w:hAnsi="Trebuchet MS" w:cs="Arial"/>
          <w:color w:val="5F5F5F"/>
          <w:sz w:val="20"/>
          <w:szCs w:val="20"/>
        </w:rPr>
        <w:t>i</w:t>
      </w:r>
      <w:r w:rsidRPr="00BC0072">
        <w:rPr>
          <w:rFonts w:ascii="Trebuchet MS" w:hAnsi="Trebuchet MS" w:cs="Arial"/>
          <w:color w:val="5F5F5F"/>
          <w:sz w:val="20"/>
          <w:szCs w:val="20"/>
        </w:rPr>
        <w:t xml:space="preserve"> donne straniere per matrimonio con coniuge italiano</w:t>
      </w:r>
      <w:r>
        <w:rPr>
          <w:rFonts w:ascii="Trebuchet MS" w:hAnsi="Trebuchet MS" w:cs="Arial"/>
          <w:color w:val="5F5F5F"/>
          <w:sz w:val="20"/>
          <w:szCs w:val="20"/>
        </w:rPr>
        <w:t xml:space="preserve"> dalla nascita o per acquisizione.</w:t>
      </w:r>
      <w:r w:rsidR="001A6B84">
        <w:rPr>
          <w:rFonts w:ascii="Trebuchet MS" w:hAnsi="Trebuchet MS" w:cs="Arial"/>
          <w:color w:val="5F5F5F"/>
          <w:sz w:val="20"/>
          <w:szCs w:val="20"/>
        </w:rPr>
        <w:br w:type="page"/>
      </w:r>
    </w:p>
    <w:p w14:paraId="1C48C32E" w14:textId="77777777" w:rsidR="009B75B3" w:rsidRDefault="009B75B3" w:rsidP="00BC0072">
      <w:pPr>
        <w:spacing w:after="160" w:line="259" w:lineRule="auto"/>
        <w:jc w:val="both"/>
        <w:rPr>
          <w:rFonts w:ascii="Trebuchet MS" w:hAnsi="Trebuchet MS" w:cs="Arial"/>
          <w:color w:val="5F5F5F"/>
          <w:sz w:val="20"/>
          <w:szCs w:val="20"/>
        </w:rPr>
      </w:pPr>
    </w:p>
    <w:p w14:paraId="0EF8E6E3" w14:textId="2D81A671" w:rsidR="00BC0072" w:rsidRPr="00BC0072" w:rsidRDefault="00BC0072" w:rsidP="00BC0072">
      <w:pPr>
        <w:spacing w:after="100"/>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D07CE1">
        <w:rPr>
          <w:rFonts w:ascii="Arial Narrow" w:eastAsia="Calibri" w:hAnsi="Arial Narrow" w:cs="Times New Roman"/>
          <w:b/>
          <w:bCs/>
          <w:color w:val="5F5F5F"/>
          <w:kern w:val="28"/>
        </w:rPr>
        <w:t>1</w:t>
      </w:r>
      <w:r w:rsidR="00B53D8A">
        <w:rPr>
          <w:rFonts w:ascii="Arial Narrow" w:eastAsia="Calibri" w:hAnsi="Arial Narrow" w:cs="Times New Roman"/>
          <w:b/>
          <w:bCs/>
          <w:color w:val="5F5F5F"/>
          <w:kern w:val="28"/>
        </w:rPr>
        <w:t>0</w:t>
      </w:r>
      <w:r w:rsidRPr="00BC0072">
        <w:rPr>
          <w:rFonts w:ascii="Arial Narrow" w:eastAsia="Calibri" w:hAnsi="Arial Narrow" w:cs="Times New Roman"/>
          <w:b/>
          <w:bCs/>
          <w:color w:val="5F5F5F"/>
          <w:kern w:val="28"/>
        </w:rPr>
        <w:t xml:space="preserve">. </w:t>
      </w:r>
      <w:r w:rsidRPr="00BC0072">
        <w:rPr>
          <w:rFonts w:ascii="Arial Narrow" w:eastAsia="Calibri" w:hAnsi="Arial Narrow" w:cs="Times New Roman"/>
          <w:bCs/>
          <w:color w:val="5F5F5F"/>
          <w:kern w:val="28"/>
        </w:rPr>
        <w:t xml:space="preserve">NUOVI ITALIANI PER LUOGO DI NASCITA, AREA GEOGRAFICA E PAESE DI CITTADINANZA PRECEDENTE, SESSO ED ETÀ. </w:t>
      </w:r>
      <w:r w:rsidRPr="00D07CE1">
        <w:rPr>
          <w:rFonts w:ascii="Arial Narrow" w:eastAsia="Calibri" w:hAnsi="Arial Narrow" w:cs="Times New Roman"/>
          <w:bCs/>
          <w:color w:val="5F5F5F"/>
          <w:kern w:val="28"/>
          <w:sz w:val="20"/>
          <w:szCs w:val="20"/>
        </w:rPr>
        <w:t>Anno 2021, valori assoluti e percentuali</w:t>
      </w:r>
    </w:p>
    <w:tbl>
      <w:tblPr>
        <w:tblW w:w="9813" w:type="dxa"/>
        <w:jc w:val="center"/>
        <w:tblCellMar>
          <w:left w:w="70" w:type="dxa"/>
          <w:right w:w="70" w:type="dxa"/>
        </w:tblCellMar>
        <w:tblLook w:val="04A0" w:firstRow="1" w:lastRow="0" w:firstColumn="1" w:lastColumn="0" w:noHBand="0" w:noVBand="1"/>
      </w:tblPr>
      <w:tblGrid>
        <w:gridCol w:w="1239"/>
        <w:gridCol w:w="992"/>
        <w:gridCol w:w="850"/>
        <w:gridCol w:w="789"/>
        <w:gridCol w:w="1076"/>
        <w:gridCol w:w="1239"/>
        <w:gridCol w:w="868"/>
        <w:gridCol w:w="756"/>
        <w:gridCol w:w="112"/>
        <w:gridCol w:w="677"/>
        <w:gridCol w:w="191"/>
        <w:gridCol w:w="1024"/>
      </w:tblGrid>
      <w:tr w:rsidR="00BC0072" w:rsidRPr="00BC0072" w14:paraId="7D7668DC" w14:textId="77777777" w:rsidTr="00BC0072">
        <w:trPr>
          <w:trHeight w:val="20"/>
          <w:jc w:val="center"/>
        </w:trPr>
        <w:tc>
          <w:tcPr>
            <w:tcW w:w="1239" w:type="dxa"/>
            <w:vMerge w:val="restart"/>
            <w:tcBorders>
              <w:top w:val="single" w:sz="4" w:space="0" w:color="auto"/>
              <w:left w:val="nil"/>
              <w:bottom w:val="single" w:sz="4" w:space="0" w:color="000000"/>
              <w:right w:val="nil"/>
            </w:tcBorders>
            <w:shd w:val="clear" w:color="auto" w:fill="auto"/>
            <w:vAlign w:val="center"/>
            <w:hideMark/>
          </w:tcPr>
          <w:p w14:paraId="7DBE59F1" w14:textId="2449C01C" w:rsidR="00BC0072" w:rsidRPr="00BC0072" w:rsidRDefault="00BC0072" w:rsidP="00A1037B">
            <w:pP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AREA GEOGRAFIC</w:t>
            </w:r>
            <w:r w:rsidR="00A1037B">
              <w:rPr>
                <w:rFonts w:ascii="Arial Narrow" w:eastAsia="Times New Roman" w:hAnsi="Arial Narrow" w:cs="Calibri"/>
                <w:b/>
                <w:bCs/>
                <w:color w:val="000000"/>
                <w:sz w:val="18"/>
                <w:szCs w:val="18"/>
                <w:lang w:eastAsia="it-IT"/>
              </w:rPr>
              <w:t>A</w:t>
            </w:r>
            <w:r w:rsidRPr="00BC0072">
              <w:rPr>
                <w:rFonts w:ascii="Arial Narrow" w:eastAsia="Times New Roman" w:hAnsi="Arial Narrow" w:cs="Calibri"/>
                <w:b/>
                <w:bCs/>
                <w:color w:val="000000"/>
                <w:sz w:val="18"/>
                <w:szCs w:val="18"/>
                <w:lang w:eastAsia="it-IT"/>
              </w:rPr>
              <w:t xml:space="preserve"> E PAESE DI CITTADINANZA</w:t>
            </w:r>
          </w:p>
        </w:tc>
        <w:tc>
          <w:tcPr>
            <w:tcW w:w="3707" w:type="dxa"/>
            <w:gridSpan w:val="4"/>
            <w:tcBorders>
              <w:top w:val="single" w:sz="4" w:space="0" w:color="auto"/>
              <w:left w:val="nil"/>
              <w:bottom w:val="single" w:sz="4" w:space="0" w:color="auto"/>
              <w:right w:val="nil"/>
            </w:tcBorders>
            <w:shd w:val="clear" w:color="000000" w:fill="D9D9D9"/>
            <w:vAlign w:val="center"/>
            <w:hideMark/>
          </w:tcPr>
          <w:p w14:paraId="0A8D7DB2"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Nuovi italiani nati in Italia</w:t>
            </w:r>
          </w:p>
        </w:tc>
        <w:tc>
          <w:tcPr>
            <w:tcW w:w="1239" w:type="dxa"/>
            <w:vMerge w:val="restart"/>
            <w:tcBorders>
              <w:top w:val="single" w:sz="4" w:space="0" w:color="auto"/>
              <w:left w:val="nil"/>
              <w:bottom w:val="single" w:sz="4" w:space="0" w:color="000000"/>
              <w:right w:val="nil"/>
            </w:tcBorders>
            <w:shd w:val="clear" w:color="auto" w:fill="auto"/>
            <w:vAlign w:val="center"/>
            <w:hideMark/>
          </w:tcPr>
          <w:p w14:paraId="711BD4FA" w14:textId="3C5BBE86" w:rsidR="00BC0072" w:rsidRPr="00BC0072" w:rsidRDefault="00BC0072" w:rsidP="00A1037B">
            <w:pP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AREA GEOGRAFIC</w:t>
            </w:r>
            <w:r w:rsidR="00A1037B">
              <w:rPr>
                <w:rFonts w:ascii="Arial Narrow" w:eastAsia="Times New Roman" w:hAnsi="Arial Narrow" w:cs="Calibri"/>
                <w:b/>
                <w:bCs/>
                <w:color w:val="000000"/>
                <w:sz w:val="18"/>
                <w:szCs w:val="18"/>
                <w:lang w:eastAsia="it-IT"/>
              </w:rPr>
              <w:t>A</w:t>
            </w:r>
            <w:r w:rsidRPr="00BC0072">
              <w:rPr>
                <w:rFonts w:ascii="Arial Narrow" w:eastAsia="Times New Roman" w:hAnsi="Arial Narrow" w:cs="Calibri"/>
                <w:b/>
                <w:bCs/>
                <w:color w:val="000000"/>
                <w:sz w:val="18"/>
                <w:szCs w:val="18"/>
                <w:lang w:eastAsia="it-IT"/>
              </w:rPr>
              <w:t xml:space="preserve"> E PAESE DI CITTADINANZA</w:t>
            </w:r>
          </w:p>
        </w:tc>
        <w:tc>
          <w:tcPr>
            <w:tcW w:w="3628" w:type="dxa"/>
            <w:gridSpan w:val="6"/>
            <w:tcBorders>
              <w:top w:val="single" w:sz="4" w:space="0" w:color="auto"/>
              <w:left w:val="nil"/>
              <w:bottom w:val="single" w:sz="4" w:space="0" w:color="auto"/>
              <w:right w:val="nil"/>
            </w:tcBorders>
            <w:shd w:val="clear" w:color="000000" w:fill="D9D9D9"/>
            <w:vAlign w:val="center"/>
            <w:hideMark/>
          </w:tcPr>
          <w:p w14:paraId="53C66751"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Nuovi italiani nati all’estero</w:t>
            </w:r>
          </w:p>
        </w:tc>
      </w:tr>
      <w:tr w:rsidR="00BC0072" w:rsidRPr="00BC0072" w14:paraId="4ABCD4AB" w14:textId="77777777" w:rsidTr="00BC0072">
        <w:trPr>
          <w:trHeight w:val="20"/>
          <w:jc w:val="center"/>
        </w:trPr>
        <w:tc>
          <w:tcPr>
            <w:tcW w:w="1239" w:type="dxa"/>
            <w:vMerge/>
            <w:tcBorders>
              <w:top w:val="single" w:sz="4" w:space="0" w:color="auto"/>
              <w:left w:val="nil"/>
              <w:bottom w:val="single" w:sz="4" w:space="0" w:color="auto"/>
              <w:right w:val="nil"/>
            </w:tcBorders>
            <w:vAlign w:val="center"/>
            <w:hideMark/>
          </w:tcPr>
          <w:p w14:paraId="42A1C957" w14:textId="77777777" w:rsidR="00BC0072" w:rsidRPr="00BC0072" w:rsidRDefault="00BC0072" w:rsidP="00BC0072">
            <w:pPr>
              <w:rPr>
                <w:rFonts w:ascii="Arial Narrow" w:eastAsia="Times New Roman" w:hAnsi="Arial Narrow" w:cs="Calibri"/>
                <w:b/>
                <w:bCs/>
                <w:color w:val="000000"/>
                <w:sz w:val="18"/>
                <w:szCs w:val="18"/>
                <w:lang w:eastAsia="it-IT"/>
              </w:rPr>
            </w:pPr>
          </w:p>
        </w:tc>
        <w:tc>
          <w:tcPr>
            <w:tcW w:w="992" w:type="dxa"/>
            <w:tcBorders>
              <w:top w:val="nil"/>
              <w:left w:val="nil"/>
              <w:bottom w:val="single" w:sz="4" w:space="0" w:color="auto"/>
              <w:right w:val="nil"/>
            </w:tcBorders>
            <w:shd w:val="clear" w:color="auto" w:fill="auto"/>
            <w:noWrap/>
            <w:vAlign w:val="center"/>
            <w:hideMark/>
          </w:tcPr>
          <w:p w14:paraId="53B5ED8A"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c>
          <w:tcPr>
            <w:tcW w:w="850" w:type="dxa"/>
            <w:tcBorders>
              <w:top w:val="nil"/>
              <w:left w:val="nil"/>
              <w:bottom w:val="single" w:sz="4" w:space="0" w:color="auto"/>
              <w:right w:val="nil"/>
            </w:tcBorders>
            <w:shd w:val="clear" w:color="auto" w:fill="auto"/>
            <w:noWrap/>
            <w:vAlign w:val="center"/>
            <w:hideMark/>
          </w:tcPr>
          <w:p w14:paraId="0566A64C"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Femmine</w:t>
            </w:r>
          </w:p>
        </w:tc>
        <w:tc>
          <w:tcPr>
            <w:tcW w:w="789" w:type="dxa"/>
            <w:tcBorders>
              <w:top w:val="nil"/>
              <w:left w:val="nil"/>
              <w:bottom w:val="single" w:sz="4" w:space="0" w:color="auto"/>
              <w:right w:val="nil"/>
            </w:tcBorders>
            <w:shd w:val="clear" w:color="auto" w:fill="auto"/>
            <w:noWrap/>
            <w:vAlign w:val="center"/>
            <w:hideMark/>
          </w:tcPr>
          <w:p w14:paraId="4E0658F2"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Minorenni</w:t>
            </w:r>
          </w:p>
        </w:tc>
        <w:tc>
          <w:tcPr>
            <w:tcW w:w="1076" w:type="dxa"/>
            <w:tcBorders>
              <w:top w:val="nil"/>
              <w:left w:val="nil"/>
              <w:bottom w:val="single" w:sz="4" w:space="0" w:color="auto"/>
              <w:right w:val="nil"/>
            </w:tcBorders>
            <w:shd w:val="clear" w:color="auto" w:fill="auto"/>
            <w:vAlign w:val="center"/>
            <w:hideMark/>
          </w:tcPr>
          <w:p w14:paraId="648F239D"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Composizione %</w:t>
            </w:r>
          </w:p>
        </w:tc>
        <w:tc>
          <w:tcPr>
            <w:tcW w:w="1239" w:type="dxa"/>
            <w:vMerge/>
            <w:tcBorders>
              <w:top w:val="single" w:sz="4" w:space="0" w:color="auto"/>
              <w:left w:val="nil"/>
              <w:bottom w:val="single" w:sz="4" w:space="0" w:color="auto"/>
              <w:right w:val="nil"/>
            </w:tcBorders>
            <w:vAlign w:val="center"/>
            <w:hideMark/>
          </w:tcPr>
          <w:p w14:paraId="625626DC" w14:textId="77777777" w:rsidR="00BC0072" w:rsidRPr="00BC0072" w:rsidRDefault="00BC0072" w:rsidP="00BC0072">
            <w:pPr>
              <w:rPr>
                <w:rFonts w:ascii="Arial Narrow" w:eastAsia="Times New Roman" w:hAnsi="Arial Narrow" w:cs="Calibri"/>
                <w:b/>
                <w:bCs/>
                <w:color w:val="000000"/>
                <w:sz w:val="18"/>
                <w:szCs w:val="18"/>
                <w:lang w:eastAsia="it-IT"/>
              </w:rPr>
            </w:pPr>
          </w:p>
        </w:tc>
        <w:tc>
          <w:tcPr>
            <w:tcW w:w="868" w:type="dxa"/>
            <w:tcBorders>
              <w:top w:val="nil"/>
              <w:left w:val="nil"/>
              <w:bottom w:val="single" w:sz="4" w:space="0" w:color="auto"/>
              <w:right w:val="nil"/>
            </w:tcBorders>
            <w:shd w:val="clear" w:color="auto" w:fill="auto"/>
            <w:noWrap/>
            <w:vAlign w:val="center"/>
            <w:hideMark/>
          </w:tcPr>
          <w:p w14:paraId="1E1DA42F"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c>
          <w:tcPr>
            <w:tcW w:w="756" w:type="dxa"/>
            <w:tcBorders>
              <w:top w:val="nil"/>
              <w:left w:val="nil"/>
              <w:bottom w:val="single" w:sz="4" w:space="0" w:color="auto"/>
              <w:right w:val="nil"/>
            </w:tcBorders>
            <w:shd w:val="clear" w:color="auto" w:fill="auto"/>
            <w:noWrap/>
            <w:vAlign w:val="center"/>
            <w:hideMark/>
          </w:tcPr>
          <w:p w14:paraId="723065E1"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Femmine</w:t>
            </w:r>
          </w:p>
        </w:tc>
        <w:tc>
          <w:tcPr>
            <w:tcW w:w="789" w:type="dxa"/>
            <w:gridSpan w:val="2"/>
            <w:tcBorders>
              <w:top w:val="nil"/>
              <w:left w:val="nil"/>
              <w:bottom w:val="single" w:sz="4" w:space="0" w:color="auto"/>
              <w:right w:val="nil"/>
            </w:tcBorders>
            <w:shd w:val="clear" w:color="auto" w:fill="auto"/>
            <w:noWrap/>
            <w:vAlign w:val="center"/>
            <w:hideMark/>
          </w:tcPr>
          <w:p w14:paraId="45C15B87"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Minorenni</w:t>
            </w:r>
          </w:p>
        </w:tc>
        <w:tc>
          <w:tcPr>
            <w:tcW w:w="1215" w:type="dxa"/>
            <w:gridSpan w:val="2"/>
            <w:tcBorders>
              <w:top w:val="nil"/>
              <w:left w:val="nil"/>
              <w:bottom w:val="single" w:sz="4" w:space="0" w:color="auto"/>
              <w:right w:val="nil"/>
            </w:tcBorders>
            <w:shd w:val="clear" w:color="auto" w:fill="auto"/>
            <w:vAlign w:val="center"/>
            <w:hideMark/>
          </w:tcPr>
          <w:p w14:paraId="25E12E60"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Composizione %</w:t>
            </w:r>
          </w:p>
        </w:tc>
      </w:tr>
      <w:tr w:rsidR="00BC0072" w:rsidRPr="00BC0072" w14:paraId="04DF1981"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49377C03"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Ue</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709D5B6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27.526</w:t>
            </w:r>
          </w:p>
        </w:tc>
        <w:tc>
          <w:tcPr>
            <w:tcW w:w="850" w:type="dxa"/>
            <w:tcBorders>
              <w:top w:val="single" w:sz="4" w:space="0" w:color="auto"/>
              <w:left w:val="nil"/>
              <w:bottom w:val="single" w:sz="4" w:space="0" w:color="auto"/>
              <w:right w:val="nil"/>
            </w:tcBorders>
            <w:shd w:val="clear" w:color="auto" w:fill="auto"/>
            <w:noWrap/>
            <w:vAlign w:val="center"/>
          </w:tcPr>
          <w:p w14:paraId="5FC84FD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52,0</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22ACBC3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45,0</w:t>
            </w:r>
          </w:p>
        </w:tc>
        <w:tc>
          <w:tcPr>
            <w:tcW w:w="1076" w:type="dxa"/>
            <w:tcBorders>
              <w:top w:val="single" w:sz="4" w:space="0" w:color="auto"/>
              <w:left w:val="nil"/>
              <w:bottom w:val="single" w:sz="4" w:space="0" w:color="auto"/>
              <w:right w:val="nil"/>
            </w:tcBorders>
            <w:shd w:val="clear" w:color="auto" w:fill="auto"/>
            <w:noWrap/>
            <w:vAlign w:val="center"/>
          </w:tcPr>
          <w:p w14:paraId="57BD1EC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8,5</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0D53D813"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Ue</w:t>
            </w:r>
          </w:p>
        </w:tc>
        <w:tc>
          <w:tcPr>
            <w:tcW w:w="868" w:type="dxa"/>
            <w:tcBorders>
              <w:top w:val="single" w:sz="4" w:space="0" w:color="auto"/>
              <w:left w:val="nil"/>
              <w:bottom w:val="single" w:sz="4" w:space="0" w:color="auto"/>
              <w:right w:val="nil"/>
            </w:tcBorders>
            <w:shd w:val="clear" w:color="auto" w:fill="auto"/>
            <w:noWrap/>
            <w:vAlign w:val="center"/>
          </w:tcPr>
          <w:p w14:paraId="6495017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212.409</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4365B3F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73,5</w:t>
            </w:r>
          </w:p>
        </w:tc>
        <w:tc>
          <w:tcPr>
            <w:tcW w:w="868" w:type="dxa"/>
            <w:gridSpan w:val="2"/>
            <w:tcBorders>
              <w:top w:val="single" w:sz="4" w:space="0" w:color="auto"/>
              <w:left w:val="nil"/>
              <w:bottom w:val="single" w:sz="4" w:space="0" w:color="auto"/>
              <w:right w:val="nil"/>
            </w:tcBorders>
            <w:shd w:val="clear" w:color="auto" w:fill="auto"/>
            <w:noWrap/>
            <w:vAlign w:val="center"/>
          </w:tcPr>
          <w:p w14:paraId="2FB5784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1,6</w:t>
            </w: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5FD4E19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19,6</w:t>
            </w:r>
          </w:p>
        </w:tc>
      </w:tr>
      <w:tr w:rsidR="00BC0072" w:rsidRPr="00BC0072" w14:paraId="3F7D41CC"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7DE20D73"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Non Ue</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642AFFB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295.617</w:t>
            </w:r>
          </w:p>
        </w:tc>
        <w:tc>
          <w:tcPr>
            <w:tcW w:w="850" w:type="dxa"/>
            <w:tcBorders>
              <w:top w:val="single" w:sz="4" w:space="0" w:color="auto"/>
              <w:left w:val="nil"/>
              <w:bottom w:val="single" w:sz="4" w:space="0" w:color="auto"/>
              <w:right w:val="nil"/>
            </w:tcBorders>
            <w:shd w:val="clear" w:color="auto" w:fill="auto"/>
            <w:noWrap/>
            <w:vAlign w:val="center"/>
          </w:tcPr>
          <w:p w14:paraId="60A0208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48,4</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7A0C1B0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62,6</w:t>
            </w:r>
          </w:p>
        </w:tc>
        <w:tc>
          <w:tcPr>
            <w:tcW w:w="1076" w:type="dxa"/>
            <w:tcBorders>
              <w:top w:val="single" w:sz="4" w:space="0" w:color="auto"/>
              <w:left w:val="nil"/>
              <w:bottom w:val="single" w:sz="4" w:space="0" w:color="auto"/>
              <w:right w:val="nil"/>
            </w:tcBorders>
            <w:shd w:val="clear" w:color="auto" w:fill="auto"/>
            <w:noWrap/>
            <w:vAlign w:val="center"/>
          </w:tcPr>
          <w:p w14:paraId="3D76BD4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91,5</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0F483ADE"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Non Ue</w:t>
            </w:r>
          </w:p>
        </w:tc>
        <w:tc>
          <w:tcPr>
            <w:tcW w:w="868" w:type="dxa"/>
            <w:tcBorders>
              <w:top w:val="single" w:sz="4" w:space="0" w:color="auto"/>
              <w:left w:val="nil"/>
              <w:bottom w:val="single" w:sz="4" w:space="0" w:color="auto"/>
              <w:right w:val="nil"/>
            </w:tcBorders>
            <w:shd w:val="clear" w:color="auto" w:fill="auto"/>
            <w:noWrap/>
            <w:vAlign w:val="center"/>
          </w:tcPr>
          <w:p w14:paraId="6107039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871.854</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65222A8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55,3</w:t>
            </w:r>
          </w:p>
        </w:tc>
        <w:tc>
          <w:tcPr>
            <w:tcW w:w="868" w:type="dxa"/>
            <w:gridSpan w:val="2"/>
            <w:tcBorders>
              <w:top w:val="single" w:sz="4" w:space="0" w:color="auto"/>
              <w:left w:val="nil"/>
              <w:bottom w:val="single" w:sz="4" w:space="0" w:color="auto"/>
              <w:right w:val="nil"/>
            </w:tcBorders>
            <w:shd w:val="clear" w:color="auto" w:fill="auto"/>
            <w:noWrap/>
            <w:vAlign w:val="center"/>
          </w:tcPr>
          <w:p w14:paraId="6AC7238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3,5</w:t>
            </w: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74AA2C9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80,4</w:t>
            </w:r>
          </w:p>
        </w:tc>
      </w:tr>
      <w:tr w:rsidR="00BC0072" w:rsidRPr="00BC0072" w14:paraId="1971D658"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4351F7B7"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Apolide</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3A9901B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w:t>
            </w:r>
          </w:p>
        </w:tc>
        <w:tc>
          <w:tcPr>
            <w:tcW w:w="850" w:type="dxa"/>
            <w:tcBorders>
              <w:top w:val="single" w:sz="4" w:space="0" w:color="auto"/>
              <w:left w:val="nil"/>
              <w:bottom w:val="single" w:sz="4" w:space="0" w:color="auto"/>
              <w:right w:val="nil"/>
            </w:tcBorders>
            <w:shd w:val="clear" w:color="auto" w:fill="auto"/>
            <w:noWrap/>
            <w:vAlign w:val="center"/>
          </w:tcPr>
          <w:p w14:paraId="1AE2D7D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57,1</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0B7E31B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35,7</w:t>
            </w:r>
          </w:p>
        </w:tc>
        <w:tc>
          <w:tcPr>
            <w:tcW w:w="1076" w:type="dxa"/>
            <w:tcBorders>
              <w:top w:val="single" w:sz="4" w:space="0" w:color="auto"/>
              <w:left w:val="nil"/>
              <w:bottom w:val="single" w:sz="4" w:space="0" w:color="auto"/>
              <w:right w:val="nil"/>
            </w:tcBorders>
            <w:shd w:val="clear" w:color="auto" w:fill="auto"/>
            <w:noWrap/>
            <w:vAlign w:val="center"/>
          </w:tcPr>
          <w:p w14:paraId="0345E33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0,0</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2B2A957D"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 xml:space="preserve">Apolide </w:t>
            </w:r>
          </w:p>
        </w:tc>
        <w:tc>
          <w:tcPr>
            <w:tcW w:w="868" w:type="dxa"/>
            <w:tcBorders>
              <w:top w:val="single" w:sz="4" w:space="0" w:color="auto"/>
              <w:left w:val="nil"/>
              <w:bottom w:val="single" w:sz="4" w:space="0" w:color="auto"/>
              <w:right w:val="nil"/>
            </w:tcBorders>
            <w:shd w:val="clear" w:color="auto" w:fill="auto"/>
            <w:noWrap/>
            <w:vAlign w:val="center"/>
          </w:tcPr>
          <w:p w14:paraId="1BB5B47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43,0</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24D8A10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48,8</w:t>
            </w:r>
          </w:p>
        </w:tc>
        <w:tc>
          <w:tcPr>
            <w:tcW w:w="868" w:type="dxa"/>
            <w:gridSpan w:val="2"/>
            <w:tcBorders>
              <w:top w:val="single" w:sz="4" w:space="0" w:color="auto"/>
              <w:left w:val="nil"/>
              <w:bottom w:val="single" w:sz="4" w:space="0" w:color="auto"/>
              <w:right w:val="nil"/>
            </w:tcBorders>
            <w:shd w:val="clear" w:color="auto" w:fill="auto"/>
            <w:noWrap/>
            <w:vAlign w:val="center"/>
          </w:tcPr>
          <w:p w14:paraId="25A6700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2,3</w:t>
            </w: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7D25426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0,0</w:t>
            </w:r>
          </w:p>
        </w:tc>
      </w:tr>
      <w:tr w:rsidR="00BC0072" w:rsidRPr="00BC0072" w14:paraId="4D6836AF" w14:textId="77777777" w:rsidTr="00BC0072">
        <w:trPr>
          <w:trHeight w:val="20"/>
          <w:jc w:val="center"/>
        </w:trPr>
        <w:tc>
          <w:tcPr>
            <w:tcW w:w="1239" w:type="dxa"/>
            <w:tcBorders>
              <w:top w:val="single" w:sz="4" w:space="0" w:color="auto"/>
              <w:left w:val="nil"/>
              <w:bottom w:val="single" w:sz="4" w:space="0" w:color="auto"/>
              <w:right w:val="nil"/>
            </w:tcBorders>
            <w:shd w:val="clear" w:color="auto" w:fill="D92C15"/>
            <w:noWrap/>
            <w:vAlign w:val="center"/>
            <w:hideMark/>
          </w:tcPr>
          <w:p w14:paraId="3F38AEEF"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992" w:type="dxa"/>
            <w:tcBorders>
              <w:top w:val="single" w:sz="4" w:space="0" w:color="auto"/>
              <w:left w:val="nil"/>
              <w:bottom w:val="single" w:sz="4" w:space="0" w:color="auto"/>
              <w:right w:val="nil"/>
            </w:tcBorders>
            <w:shd w:val="clear" w:color="auto" w:fill="D92C15"/>
            <w:noWrap/>
            <w:vAlign w:val="center"/>
          </w:tcPr>
          <w:p w14:paraId="7C9BCCCE"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323.157</w:t>
            </w:r>
          </w:p>
        </w:tc>
        <w:tc>
          <w:tcPr>
            <w:tcW w:w="850" w:type="dxa"/>
            <w:tcBorders>
              <w:top w:val="single" w:sz="4" w:space="0" w:color="auto"/>
              <w:left w:val="nil"/>
              <w:bottom w:val="single" w:sz="4" w:space="0" w:color="auto"/>
              <w:right w:val="nil"/>
            </w:tcBorders>
            <w:shd w:val="clear" w:color="auto" w:fill="D92C15"/>
            <w:noWrap/>
            <w:vAlign w:val="center"/>
          </w:tcPr>
          <w:p w14:paraId="000CEDB5"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48,7</w:t>
            </w:r>
          </w:p>
        </w:tc>
        <w:tc>
          <w:tcPr>
            <w:tcW w:w="789" w:type="dxa"/>
            <w:tcBorders>
              <w:top w:val="single" w:sz="4" w:space="0" w:color="auto"/>
              <w:left w:val="nil"/>
              <w:bottom w:val="single" w:sz="4" w:space="0" w:color="auto"/>
              <w:right w:val="nil"/>
            </w:tcBorders>
            <w:shd w:val="clear" w:color="auto" w:fill="D92C15"/>
            <w:noWrap/>
            <w:vAlign w:val="center"/>
          </w:tcPr>
          <w:p w14:paraId="0B07D76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61,2</w:t>
            </w:r>
          </w:p>
        </w:tc>
        <w:tc>
          <w:tcPr>
            <w:tcW w:w="1076" w:type="dxa"/>
            <w:tcBorders>
              <w:top w:val="single" w:sz="4" w:space="0" w:color="auto"/>
              <w:left w:val="nil"/>
              <w:bottom w:val="single" w:sz="4" w:space="0" w:color="auto"/>
              <w:right w:val="nil"/>
            </w:tcBorders>
            <w:shd w:val="clear" w:color="auto" w:fill="D92C15"/>
            <w:noWrap/>
            <w:vAlign w:val="center"/>
          </w:tcPr>
          <w:p w14:paraId="46DF490F"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100,0</w:t>
            </w:r>
          </w:p>
        </w:tc>
        <w:tc>
          <w:tcPr>
            <w:tcW w:w="1239" w:type="dxa"/>
            <w:tcBorders>
              <w:top w:val="single" w:sz="4" w:space="0" w:color="auto"/>
              <w:left w:val="nil"/>
              <w:bottom w:val="single" w:sz="4" w:space="0" w:color="auto"/>
              <w:right w:val="nil"/>
            </w:tcBorders>
            <w:shd w:val="clear" w:color="auto" w:fill="D92C15"/>
            <w:noWrap/>
            <w:vAlign w:val="center"/>
          </w:tcPr>
          <w:p w14:paraId="7F02A63F"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868" w:type="dxa"/>
            <w:tcBorders>
              <w:top w:val="single" w:sz="4" w:space="0" w:color="auto"/>
              <w:left w:val="nil"/>
              <w:bottom w:val="single" w:sz="4" w:space="0" w:color="auto"/>
              <w:right w:val="nil"/>
            </w:tcBorders>
            <w:shd w:val="clear" w:color="auto" w:fill="D92C15"/>
            <w:noWrap/>
            <w:vAlign w:val="center"/>
          </w:tcPr>
          <w:p w14:paraId="23B0B8CC"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1.084.306</w:t>
            </w:r>
          </w:p>
        </w:tc>
        <w:tc>
          <w:tcPr>
            <w:tcW w:w="868" w:type="dxa"/>
            <w:gridSpan w:val="2"/>
            <w:tcBorders>
              <w:top w:val="single" w:sz="4" w:space="0" w:color="auto"/>
              <w:left w:val="nil"/>
              <w:bottom w:val="single" w:sz="4" w:space="0" w:color="auto"/>
              <w:right w:val="nil"/>
            </w:tcBorders>
            <w:shd w:val="clear" w:color="auto" w:fill="D92C15"/>
            <w:noWrap/>
            <w:vAlign w:val="center"/>
          </w:tcPr>
          <w:p w14:paraId="4DAE31F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58,9</w:t>
            </w:r>
          </w:p>
        </w:tc>
        <w:tc>
          <w:tcPr>
            <w:tcW w:w="868" w:type="dxa"/>
            <w:gridSpan w:val="2"/>
            <w:tcBorders>
              <w:top w:val="single" w:sz="4" w:space="0" w:color="auto"/>
              <w:left w:val="nil"/>
              <w:bottom w:val="single" w:sz="4" w:space="0" w:color="auto"/>
              <w:right w:val="nil"/>
            </w:tcBorders>
            <w:shd w:val="clear" w:color="auto" w:fill="D92C15"/>
            <w:noWrap/>
            <w:vAlign w:val="center"/>
          </w:tcPr>
          <w:p w14:paraId="2EBFB1FD"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3,1</w:t>
            </w:r>
          </w:p>
        </w:tc>
        <w:tc>
          <w:tcPr>
            <w:tcW w:w="1024" w:type="dxa"/>
            <w:tcBorders>
              <w:top w:val="single" w:sz="4" w:space="0" w:color="auto"/>
              <w:left w:val="nil"/>
              <w:bottom w:val="single" w:sz="4" w:space="0" w:color="auto"/>
              <w:right w:val="nil"/>
            </w:tcBorders>
            <w:shd w:val="clear" w:color="auto" w:fill="D92C15"/>
            <w:noWrap/>
            <w:vAlign w:val="center"/>
          </w:tcPr>
          <w:p w14:paraId="0B1C07E9"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100,0</w:t>
            </w:r>
          </w:p>
        </w:tc>
      </w:tr>
      <w:tr w:rsidR="00BC0072" w:rsidRPr="00BC0072" w14:paraId="73CC9A59"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3206A487"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Europa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43E2976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128.059</w:t>
            </w:r>
          </w:p>
        </w:tc>
        <w:tc>
          <w:tcPr>
            <w:tcW w:w="850" w:type="dxa"/>
            <w:tcBorders>
              <w:top w:val="single" w:sz="4" w:space="0" w:color="auto"/>
              <w:left w:val="nil"/>
              <w:bottom w:val="single" w:sz="4" w:space="0" w:color="auto"/>
              <w:right w:val="nil"/>
            </w:tcBorders>
            <w:shd w:val="clear" w:color="auto" w:fill="auto"/>
            <w:noWrap/>
            <w:vAlign w:val="center"/>
          </w:tcPr>
          <w:p w14:paraId="66D7F5E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49,2</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06019FC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61,2</w:t>
            </w:r>
          </w:p>
        </w:tc>
        <w:tc>
          <w:tcPr>
            <w:tcW w:w="1076" w:type="dxa"/>
            <w:tcBorders>
              <w:top w:val="single" w:sz="4" w:space="0" w:color="auto"/>
              <w:left w:val="nil"/>
              <w:bottom w:val="single" w:sz="4" w:space="0" w:color="auto"/>
              <w:right w:val="nil"/>
            </w:tcBorders>
            <w:shd w:val="clear" w:color="auto" w:fill="auto"/>
            <w:noWrap/>
            <w:vAlign w:val="center"/>
          </w:tcPr>
          <w:p w14:paraId="075C18C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39,6</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732F183A"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Europa</w:t>
            </w:r>
          </w:p>
        </w:tc>
        <w:tc>
          <w:tcPr>
            <w:tcW w:w="868" w:type="dxa"/>
            <w:tcBorders>
              <w:top w:val="single" w:sz="4" w:space="0" w:color="auto"/>
              <w:left w:val="nil"/>
              <w:bottom w:val="single" w:sz="4" w:space="0" w:color="auto"/>
              <w:right w:val="nil"/>
            </w:tcBorders>
            <w:shd w:val="clear" w:color="auto" w:fill="auto"/>
            <w:noWrap/>
            <w:vAlign w:val="center"/>
          </w:tcPr>
          <w:p w14:paraId="70C1610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524.927</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45B4426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63,5</w:t>
            </w:r>
          </w:p>
        </w:tc>
        <w:tc>
          <w:tcPr>
            <w:tcW w:w="868" w:type="dxa"/>
            <w:gridSpan w:val="2"/>
            <w:tcBorders>
              <w:top w:val="single" w:sz="4" w:space="0" w:color="auto"/>
              <w:left w:val="nil"/>
              <w:bottom w:val="single" w:sz="4" w:space="0" w:color="auto"/>
              <w:right w:val="nil"/>
            </w:tcBorders>
            <w:shd w:val="clear" w:color="auto" w:fill="auto"/>
            <w:noWrap/>
            <w:vAlign w:val="center"/>
          </w:tcPr>
          <w:p w14:paraId="2F6442C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2,0</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3463CD6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48,4</w:t>
            </w:r>
          </w:p>
        </w:tc>
      </w:tr>
      <w:tr w:rsidR="00BC0072" w:rsidRPr="00BC0072" w14:paraId="74E95CEA"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0B4A3AAD"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Africa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39B9B98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127.430</w:t>
            </w:r>
          </w:p>
        </w:tc>
        <w:tc>
          <w:tcPr>
            <w:tcW w:w="850" w:type="dxa"/>
            <w:tcBorders>
              <w:top w:val="single" w:sz="4" w:space="0" w:color="auto"/>
              <w:left w:val="nil"/>
              <w:bottom w:val="single" w:sz="4" w:space="0" w:color="auto"/>
              <w:right w:val="nil"/>
            </w:tcBorders>
            <w:shd w:val="clear" w:color="auto" w:fill="auto"/>
            <w:noWrap/>
            <w:vAlign w:val="center"/>
          </w:tcPr>
          <w:p w14:paraId="250EDF6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48,5</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469D8C8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65,9</w:t>
            </w:r>
          </w:p>
        </w:tc>
        <w:tc>
          <w:tcPr>
            <w:tcW w:w="1076" w:type="dxa"/>
            <w:tcBorders>
              <w:top w:val="single" w:sz="4" w:space="0" w:color="auto"/>
              <w:left w:val="nil"/>
              <w:bottom w:val="single" w:sz="4" w:space="0" w:color="auto"/>
              <w:right w:val="nil"/>
            </w:tcBorders>
            <w:shd w:val="clear" w:color="auto" w:fill="auto"/>
            <w:noWrap/>
            <w:vAlign w:val="center"/>
          </w:tcPr>
          <w:p w14:paraId="2525A2B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39,4</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2FDF0CE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Africa</w:t>
            </w:r>
          </w:p>
        </w:tc>
        <w:tc>
          <w:tcPr>
            <w:tcW w:w="868" w:type="dxa"/>
            <w:tcBorders>
              <w:top w:val="single" w:sz="4" w:space="0" w:color="auto"/>
              <w:left w:val="nil"/>
              <w:bottom w:val="single" w:sz="4" w:space="0" w:color="auto"/>
              <w:right w:val="nil"/>
            </w:tcBorders>
            <w:shd w:val="clear" w:color="auto" w:fill="auto"/>
            <w:noWrap/>
            <w:vAlign w:val="center"/>
          </w:tcPr>
          <w:p w14:paraId="1AFE16D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224.690</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20BFF12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45,6</w:t>
            </w:r>
          </w:p>
        </w:tc>
        <w:tc>
          <w:tcPr>
            <w:tcW w:w="868" w:type="dxa"/>
            <w:gridSpan w:val="2"/>
            <w:tcBorders>
              <w:top w:val="single" w:sz="4" w:space="0" w:color="auto"/>
              <w:left w:val="nil"/>
              <w:bottom w:val="single" w:sz="4" w:space="0" w:color="auto"/>
              <w:right w:val="nil"/>
            </w:tcBorders>
            <w:shd w:val="clear" w:color="auto" w:fill="auto"/>
            <w:noWrap/>
            <w:vAlign w:val="center"/>
          </w:tcPr>
          <w:p w14:paraId="7E9443D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4,5</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18FB1F3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20,7</w:t>
            </w:r>
          </w:p>
        </w:tc>
      </w:tr>
      <w:tr w:rsidR="00BC0072" w:rsidRPr="00BC0072" w14:paraId="2D5BA1D7"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379E7857"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Asia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557B7AD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49.919</w:t>
            </w:r>
          </w:p>
        </w:tc>
        <w:tc>
          <w:tcPr>
            <w:tcW w:w="850" w:type="dxa"/>
            <w:tcBorders>
              <w:top w:val="single" w:sz="4" w:space="0" w:color="auto"/>
              <w:left w:val="nil"/>
              <w:bottom w:val="single" w:sz="4" w:space="0" w:color="auto"/>
              <w:right w:val="nil"/>
            </w:tcBorders>
            <w:shd w:val="clear" w:color="auto" w:fill="auto"/>
            <w:noWrap/>
            <w:vAlign w:val="center"/>
          </w:tcPr>
          <w:p w14:paraId="7D24971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47,4</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7FC6544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52,2</w:t>
            </w:r>
          </w:p>
        </w:tc>
        <w:tc>
          <w:tcPr>
            <w:tcW w:w="1076" w:type="dxa"/>
            <w:tcBorders>
              <w:top w:val="single" w:sz="4" w:space="0" w:color="auto"/>
              <w:left w:val="nil"/>
              <w:bottom w:val="single" w:sz="4" w:space="0" w:color="auto"/>
              <w:right w:val="nil"/>
            </w:tcBorders>
            <w:shd w:val="clear" w:color="auto" w:fill="auto"/>
            <w:noWrap/>
            <w:vAlign w:val="center"/>
          </w:tcPr>
          <w:p w14:paraId="769B334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15,4</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3B0B19C3"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Asia</w:t>
            </w:r>
          </w:p>
        </w:tc>
        <w:tc>
          <w:tcPr>
            <w:tcW w:w="868" w:type="dxa"/>
            <w:tcBorders>
              <w:top w:val="single" w:sz="4" w:space="0" w:color="auto"/>
              <w:left w:val="nil"/>
              <w:bottom w:val="single" w:sz="4" w:space="0" w:color="auto"/>
              <w:right w:val="nil"/>
            </w:tcBorders>
            <w:shd w:val="clear" w:color="auto" w:fill="auto"/>
            <w:noWrap/>
            <w:vAlign w:val="center"/>
          </w:tcPr>
          <w:p w14:paraId="33E8282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98.810</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6C584F1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46,6</w:t>
            </w:r>
          </w:p>
        </w:tc>
        <w:tc>
          <w:tcPr>
            <w:tcW w:w="868" w:type="dxa"/>
            <w:gridSpan w:val="2"/>
            <w:tcBorders>
              <w:top w:val="single" w:sz="4" w:space="0" w:color="auto"/>
              <w:left w:val="nil"/>
              <w:bottom w:val="single" w:sz="4" w:space="0" w:color="auto"/>
              <w:right w:val="nil"/>
            </w:tcBorders>
            <w:shd w:val="clear" w:color="auto" w:fill="auto"/>
            <w:noWrap/>
            <w:vAlign w:val="center"/>
          </w:tcPr>
          <w:p w14:paraId="12DFA5D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7,2</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28E9D34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9,1</w:t>
            </w:r>
          </w:p>
        </w:tc>
      </w:tr>
      <w:tr w:rsidR="00BC0072" w:rsidRPr="00BC0072" w14:paraId="4DF88DEB"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2F5C746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America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08EB195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17.590</w:t>
            </w:r>
          </w:p>
        </w:tc>
        <w:tc>
          <w:tcPr>
            <w:tcW w:w="850" w:type="dxa"/>
            <w:tcBorders>
              <w:top w:val="single" w:sz="4" w:space="0" w:color="auto"/>
              <w:left w:val="nil"/>
              <w:bottom w:val="single" w:sz="4" w:space="0" w:color="auto"/>
              <w:right w:val="nil"/>
            </w:tcBorders>
            <w:shd w:val="clear" w:color="auto" w:fill="auto"/>
            <w:noWrap/>
            <w:vAlign w:val="center"/>
          </w:tcPr>
          <w:p w14:paraId="3E39059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49,2</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2C982E8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52,8</w:t>
            </w:r>
          </w:p>
        </w:tc>
        <w:tc>
          <w:tcPr>
            <w:tcW w:w="1076" w:type="dxa"/>
            <w:tcBorders>
              <w:top w:val="single" w:sz="4" w:space="0" w:color="auto"/>
              <w:left w:val="nil"/>
              <w:bottom w:val="single" w:sz="4" w:space="0" w:color="auto"/>
              <w:right w:val="nil"/>
            </w:tcBorders>
            <w:shd w:val="clear" w:color="auto" w:fill="auto"/>
            <w:noWrap/>
            <w:vAlign w:val="center"/>
          </w:tcPr>
          <w:p w14:paraId="653E8FA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5,4</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2C197E2A"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America</w:t>
            </w:r>
          </w:p>
        </w:tc>
        <w:tc>
          <w:tcPr>
            <w:tcW w:w="868" w:type="dxa"/>
            <w:tcBorders>
              <w:top w:val="single" w:sz="4" w:space="0" w:color="auto"/>
              <w:left w:val="nil"/>
              <w:bottom w:val="single" w:sz="4" w:space="0" w:color="auto"/>
              <w:right w:val="nil"/>
            </w:tcBorders>
            <w:shd w:val="clear" w:color="auto" w:fill="auto"/>
            <w:noWrap/>
            <w:vAlign w:val="center"/>
          </w:tcPr>
          <w:p w14:paraId="6909E73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228.752</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3BF7767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66,6</w:t>
            </w:r>
          </w:p>
        </w:tc>
        <w:tc>
          <w:tcPr>
            <w:tcW w:w="868" w:type="dxa"/>
            <w:gridSpan w:val="2"/>
            <w:tcBorders>
              <w:top w:val="single" w:sz="4" w:space="0" w:color="auto"/>
              <w:left w:val="nil"/>
              <w:bottom w:val="single" w:sz="4" w:space="0" w:color="auto"/>
              <w:right w:val="nil"/>
            </w:tcBorders>
            <w:shd w:val="clear" w:color="auto" w:fill="auto"/>
            <w:noWrap/>
            <w:vAlign w:val="center"/>
          </w:tcPr>
          <w:p w14:paraId="1F89163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2,7</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6925108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21,1</w:t>
            </w:r>
          </w:p>
        </w:tc>
      </w:tr>
      <w:tr w:rsidR="00BC0072" w:rsidRPr="00BC0072" w14:paraId="3DB229C6"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3696003"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Oceania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0C9545A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145</w:t>
            </w:r>
          </w:p>
        </w:tc>
        <w:tc>
          <w:tcPr>
            <w:tcW w:w="850" w:type="dxa"/>
            <w:tcBorders>
              <w:top w:val="single" w:sz="4" w:space="0" w:color="auto"/>
              <w:left w:val="nil"/>
              <w:bottom w:val="single" w:sz="4" w:space="0" w:color="auto"/>
              <w:right w:val="nil"/>
            </w:tcBorders>
            <w:shd w:val="clear" w:color="auto" w:fill="auto"/>
            <w:noWrap/>
            <w:vAlign w:val="center"/>
          </w:tcPr>
          <w:p w14:paraId="559E0D7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54,5</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2B7709A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15,2</w:t>
            </w:r>
          </w:p>
        </w:tc>
        <w:tc>
          <w:tcPr>
            <w:tcW w:w="1076" w:type="dxa"/>
            <w:tcBorders>
              <w:top w:val="single" w:sz="4" w:space="0" w:color="auto"/>
              <w:left w:val="nil"/>
              <w:bottom w:val="single" w:sz="4" w:space="0" w:color="auto"/>
              <w:right w:val="nil"/>
            </w:tcBorders>
            <w:shd w:val="clear" w:color="auto" w:fill="auto"/>
            <w:noWrap/>
            <w:vAlign w:val="center"/>
          </w:tcPr>
          <w:p w14:paraId="10BA6F2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0,0</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5B475EC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Oceania</w:t>
            </w:r>
          </w:p>
        </w:tc>
        <w:tc>
          <w:tcPr>
            <w:tcW w:w="868" w:type="dxa"/>
            <w:tcBorders>
              <w:top w:val="single" w:sz="4" w:space="0" w:color="auto"/>
              <w:left w:val="nil"/>
              <w:bottom w:val="single" w:sz="4" w:space="0" w:color="auto"/>
              <w:right w:val="nil"/>
            </w:tcBorders>
            <w:shd w:val="clear" w:color="auto" w:fill="auto"/>
            <w:noWrap/>
            <w:vAlign w:val="center"/>
          </w:tcPr>
          <w:p w14:paraId="5C0B947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7.084</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434B7E7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59,0</w:t>
            </w:r>
          </w:p>
        </w:tc>
        <w:tc>
          <w:tcPr>
            <w:tcW w:w="868" w:type="dxa"/>
            <w:gridSpan w:val="2"/>
            <w:tcBorders>
              <w:top w:val="single" w:sz="4" w:space="0" w:color="auto"/>
              <w:left w:val="nil"/>
              <w:bottom w:val="single" w:sz="4" w:space="0" w:color="auto"/>
              <w:right w:val="nil"/>
            </w:tcBorders>
            <w:shd w:val="clear" w:color="auto" w:fill="auto"/>
            <w:noWrap/>
            <w:vAlign w:val="center"/>
          </w:tcPr>
          <w:p w14:paraId="423F378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0,3</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0E430F6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0,7</w:t>
            </w:r>
          </w:p>
        </w:tc>
      </w:tr>
      <w:tr w:rsidR="00BC0072" w:rsidRPr="00BC0072" w14:paraId="3518BB19"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76F95E7A"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Apolide</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57AA6E7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w:t>
            </w:r>
          </w:p>
        </w:tc>
        <w:tc>
          <w:tcPr>
            <w:tcW w:w="850" w:type="dxa"/>
            <w:tcBorders>
              <w:top w:val="single" w:sz="4" w:space="0" w:color="auto"/>
              <w:left w:val="nil"/>
              <w:bottom w:val="single" w:sz="4" w:space="0" w:color="auto"/>
              <w:right w:val="nil"/>
            </w:tcBorders>
            <w:shd w:val="clear" w:color="auto" w:fill="auto"/>
            <w:noWrap/>
            <w:vAlign w:val="center"/>
          </w:tcPr>
          <w:p w14:paraId="405BFCA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57,1</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23F797F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35,7</w:t>
            </w:r>
          </w:p>
        </w:tc>
        <w:tc>
          <w:tcPr>
            <w:tcW w:w="1076" w:type="dxa"/>
            <w:tcBorders>
              <w:top w:val="single" w:sz="4" w:space="0" w:color="auto"/>
              <w:left w:val="nil"/>
              <w:bottom w:val="single" w:sz="4" w:space="0" w:color="auto"/>
              <w:right w:val="nil"/>
            </w:tcBorders>
            <w:shd w:val="clear" w:color="auto" w:fill="auto"/>
            <w:noWrap/>
            <w:vAlign w:val="center"/>
          </w:tcPr>
          <w:p w14:paraId="6C8C97C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0,0</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68A83D21"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Apolide</w:t>
            </w:r>
          </w:p>
        </w:tc>
        <w:tc>
          <w:tcPr>
            <w:tcW w:w="868" w:type="dxa"/>
            <w:tcBorders>
              <w:top w:val="single" w:sz="4" w:space="0" w:color="auto"/>
              <w:left w:val="nil"/>
              <w:bottom w:val="single" w:sz="4" w:space="0" w:color="auto"/>
              <w:right w:val="nil"/>
            </w:tcBorders>
            <w:shd w:val="clear" w:color="auto" w:fill="auto"/>
            <w:noWrap/>
            <w:vAlign w:val="center"/>
          </w:tcPr>
          <w:p w14:paraId="193E1AE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43,0</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7E9A78F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48,8</w:t>
            </w:r>
          </w:p>
        </w:tc>
        <w:tc>
          <w:tcPr>
            <w:tcW w:w="868" w:type="dxa"/>
            <w:gridSpan w:val="2"/>
            <w:tcBorders>
              <w:top w:val="single" w:sz="4" w:space="0" w:color="auto"/>
              <w:left w:val="nil"/>
              <w:bottom w:val="single" w:sz="4" w:space="0" w:color="auto"/>
              <w:right w:val="nil"/>
            </w:tcBorders>
            <w:shd w:val="clear" w:color="auto" w:fill="auto"/>
            <w:noWrap/>
            <w:vAlign w:val="center"/>
          </w:tcPr>
          <w:p w14:paraId="07206BC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2,3</w:t>
            </w:r>
          </w:p>
        </w:tc>
        <w:tc>
          <w:tcPr>
            <w:tcW w:w="1024" w:type="dxa"/>
            <w:tcBorders>
              <w:top w:val="single" w:sz="4" w:space="0" w:color="auto"/>
              <w:left w:val="nil"/>
              <w:bottom w:val="single" w:sz="4" w:space="0" w:color="auto"/>
              <w:right w:val="nil"/>
            </w:tcBorders>
            <w:shd w:val="clear" w:color="auto" w:fill="D9D9D9" w:themeFill="background1" w:themeFillShade="D9"/>
            <w:noWrap/>
          </w:tcPr>
          <w:p w14:paraId="01D3CAD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0,0</w:t>
            </w:r>
          </w:p>
        </w:tc>
      </w:tr>
      <w:tr w:rsidR="00BC0072" w:rsidRPr="00BC0072" w14:paraId="182F3FA8"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10CE7BA3" w14:textId="77777777" w:rsidR="00BC0072" w:rsidRPr="00BC0072" w:rsidRDefault="00BC0072" w:rsidP="00BC0072">
            <w:pPr>
              <w:rPr>
                <w:rFonts w:ascii="Arial Narrow" w:eastAsia="Calibri" w:hAnsi="Arial Narrow" w:cs="Calibri"/>
                <w:color w:val="000000"/>
                <w:sz w:val="18"/>
                <w:szCs w:val="18"/>
              </w:rPr>
            </w:pPr>
          </w:p>
        </w:tc>
        <w:tc>
          <w:tcPr>
            <w:tcW w:w="992" w:type="dxa"/>
            <w:tcBorders>
              <w:top w:val="single" w:sz="4" w:space="0" w:color="auto"/>
              <w:left w:val="nil"/>
              <w:bottom w:val="single" w:sz="4" w:space="0" w:color="auto"/>
              <w:right w:val="nil"/>
            </w:tcBorders>
            <w:shd w:val="clear" w:color="000000" w:fill="D9D9D9"/>
            <w:noWrap/>
            <w:vAlign w:val="center"/>
          </w:tcPr>
          <w:p w14:paraId="5C69E69E" w14:textId="77777777" w:rsidR="00BC0072" w:rsidRPr="00BC0072" w:rsidRDefault="00BC0072" w:rsidP="00BC0072">
            <w:pPr>
              <w:jc w:val="right"/>
              <w:rPr>
                <w:rFonts w:ascii="Arial Narrow" w:eastAsia="Calibri" w:hAnsi="Arial Narrow" w:cs="Calibri"/>
                <w:color w:val="000000"/>
                <w:sz w:val="18"/>
                <w:szCs w:val="18"/>
              </w:rPr>
            </w:pPr>
          </w:p>
        </w:tc>
        <w:tc>
          <w:tcPr>
            <w:tcW w:w="850" w:type="dxa"/>
            <w:tcBorders>
              <w:top w:val="single" w:sz="4" w:space="0" w:color="auto"/>
              <w:left w:val="nil"/>
              <w:bottom w:val="single" w:sz="4" w:space="0" w:color="auto"/>
              <w:right w:val="nil"/>
            </w:tcBorders>
            <w:shd w:val="clear" w:color="auto" w:fill="auto"/>
            <w:noWrap/>
            <w:vAlign w:val="center"/>
          </w:tcPr>
          <w:p w14:paraId="65C12366" w14:textId="77777777" w:rsidR="00BC0072" w:rsidRPr="00BC0072" w:rsidRDefault="00BC0072" w:rsidP="00BC0072">
            <w:pPr>
              <w:jc w:val="right"/>
              <w:rPr>
                <w:rFonts w:ascii="Arial Narrow" w:eastAsia="Calibri" w:hAnsi="Arial Narrow" w:cs="Calibri"/>
                <w:color w:val="000000"/>
                <w:sz w:val="18"/>
                <w:szCs w:val="18"/>
              </w:rPr>
            </w:pPr>
          </w:p>
        </w:tc>
        <w:tc>
          <w:tcPr>
            <w:tcW w:w="789" w:type="dxa"/>
            <w:tcBorders>
              <w:top w:val="single" w:sz="4" w:space="0" w:color="auto"/>
              <w:left w:val="nil"/>
              <w:bottom w:val="single" w:sz="4" w:space="0" w:color="auto"/>
              <w:right w:val="nil"/>
            </w:tcBorders>
            <w:shd w:val="clear" w:color="000000" w:fill="D9D9D9"/>
            <w:noWrap/>
            <w:vAlign w:val="center"/>
          </w:tcPr>
          <w:p w14:paraId="3D77DE64" w14:textId="77777777" w:rsidR="00BC0072" w:rsidRPr="00BC0072" w:rsidRDefault="00BC0072" w:rsidP="00BC0072">
            <w:pPr>
              <w:jc w:val="right"/>
              <w:rPr>
                <w:rFonts w:ascii="Arial Narrow" w:eastAsia="Calibri" w:hAnsi="Arial Narrow" w:cs="Calibri"/>
                <w:color w:val="000000"/>
                <w:sz w:val="18"/>
                <w:szCs w:val="18"/>
              </w:rPr>
            </w:pPr>
          </w:p>
        </w:tc>
        <w:tc>
          <w:tcPr>
            <w:tcW w:w="1076" w:type="dxa"/>
            <w:tcBorders>
              <w:top w:val="single" w:sz="4" w:space="0" w:color="auto"/>
              <w:left w:val="nil"/>
              <w:bottom w:val="single" w:sz="4" w:space="0" w:color="auto"/>
              <w:right w:val="nil"/>
            </w:tcBorders>
            <w:shd w:val="clear" w:color="auto" w:fill="auto"/>
            <w:noWrap/>
            <w:vAlign w:val="center"/>
          </w:tcPr>
          <w:p w14:paraId="3A9B701B" w14:textId="77777777" w:rsidR="00BC0072" w:rsidRPr="00BC0072" w:rsidRDefault="00BC0072" w:rsidP="00BC0072">
            <w:pPr>
              <w:jc w:val="right"/>
              <w:rPr>
                <w:rFonts w:ascii="Arial Narrow" w:eastAsia="Calibri" w:hAnsi="Arial Narrow" w:cs="Calibri"/>
                <w:color w:val="000000"/>
                <w:sz w:val="18"/>
                <w:szCs w:val="18"/>
              </w:rPr>
            </w:pPr>
          </w:p>
        </w:tc>
        <w:tc>
          <w:tcPr>
            <w:tcW w:w="1239" w:type="dxa"/>
            <w:tcBorders>
              <w:top w:val="single" w:sz="4" w:space="0" w:color="auto"/>
              <w:left w:val="nil"/>
              <w:bottom w:val="single" w:sz="4" w:space="0" w:color="auto"/>
              <w:right w:val="nil"/>
            </w:tcBorders>
            <w:shd w:val="clear" w:color="auto" w:fill="D9D9D9"/>
            <w:noWrap/>
            <w:vAlign w:val="center"/>
          </w:tcPr>
          <w:p w14:paraId="7828841C" w14:textId="77777777" w:rsidR="00BC0072" w:rsidRPr="00BC0072" w:rsidRDefault="00BC0072" w:rsidP="00BC0072">
            <w:pPr>
              <w:rPr>
                <w:rFonts w:ascii="Arial Narrow" w:eastAsia="Calibri" w:hAnsi="Arial Narrow" w:cs="Calibri"/>
                <w:color w:val="000000"/>
                <w:sz w:val="18"/>
                <w:szCs w:val="18"/>
              </w:rPr>
            </w:pPr>
          </w:p>
        </w:tc>
        <w:tc>
          <w:tcPr>
            <w:tcW w:w="868" w:type="dxa"/>
            <w:tcBorders>
              <w:top w:val="single" w:sz="4" w:space="0" w:color="auto"/>
              <w:left w:val="nil"/>
              <w:bottom w:val="single" w:sz="4" w:space="0" w:color="auto"/>
              <w:right w:val="nil"/>
            </w:tcBorders>
            <w:shd w:val="clear" w:color="auto" w:fill="auto"/>
            <w:noWrap/>
            <w:vAlign w:val="center"/>
          </w:tcPr>
          <w:p w14:paraId="4561313D" w14:textId="77777777" w:rsidR="00BC0072" w:rsidRPr="00BC0072" w:rsidRDefault="00BC0072" w:rsidP="00BC0072">
            <w:pPr>
              <w:jc w:val="right"/>
              <w:rPr>
                <w:rFonts w:ascii="Arial Narrow" w:eastAsia="Calibri" w:hAnsi="Arial Narrow" w:cs="Calibri"/>
                <w:color w:val="000000"/>
                <w:sz w:val="18"/>
                <w:szCs w:val="18"/>
              </w:rPr>
            </w:pP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3CAACFCC" w14:textId="77777777" w:rsidR="00BC0072" w:rsidRPr="00BC0072" w:rsidRDefault="00BC0072" w:rsidP="00BC0072">
            <w:pPr>
              <w:jc w:val="right"/>
              <w:rPr>
                <w:rFonts w:ascii="Arial Narrow" w:eastAsia="Calibri" w:hAnsi="Arial Narrow" w:cs="Calibri"/>
                <w:color w:val="000000"/>
                <w:sz w:val="18"/>
                <w:szCs w:val="18"/>
              </w:rPr>
            </w:pPr>
          </w:p>
        </w:tc>
        <w:tc>
          <w:tcPr>
            <w:tcW w:w="868" w:type="dxa"/>
            <w:gridSpan w:val="2"/>
            <w:tcBorders>
              <w:top w:val="single" w:sz="4" w:space="0" w:color="auto"/>
              <w:left w:val="nil"/>
              <w:bottom w:val="single" w:sz="4" w:space="0" w:color="auto"/>
              <w:right w:val="nil"/>
            </w:tcBorders>
            <w:shd w:val="clear" w:color="auto" w:fill="auto"/>
            <w:noWrap/>
            <w:vAlign w:val="center"/>
          </w:tcPr>
          <w:p w14:paraId="7FF28864" w14:textId="77777777" w:rsidR="00BC0072" w:rsidRPr="00BC0072" w:rsidRDefault="00BC0072" w:rsidP="00BC0072">
            <w:pPr>
              <w:jc w:val="right"/>
              <w:rPr>
                <w:rFonts w:ascii="Arial Narrow" w:eastAsia="Calibri" w:hAnsi="Arial Narrow" w:cs="Calibri"/>
                <w:color w:val="000000"/>
                <w:sz w:val="18"/>
                <w:szCs w:val="18"/>
              </w:rPr>
            </w:pP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166768E1" w14:textId="77777777" w:rsidR="00BC0072" w:rsidRPr="00BC0072" w:rsidRDefault="00BC0072" w:rsidP="00BC0072">
            <w:pPr>
              <w:jc w:val="right"/>
              <w:rPr>
                <w:rFonts w:ascii="Arial Narrow" w:eastAsia="Calibri" w:hAnsi="Arial Narrow" w:cs="Calibri"/>
                <w:color w:val="000000"/>
                <w:sz w:val="18"/>
                <w:szCs w:val="18"/>
              </w:rPr>
            </w:pPr>
          </w:p>
        </w:tc>
      </w:tr>
      <w:tr w:rsidR="00BC0072" w:rsidRPr="00BC0072" w14:paraId="5FF073D0"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67A9C12F"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Marocco</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766507E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69.231</w:t>
            </w:r>
          </w:p>
        </w:tc>
        <w:tc>
          <w:tcPr>
            <w:tcW w:w="850" w:type="dxa"/>
            <w:tcBorders>
              <w:top w:val="single" w:sz="4" w:space="0" w:color="auto"/>
              <w:left w:val="nil"/>
              <w:bottom w:val="single" w:sz="4" w:space="0" w:color="auto"/>
              <w:right w:val="nil"/>
            </w:tcBorders>
            <w:shd w:val="clear" w:color="auto" w:fill="auto"/>
            <w:noWrap/>
            <w:vAlign w:val="center"/>
          </w:tcPr>
          <w:p w14:paraId="1CED355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48,5</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5323E70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69,7</w:t>
            </w:r>
          </w:p>
        </w:tc>
        <w:tc>
          <w:tcPr>
            <w:tcW w:w="1076" w:type="dxa"/>
            <w:tcBorders>
              <w:top w:val="single" w:sz="4" w:space="0" w:color="auto"/>
              <w:left w:val="nil"/>
              <w:bottom w:val="single" w:sz="4" w:space="0" w:color="auto"/>
              <w:right w:val="nil"/>
            </w:tcBorders>
            <w:shd w:val="clear" w:color="auto" w:fill="auto"/>
            <w:noWrap/>
          </w:tcPr>
          <w:p w14:paraId="2361E52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21,4</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7DA02609"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Albania</w:t>
            </w:r>
          </w:p>
        </w:tc>
        <w:tc>
          <w:tcPr>
            <w:tcW w:w="868" w:type="dxa"/>
            <w:tcBorders>
              <w:top w:val="single" w:sz="4" w:space="0" w:color="auto"/>
              <w:left w:val="nil"/>
              <w:bottom w:val="single" w:sz="4" w:space="0" w:color="auto"/>
              <w:right w:val="nil"/>
            </w:tcBorders>
            <w:shd w:val="clear" w:color="auto" w:fill="auto"/>
            <w:noWrap/>
          </w:tcPr>
          <w:p w14:paraId="03E01B9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152.858</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tcPr>
          <w:p w14:paraId="478E133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49,3</w:t>
            </w:r>
          </w:p>
        </w:tc>
        <w:tc>
          <w:tcPr>
            <w:tcW w:w="868" w:type="dxa"/>
            <w:gridSpan w:val="2"/>
            <w:tcBorders>
              <w:top w:val="single" w:sz="4" w:space="0" w:color="auto"/>
              <w:left w:val="nil"/>
              <w:bottom w:val="single" w:sz="4" w:space="0" w:color="auto"/>
              <w:right w:val="nil"/>
            </w:tcBorders>
            <w:shd w:val="clear" w:color="auto" w:fill="auto"/>
            <w:noWrap/>
          </w:tcPr>
          <w:p w14:paraId="30831B4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0,7</w:t>
            </w:r>
          </w:p>
        </w:tc>
        <w:tc>
          <w:tcPr>
            <w:tcW w:w="1024" w:type="dxa"/>
            <w:tcBorders>
              <w:top w:val="single" w:sz="4" w:space="0" w:color="auto"/>
              <w:left w:val="nil"/>
              <w:bottom w:val="single" w:sz="4" w:space="0" w:color="auto"/>
              <w:right w:val="nil"/>
            </w:tcBorders>
            <w:shd w:val="clear" w:color="auto" w:fill="D9D9D9"/>
            <w:noWrap/>
          </w:tcPr>
          <w:p w14:paraId="30B9B8B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14,1</w:t>
            </w:r>
          </w:p>
        </w:tc>
      </w:tr>
      <w:tr w:rsidR="00BC0072" w:rsidRPr="00BC0072" w14:paraId="5619BA13"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2697CDE7"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Albania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28C2DA8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68.309</w:t>
            </w:r>
          </w:p>
        </w:tc>
        <w:tc>
          <w:tcPr>
            <w:tcW w:w="850" w:type="dxa"/>
            <w:tcBorders>
              <w:top w:val="single" w:sz="4" w:space="0" w:color="auto"/>
              <w:left w:val="nil"/>
              <w:bottom w:val="single" w:sz="4" w:space="0" w:color="auto"/>
              <w:right w:val="nil"/>
            </w:tcBorders>
            <w:shd w:val="clear" w:color="auto" w:fill="auto"/>
            <w:noWrap/>
            <w:vAlign w:val="center"/>
          </w:tcPr>
          <w:p w14:paraId="56455A8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48,1</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3DAFF5A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66,7</w:t>
            </w:r>
          </w:p>
        </w:tc>
        <w:tc>
          <w:tcPr>
            <w:tcW w:w="1076" w:type="dxa"/>
            <w:tcBorders>
              <w:top w:val="single" w:sz="4" w:space="0" w:color="auto"/>
              <w:left w:val="nil"/>
              <w:bottom w:val="single" w:sz="4" w:space="0" w:color="auto"/>
              <w:right w:val="nil"/>
            </w:tcBorders>
            <w:shd w:val="clear" w:color="auto" w:fill="auto"/>
            <w:noWrap/>
          </w:tcPr>
          <w:p w14:paraId="2270732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21,1</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4EFF0E7D"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Marocco</w:t>
            </w:r>
          </w:p>
        </w:tc>
        <w:tc>
          <w:tcPr>
            <w:tcW w:w="868" w:type="dxa"/>
            <w:tcBorders>
              <w:top w:val="single" w:sz="4" w:space="0" w:color="auto"/>
              <w:left w:val="nil"/>
              <w:bottom w:val="single" w:sz="4" w:space="0" w:color="auto"/>
              <w:right w:val="nil"/>
            </w:tcBorders>
            <w:shd w:val="clear" w:color="auto" w:fill="auto"/>
            <w:noWrap/>
          </w:tcPr>
          <w:p w14:paraId="29DBB16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111.584</w:t>
            </w:r>
          </w:p>
        </w:tc>
        <w:tc>
          <w:tcPr>
            <w:tcW w:w="868" w:type="dxa"/>
            <w:gridSpan w:val="2"/>
            <w:tcBorders>
              <w:top w:val="single" w:sz="4" w:space="0" w:color="auto"/>
              <w:left w:val="nil"/>
              <w:bottom w:val="single" w:sz="4" w:space="0" w:color="auto"/>
              <w:right w:val="nil"/>
            </w:tcBorders>
            <w:shd w:val="clear" w:color="auto" w:fill="D9D9D9"/>
            <w:noWrap/>
          </w:tcPr>
          <w:p w14:paraId="6C313D5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46,6</w:t>
            </w:r>
          </w:p>
        </w:tc>
        <w:tc>
          <w:tcPr>
            <w:tcW w:w="868" w:type="dxa"/>
            <w:gridSpan w:val="2"/>
            <w:tcBorders>
              <w:top w:val="single" w:sz="4" w:space="0" w:color="auto"/>
              <w:left w:val="nil"/>
              <w:bottom w:val="single" w:sz="4" w:space="0" w:color="auto"/>
              <w:right w:val="nil"/>
            </w:tcBorders>
            <w:shd w:val="clear" w:color="auto" w:fill="auto"/>
            <w:noWrap/>
          </w:tcPr>
          <w:p w14:paraId="380A2D2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2,8</w:t>
            </w:r>
          </w:p>
        </w:tc>
        <w:tc>
          <w:tcPr>
            <w:tcW w:w="1024" w:type="dxa"/>
            <w:tcBorders>
              <w:top w:val="single" w:sz="4" w:space="0" w:color="auto"/>
              <w:left w:val="nil"/>
              <w:bottom w:val="single" w:sz="4" w:space="0" w:color="auto"/>
              <w:right w:val="nil"/>
            </w:tcBorders>
            <w:shd w:val="clear" w:color="auto" w:fill="D9D9D9"/>
            <w:noWrap/>
          </w:tcPr>
          <w:p w14:paraId="7973448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10,3</w:t>
            </w:r>
          </w:p>
        </w:tc>
      </w:tr>
      <w:tr w:rsidR="00BC0072" w:rsidRPr="00BC0072" w14:paraId="2FAC211D"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340457A0"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Romania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25A25E1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14.811</w:t>
            </w:r>
          </w:p>
        </w:tc>
        <w:tc>
          <w:tcPr>
            <w:tcW w:w="850" w:type="dxa"/>
            <w:tcBorders>
              <w:top w:val="single" w:sz="4" w:space="0" w:color="auto"/>
              <w:left w:val="nil"/>
              <w:bottom w:val="single" w:sz="4" w:space="0" w:color="auto"/>
              <w:right w:val="nil"/>
            </w:tcBorders>
            <w:shd w:val="clear" w:color="auto" w:fill="auto"/>
            <w:noWrap/>
            <w:vAlign w:val="center"/>
          </w:tcPr>
          <w:p w14:paraId="6101088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47,5</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7FAFF66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71,8</w:t>
            </w:r>
          </w:p>
        </w:tc>
        <w:tc>
          <w:tcPr>
            <w:tcW w:w="1076" w:type="dxa"/>
            <w:tcBorders>
              <w:top w:val="single" w:sz="4" w:space="0" w:color="auto"/>
              <w:left w:val="nil"/>
              <w:bottom w:val="single" w:sz="4" w:space="0" w:color="auto"/>
              <w:right w:val="nil"/>
            </w:tcBorders>
            <w:shd w:val="clear" w:color="auto" w:fill="auto"/>
            <w:noWrap/>
          </w:tcPr>
          <w:p w14:paraId="1C8CE0C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4,6</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6398FD66"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Romania</w:t>
            </w:r>
          </w:p>
        </w:tc>
        <w:tc>
          <w:tcPr>
            <w:tcW w:w="868" w:type="dxa"/>
            <w:tcBorders>
              <w:top w:val="single" w:sz="4" w:space="0" w:color="auto"/>
              <w:left w:val="nil"/>
              <w:bottom w:val="single" w:sz="4" w:space="0" w:color="auto"/>
              <w:right w:val="nil"/>
            </w:tcBorders>
            <w:shd w:val="clear" w:color="auto" w:fill="auto"/>
            <w:noWrap/>
          </w:tcPr>
          <w:p w14:paraId="7F3E259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78.951</w:t>
            </w:r>
          </w:p>
        </w:tc>
        <w:tc>
          <w:tcPr>
            <w:tcW w:w="868" w:type="dxa"/>
            <w:gridSpan w:val="2"/>
            <w:tcBorders>
              <w:top w:val="single" w:sz="4" w:space="0" w:color="auto"/>
              <w:left w:val="nil"/>
              <w:bottom w:val="single" w:sz="4" w:space="0" w:color="auto"/>
              <w:right w:val="nil"/>
            </w:tcBorders>
            <w:shd w:val="clear" w:color="auto" w:fill="D9D9D9"/>
            <w:noWrap/>
          </w:tcPr>
          <w:p w14:paraId="0E35158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70,6</w:t>
            </w:r>
          </w:p>
        </w:tc>
        <w:tc>
          <w:tcPr>
            <w:tcW w:w="868" w:type="dxa"/>
            <w:gridSpan w:val="2"/>
            <w:tcBorders>
              <w:top w:val="single" w:sz="4" w:space="0" w:color="auto"/>
              <w:left w:val="nil"/>
              <w:bottom w:val="single" w:sz="4" w:space="0" w:color="auto"/>
              <w:right w:val="nil"/>
            </w:tcBorders>
            <w:shd w:val="clear" w:color="auto" w:fill="auto"/>
            <w:noWrap/>
          </w:tcPr>
          <w:p w14:paraId="2586D54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0,9</w:t>
            </w:r>
          </w:p>
        </w:tc>
        <w:tc>
          <w:tcPr>
            <w:tcW w:w="1024" w:type="dxa"/>
            <w:tcBorders>
              <w:top w:val="single" w:sz="4" w:space="0" w:color="auto"/>
              <w:left w:val="nil"/>
              <w:bottom w:val="single" w:sz="4" w:space="0" w:color="auto"/>
              <w:right w:val="nil"/>
            </w:tcBorders>
            <w:shd w:val="clear" w:color="auto" w:fill="D9D9D9"/>
            <w:noWrap/>
          </w:tcPr>
          <w:p w14:paraId="40AFB47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7,3</w:t>
            </w:r>
          </w:p>
        </w:tc>
      </w:tr>
      <w:tr w:rsidR="00BC0072" w:rsidRPr="00BC0072" w14:paraId="4A907C56"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797F191E"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Tunisia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1BF38DF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13.776</w:t>
            </w:r>
          </w:p>
        </w:tc>
        <w:tc>
          <w:tcPr>
            <w:tcW w:w="850" w:type="dxa"/>
            <w:tcBorders>
              <w:top w:val="single" w:sz="4" w:space="0" w:color="auto"/>
              <w:left w:val="nil"/>
              <w:bottom w:val="single" w:sz="4" w:space="0" w:color="auto"/>
              <w:right w:val="nil"/>
            </w:tcBorders>
            <w:shd w:val="clear" w:color="auto" w:fill="auto"/>
            <w:noWrap/>
            <w:vAlign w:val="center"/>
          </w:tcPr>
          <w:p w14:paraId="6999C5C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47,8</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4B45FC2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51,6</w:t>
            </w:r>
          </w:p>
        </w:tc>
        <w:tc>
          <w:tcPr>
            <w:tcW w:w="1076" w:type="dxa"/>
            <w:tcBorders>
              <w:top w:val="single" w:sz="4" w:space="0" w:color="auto"/>
              <w:left w:val="nil"/>
              <w:bottom w:val="single" w:sz="4" w:space="0" w:color="auto"/>
              <w:right w:val="nil"/>
            </w:tcBorders>
            <w:shd w:val="clear" w:color="auto" w:fill="auto"/>
            <w:noWrap/>
          </w:tcPr>
          <w:p w14:paraId="56E6295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4,3</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56CE01DE"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Brasile</w:t>
            </w:r>
          </w:p>
        </w:tc>
        <w:tc>
          <w:tcPr>
            <w:tcW w:w="868" w:type="dxa"/>
            <w:tcBorders>
              <w:top w:val="single" w:sz="4" w:space="0" w:color="auto"/>
              <w:left w:val="nil"/>
              <w:bottom w:val="single" w:sz="4" w:space="0" w:color="auto"/>
              <w:right w:val="nil"/>
            </w:tcBorders>
            <w:shd w:val="clear" w:color="auto" w:fill="auto"/>
            <w:noWrap/>
          </w:tcPr>
          <w:p w14:paraId="382A921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39.561</w:t>
            </w:r>
          </w:p>
        </w:tc>
        <w:tc>
          <w:tcPr>
            <w:tcW w:w="868" w:type="dxa"/>
            <w:gridSpan w:val="2"/>
            <w:tcBorders>
              <w:top w:val="single" w:sz="4" w:space="0" w:color="auto"/>
              <w:left w:val="nil"/>
              <w:bottom w:val="single" w:sz="4" w:space="0" w:color="auto"/>
              <w:right w:val="nil"/>
            </w:tcBorders>
            <w:shd w:val="clear" w:color="auto" w:fill="D9D9D9"/>
            <w:noWrap/>
          </w:tcPr>
          <w:p w14:paraId="5434550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65,8</w:t>
            </w:r>
          </w:p>
        </w:tc>
        <w:tc>
          <w:tcPr>
            <w:tcW w:w="868" w:type="dxa"/>
            <w:gridSpan w:val="2"/>
            <w:tcBorders>
              <w:top w:val="single" w:sz="4" w:space="0" w:color="auto"/>
              <w:left w:val="nil"/>
              <w:bottom w:val="single" w:sz="4" w:space="0" w:color="auto"/>
              <w:right w:val="nil"/>
            </w:tcBorders>
            <w:shd w:val="clear" w:color="auto" w:fill="auto"/>
            <w:noWrap/>
          </w:tcPr>
          <w:p w14:paraId="76AEB5F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3,4</w:t>
            </w:r>
          </w:p>
        </w:tc>
        <w:tc>
          <w:tcPr>
            <w:tcW w:w="1024" w:type="dxa"/>
            <w:tcBorders>
              <w:top w:val="single" w:sz="4" w:space="0" w:color="auto"/>
              <w:left w:val="nil"/>
              <w:bottom w:val="single" w:sz="4" w:space="0" w:color="auto"/>
              <w:right w:val="nil"/>
            </w:tcBorders>
            <w:shd w:val="clear" w:color="auto" w:fill="D9D9D9"/>
            <w:noWrap/>
          </w:tcPr>
          <w:p w14:paraId="2788EA4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3,7</w:t>
            </w:r>
          </w:p>
        </w:tc>
      </w:tr>
      <w:tr w:rsidR="00BC0072" w:rsidRPr="00BC0072" w14:paraId="406562EB"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23FEC137"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India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7F4729E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12.159</w:t>
            </w:r>
          </w:p>
        </w:tc>
        <w:tc>
          <w:tcPr>
            <w:tcW w:w="850" w:type="dxa"/>
            <w:tcBorders>
              <w:top w:val="single" w:sz="4" w:space="0" w:color="auto"/>
              <w:left w:val="nil"/>
              <w:bottom w:val="single" w:sz="4" w:space="0" w:color="auto"/>
              <w:right w:val="nil"/>
            </w:tcBorders>
            <w:shd w:val="clear" w:color="auto" w:fill="auto"/>
            <w:noWrap/>
            <w:vAlign w:val="center"/>
          </w:tcPr>
          <w:p w14:paraId="681E80D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44,4</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7541ABB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78,1</w:t>
            </w:r>
          </w:p>
        </w:tc>
        <w:tc>
          <w:tcPr>
            <w:tcW w:w="1076" w:type="dxa"/>
            <w:tcBorders>
              <w:top w:val="single" w:sz="4" w:space="0" w:color="auto"/>
              <w:left w:val="nil"/>
              <w:bottom w:val="single" w:sz="4" w:space="0" w:color="auto"/>
              <w:right w:val="nil"/>
            </w:tcBorders>
            <w:shd w:val="clear" w:color="auto" w:fill="auto"/>
            <w:noWrap/>
          </w:tcPr>
          <w:p w14:paraId="7365961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3,8</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1B3C186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Argentina</w:t>
            </w:r>
          </w:p>
        </w:tc>
        <w:tc>
          <w:tcPr>
            <w:tcW w:w="868" w:type="dxa"/>
            <w:tcBorders>
              <w:top w:val="single" w:sz="4" w:space="0" w:color="auto"/>
              <w:left w:val="nil"/>
              <w:bottom w:val="single" w:sz="4" w:space="0" w:color="auto"/>
              <w:right w:val="nil"/>
            </w:tcBorders>
            <w:shd w:val="clear" w:color="auto" w:fill="auto"/>
            <w:noWrap/>
          </w:tcPr>
          <w:p w14:paraId="6B81AAE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33.964</w:t>
            </w:r>
          </w:p>
        </w:tc>
        <w:tc>
          <w:tcPr>
            <w:tcW w:w="868" w:type="dxa"/>
            <w:gridSpan w:val="2"/>
            <w:tcBorders>
              <w:top w:val="single" w:sz="4" w:space="0" w:color="auto"/>
              <w:left w:val="nil"/>
              <w:bottom w:val="single" w:sz="4" w:space="0" w:color="auto"/>
              <w:right w:val="nil"/>
            </w:tcBorders>
            <w:shd w:val="clear" w:color="auto" w:fill="D9D9D9"/>
            <w:noWrap/>
          </w:tcPr>
          <w:p w14:paraId="6885EDD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55,9</w:t>
            </w:r>
          </w:p>
        </w:tc>
        <w:tc>
          <w:tcPr>
            <w:tcW w:w="868" w:type="dxa"/>
            <w:gridSpan w:val="2"/>
            <w:tcBorders>
              <w:top w:val="single" w:sz="4" w:space="0" w:color="auto"/>
              <w:left w:val="nil"/>
              <w:bottom w:val="single" w:sz="4" w:space="0" w:color="auto"/>
              <w:right w:val="nil"/>
            </w:tcBorders>
            <w:shd w:val="clear" w:color="auto" w:fill="auto"/>
            <w:noWrap/>
          </w:tcPr>
          <w:p w14:paraId="7502BC4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0,7</w:t>
            </w:r>
          </w:p>
        </w:tc>
        <w:tc>
          <w:tcPr>
            <w:tcW w:w="1024" w:type="dxa"/>
            <w:tcBorders>
              <w:top w:val="single" w:sz="4" w:space="0" w:color="auto"/>
              <w:left w:val="nil"/>
              <w:bottom w:val="single" w:sz="4" w:space="0" w:color="auto"/>
              <w:right w:val="nil"/>
            </w:tcBorders>
            <w:shd w:val="clear" w:color="auto" w:fill="D9D9D9"/>
            <w:noWrap/>
          </w:tcPr>
          <w:p w14:paraId="04FEDCB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3,1</w:t>
            </w:r>
          </w:p>
        </w:tc>
      </w:tr>
      <w:tr w:rsidR="00BC0072" w:rsidRPr="00BC0072" w14:paraId="0E27D102"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0C90AB70"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Filippine</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250DA7E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9.736</w:t>
            </w:r>
          </w:p>
        </w:tc>
        <w:tc>
          <w:tcPr>
            <w:tcW w:w="850" w:type="dxa"/>
            <w:tcBorders>
              <w:top w:val="single" w:sz="4" w:space="0" w:color="auto"/>
              <w:left w:val="nil"/>
              <w:bottom w:val="single" w:sz="4" w:space="0" w:color="auto"/>
              <w:right w:val="nil"/>
            </w:tcBorders>
            <w:shd w:val="clear" w:color="auto" w:fill="auto"/>
            <w:noWrap/>
            <w:vAlign w:val="center"/>
          </w:tcPr>
          <w:p w14:paraId="17EF15F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48,2</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4A29B44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14,5</w:t>
            </w:r>
          </w:p>
        </w:tc>
        <w:tc>
          <w:tcPr>
            <w:tcW w:w="1076" w:type="dxa"/>
            <w:tcBorders>
              <w:top w:val="single" w:sz="4" w:space="0" w:color="auto"/>
              <w:left w:val="nil"/>
              <w:bottom w:val="single" w:sz="4" w:space="0" w:color="auto"/>
              <w:right w:val="nil"/>
            </w:tcBorders>
            <w:shd w:val="clear" w:color="auto" w:fill="auto"/>
            <w:noWrap/>
          </w:tcPr>
          <w:p w14:paraId="3CF555E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3,0</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2AECE6B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Francia</w:t>
            </w:r>
          </w:p>
        </w:tc>
        <w:tc>
          <w:tcPr>
            <w:tcW w:w="868" w:type="dxa"/>
            <w:tcBorders>
              <w:top w:val="single" w:sz="4" w:space="0" w:color="auto"/>
              <w:left w:val="nil"/>
              <w:bottom w:val="single" w:sz="4" w:space="0" w:color="auto"/>
              <w:right w:val="nil"/>
            </w:tcBorders>
            <w:shd w:val="clear" w:color="auto" w:fill="auto"/>
            <w:noWrap/>
          </w:tcPr>
          <w:p w14:paraId="5D5BE0F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30.219</w:t>
            </w:r>
          </w:p>
        </w:tc>
        <w:tc>
          <w:tcPr>
            <w:tcW w:w="868" w:type="dxa"/>
            <w:gridSpan w:val="2"/>
            <w:tcBorders>
              <w:top w:val="single" w:sz="4" w:space="0" w:color="auto"/>
              <w:left w:val="nil"/>
              <w:bottom w:val="single" w:sz="4" w:space="0" w:color="auto"/>
              <w:right w:val="nil"/>
            </w:tcBorders>
            <w:shd w:val="clear" w:color="auto" w:fill="D9D9D9"/>
            <w:noWrap/>
          </w:tcPr>
          <w:p w14:paraId="28D2E99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71,3</w:t>
            </w:r>
          </w:p>
        </w:tc>
        <w:tc>
          <w:tcPr>
            <w:tcW w:w="868" w:type="dxa"/>
            <w:gridSpan w:val="2"/>
            <w:tcBorders>
              <w:top w:val="single" w:sz="4" w:space="0" w:color="auto"/>
              <w:left w:val="nil"/>
              <w:bottom w:val="single" w:sz="4" w:space="0" w:color="auto"/>
              <w:right w:val="nil"/>
            </w:tcBorders>
            <w:shd w:val="clear" w:color="auto" w:fill="auto"/>
            <w:noWrap/>
          </w:tcPr>
          <w:p w14:paraId="3E58B2C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0,6</w:t>
            </w:r>
          </w:p>
        </w:tc>
        <w:tc>
          <w:tcPr>
            <w:tcW w:w="1024" w:type="dxa"/>
            <w:tcBorders>
              <w:top w:val="single" w:sz="4" w:space="0" w:color="auto"/>
              <w:left w:val="nil"/>
              <w:bottom w:val="single" w:sz="4" w:space="0" w:color="auto"/>
              <w:right w:val="nil"/>
            </w:tcBorders>
            <w:shd w:val="clear" w:color="auto" w:fill="D9D9D9"/>
            <w:noWrap/>
          </w:tcPr>
          <w:p w14:paraId="6BCF637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2,8</w:t>
            </w:r>
          </w:p>
        </w:tc>
      </w:tr>
      <w:tr w:rsidR="00BC0072" w:rsidRPr="00BC0072" w14:paraId="4B008FA7"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2889E81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Egitto</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4D9A3E5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9.470</w:t>
            </w:r>
          </w:p>
        </w:tc>
        <w:tc>
          <w:tcPr>
            <w:tcW w:w="850" w:type="dxa"/>
            <w:tcBorders>
              <w:top w:val="single" w:sz="4" w:space="0" w:color="auto"/>
              <w:left w:val="nil"/>
              <w:bottom w:val="single" w:sz="4" w:space="0" w:color="auto"/>
              <w:right w:val="nil"/>
            </w:tcBorders>
            <w:shd w:val="clear" w:color="auto" w:fill="auto"/>
            <w:noWrap/>
            <w:vAlign w:val="center"/>
          </w:tcPr>
          <w:p w14:paraId="31570E2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46,1</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73C62FD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56,8</w:t>
            </w:r>
          </w:p>
        </w:tc>
        <w:tc>
          <w:tcPr>
            <w:tcW w:w="1076" w:type="dxa"/>
            <w:tcBorders>
              <w:top w:val="single" w:sz="4" w:space="0" w:color="auto"/>
              <w:left w:val="nil"/>
              <w:bottom w:val="single" w:sz="4" w:space="0" w:color="auto"/>
              <w:right w:val="nil"/>
            </w:tcBorders>
            <w:shd w:val="clear" w:color="auto" w:fill="auto"/>
            <w:noWrap/>
          </w:tcPr>
          <w:p w14:paraId="1525AD1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2,9</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616CF89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Perù</w:t>
            </w:r>
          </w:p>
        </w:tc>
        <w:tc>
          <w:tcPr>
            <w:tcW w:w="868" w:type="dxa"/>
            <w:tcBorders>
              <w:top w:val="single" w:sz="4" w:space="0" w:color="auto"/>
              <w:left w:val="nil"/>
              <w:bottom w:val="single" w:sz="4" w:space="0" w:color="auto"/>
              <w:right w:val="nil"/>
            </w:tcBorders>
            <w:shd w:val="clear" w:color="auto" w:fill="auto"/>
            <w:noWrap/>
          </w:tcPr>
          <w:p w14:paraId="2C8947B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29.251</w:t>
            </w:r>
          </w:p>
        </w:tc>
        <w:tc>
          <w:tcPr>
            <w:tcW w:w="868" w:type="dxa"/>
            <w:gridSpan w:val="2"/>
            <w:tcBorders>
              <w:top w:val="single" w:sz="4" w:space="0" w:color="auto"/>
              <w:left w:val="nil"/>
              <w:bottom w:val="single" w:sz="4" w:space="0" w:color="auto"/>
              <w:right w:val="nil"/>
            </w:tcBorders>
            <w:shd w:val="clear" w:color="auto" w:fill="D9D9D9"/>
            <w:noWrap/>
          </w:tcPr>
          <w:p w14:paraId="299029C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70,0</w:t>
            </w:r>
          </w:p>
        </w:tc>
        <w:tc>
          <w:tcPr>
            <w:tcW w:w="868" w:type="dxa"/>
            <w:gridSpan w:val="2"/>
            <w:tcBorders>
              <w:top w:val="single" w:sz="4" w:space="0" w:color="auto"/>
              <w:left w:val="nil"/>
              <w:bottom w:val="single" w:sz="4" w:space="0" w:color="auto"/>
              <w:right w:val="nil"/>
            </w:tcBorders>
            <w:shd w:val="clear" w:color="auto" w:fill="auto"/>
            <w:noWrap/>
          </w:tcPr>
          <w:p w14:paraId="1AA0181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w:t>
            </w:r>
          </w:p>
        </w:tc>
        <w:tc>
          <w:tcPr>
            <w:tcW w:w="1024" w:type="dxa"/>
            <w:tcBorders>
              <w:top w:val="single" w:sz="4" w:space="0" w:color="auto"/>
              <w:left w:val="nil"/>
              <w:bottom w:val="single" w:sz="4" w:space="0" w:color="auto"/>
              <w:right w:val="nil"/>
            </w:tcBorders>
            <w:shd w:val="clear" w:color="auto" w:fill="D9D9D9"/>
            <w:noWrap/>
          </w:tcPr>
          <w:p w14:paraId="0AC88E1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2,7</w:t>
            </w:r>
          </w:p>
        </w:tc>
      </w:tr>
      <w:tr w:rsidR="00BC0072" w:rsidRPr="00BC0072" w14:paraId="50823F98"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6F93DE7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Macedonia del Nord</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16C9A10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8.855</w:t>
            </w:r>
          </w:p>
        </w:tc>
        <w:tc>
          <w:tcPr>
            <w:tcW w:w="850" w:type="dxa"/>
            <w:tcBorders>
              <w:top w:val="single" w:sz="4" w:space="0" w:color="auto"/>
              <w:left w:val="nil"/>
              <w:bottom w:val="single" w:sz="4" w:space="0" w:color="auto"/>
              <w:right w:val="nil"/>
            </w:tcBorders>
            <w:shd w:val="clear" w:color="auto" w:fill="auto"/>
            <w:noWrap/>
            <w:vAlign w:val="center"/>
          </w:tcPr>
          <w:p w14:paraId="5032FBF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48,1</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4EF9AAB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70,4</w:t>
            </w:r>
          </w:p>
        </w:tc>
        <w:tc>
          <w:tcPr>
            <w:tcW w:w="1076" w:type="dxa"/>
            <w:tcBorders>
              <w:top w:val="single" w:sz="4" w:space="0" w:color="auto"/>
              <w:left w:val="nil"/>
              <w:bottom w:val="single" w:sz="4" w:space="0" w:color="auto"/>
              <w:right w:val="nil"/>
            </w:tcBorders>
            <w:shd w:val="clear" w:color="auto" w:fill="auto"/>
            <w:noWrap/>
          </w:tcPr>
          <w:p w14:paraId="5B181DB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2,7</w:t>
            </w:r>
          </w:p>
        </w:tc>
        <w:tc>
          <w:tcPr>
            <w:tcW w:w="1239" w:type="dxa"/>
            <w:tcBorders>
              <w:top w:val="single" w:sz="4" w:space="0" w:color="auto"/>
              <w:left w:val="nil"/>
              <w:bottom w:val="single" w:sz="4" w:space="0" w:color="auto"/>
              <w:right w:val="nil"/>
            </w:tcBorders>
            <w:shd w:val="clear" w:color="auto" w:fill="D9D9D9" w:themeFill="background1" w:themeFillShade="D9"/>
            <w:noWrap/>
            <w:vAlign w:val="center"/>
          </w:tcPr>
          <w:p w14:paraId="473864B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India</w:t>
            </w:r>
          </w:p>
        </w:tc>
        <w:tc>
          <w:tcPr>
            <w:tcW w:w="868" w:type="dxa"/>
            <w:tcBorders>
              <w:top w:val="single" w:sz="4" w:space="0" w:color="auto"/>
              <w:left w:val="nil"/>
              <w:bottom w:val="single" w:sz="4" w:space="0" w:color="auto"/>
              <w:right w:val="nil"/>
            </w:tcBorders>
            <w:shd w:val="clear" w:color="auto" w:fill="auto"/>
            <w:noWrap/>
            <w:vAlign w:val="center"/>
          </w:tcPr>
          <w:p w14:paraId="597BE67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26.890</w:t>
            </w:r>
          </w:p>
        </w:tc>
        <w:tc>
          <w:tcPr>
            <w:tcW w:w="868" w:type="dxa"/>
            <w:gridSpan w:val="2"/>
            <w:tcBorders>
              <w:top w:val="single" w:sz="4" w:space="0" w:color="auto"/>
              <w:left w:val="nil"/>
              <w:bottom w:val="single" w:sz="4" w:space="0" w:color="auto"/>
              <w:right w:val="nil"/>
            </w:tcBorders>
            <w:shd w:val="clear" w:color="auto" w:fill="D9D9D9"/>
            <w:noWrap/>
            <w:vAlign w:val="center"/>
          </w:tcPr>
          <w:p w14:paraId="014643D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40,5</w:t>
            </w:r>
          </w:p>
        </w:tc>
        <w:tc>
          <w:tcPr>
            <w:tcW w:w="868" w:type="dxa"/>
            <w:gridSpan w:val="2"/>
            <w:tcBorders>
              <w:top w:val="single" w:sz="4" w:space="0" w:color="auto"/>
              <w:left w:val="nil"/>
              <w:bottom w:val="single" w:sz="4" w:space="0" w:color="auto"/>
              <w:right w:val="nil"/>
            </w:tcBorders>
            <w:shd w:val="clear" w:color="auto" w:fill="auto"/>
            <w:noWrap/>
            <w:vAlign w:val="center"/>
          </w:tcPr>
          <w:p w14:paraId="7FA587A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5,5</w:t>
            </w:r>
          </w:p>
        </w:tc>
        <w:tc>
          <w:tcPr>
            <w:tcW w:w="1024" w:type="dxa"/>
            <w:tcBorders>
              <w:top w:val="single" w:sz="4" w:space="0" w:color="auto"/>
              <w:left w:val="nil"/>
              <w:bottom w:val="single" w:sz="4" w:space="0" w:color="auto"/>
              <w:right w:val="nil"/>
            </w:tcBorders>
            <w:shd w:val="clear" w:color="auto" w:fill="D9D9D9"/>
            <w:noWrap/>
            <w:vAlign w:val="center"/>
          </w:tcPr>
          <w:p w14:paraId="0C52689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2,5</w:t>
            </w:r>
          </w:p>
        </w:tc>
      </w:tr>
      <w:tr w:rsidR="00BC0072" w:rsidRPr="00BC0072" w14:paraId="01FFC81F"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2FCE778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Senegal</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1ECCFAB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8.644</w:t>
            </w:r>
          </w:p>
        </w:tc>
        <w:tc>
          <w:tcPr>
            <w:tcW w:w="850" w:type="dxa"/>
            <w:tcBorders>
              <w:top w:val="single" w:sz="4" w:space="0" w:color="auto"/>
              <w:left w:val="nil"/>
              <w:bottom w:val="single" w:sz="4" w:space="0" w:color="auto"/>
              <w:right w:val="nil"/>
            </w:tcBorders>
            <w:shd w:val="clear" w:color="auto" w:fill="auto"/>
            <w:noWrap/>
            <w:vAlign w:val="center"/>
          </w:tcPr>
          <w:p w14:paraId="38BB3BE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50,3</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01F63609" w14:textId="579A9E5E"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77</w:t>
            </w:r>
            <w:r w:rsidR="00E56F62">
              <w:rPr>
                <w:rFonts w:ascii="Arial Narrow" w:eastAsia="Calibri" w:hAnsi="Arial Narrow" w:cs="Calibri"/>
                <w:color w:val="000000"/>
                <w:sz w:val="18"/>
                <w:szCs w:val="18"/>
              </w:rPr>
              <w:t>,0</w:t>
            </w:r>
          </w:p>
        </w:tc>
        <w:tc>
          <w:tcPr>
            <w:tcW w:w="1076" w:type="dxa"/>
            <w:tcBorders>
              <w:top w:val="single" w:sz="4" w:space="0" w:color="auto"/>
              <w:left w:val="nil"/>
              <w:bottom w:val="single" w:sz="4" w:space="0" w:color="auto"/>
              <w:right w:val="nil"/>
            </w:tcBorders>
            <w:shd w:val="clear" w:color="auto" w:fill="auto"/>
            <w:noWrap/>
          </w:tcPr>
          <w:p w14:paraId="5D83A952"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2,7</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1F03958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Ucraina</w:t>
            </w:r>
          </w:p>
        </w:tc>
        <w:tc>
          <w:tcPr>
            <w:tcW w:w="868" w:type="dxa"/>
            <w:tcBorders>
              <w:top w:val="single" w:sz="4" w:space="0" w:color="auto"/>
              <w:left w:val="nil"/>
              <w:bottom w:val="single" w:sz="4" w:space="0" w:color="auto"/>
              <w:right w:val="nil"/>
            </w:tcBorders>
            <w:shd w:val="clear" w:color="auto" w:fill="auto"/>
            <w:noWrap/>
            <w:vAlign w:val="center"/>
          </w:tcPr>
          <w:p w14:paraId="678BDAE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25.915</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7B5A4DC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72,4</w:t>
            </w:r>
          </w:p>
        </w:tc>
        <w:tc>
          <w:tcPr>
            <w:tcW w:w="868" w:type="dxa"/>
            <w:gridSpan w:val="2"/>
            <w:tcBorders>
              <w:top w:val="single" w:sz="4" w:space="0" w:color="auto"/>
              <w:left w:val="nil"/>
              <w:bottom w:val="single" w:sz="4" w:space="0" w:color="auto"/>
              <w:right w:val="nil"/>
            </w:tcBorders>
            <w:shd w:val="clear" w:color="auto" w:fill="auto"/>
            <w:noWrap/>
            <w:vAlign w:val="center"/>
          </w:tcPr>
          <w:p w14:paraId="52668E0E" w14:textId="67225DBB"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w:t>
            </w:r>
            <w:r w:rsidR="00E56F62">
              <w:rPr>
                <w:rFonts w:ascii="Arial Narrow" w:eastAsia="Calibri" w:hAnsi="Arial Narrow" w:cs="Calibri"/>
                <w:color w:val="000000"/>
                <w:sz w:val="18"/>
                <w:szCs w:val="18"/>
              </w:rPr>
              <w:t>,0</w:t>
            </w: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436482E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2,4</w:t>
            </w:r>
          </w:p>
        </w:tc>
      </w:tr>
      <w:tr w:rsidR="00BC0072" w:rsidRPr="00BC0072" w14:paraId="04FF2BFB"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tcPr>
          <w:p w14:paraId="4CACF0B4"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Cina</w:t>
            </w:r>
          </w:p>
        </w:tc>
        <w:tc>
          <w:tcPr>
            <w:tcW w:w="992" w:type="dxa"/>
            <w:tcBorders>
              <w:top w:val="single" w:sz="4" w:space="0" w:color="auto"/>
              <w:left w:val="nil"/>
              <w:bottom w:val="single" w:sz="4" w:space="0" w:color="auto"/>
              <w:right w:val="nil"/>
            </w:tcBorders>
            <w:shd w:val="clear" w:color="auto" w:fill="D9D9D9" w:themeFill="background1" w:themeFillShade="D9"/>
            <w:noWrap/>
            <w:vAlign w:val="center"/>
          </w:tcPr>
          <w:p w14:paraId="219B000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7.996</w:t>
            </w:r>
          </w:p>
        </w:tc>
        <w:tc>
          <w:tcPr>
            <w:tcW w:w="850" w:type="dxa"/>
            <w:tcBorders>
              <w:top w:val="single" w:sz="4" w:space="0" w:color="auto"/>
              <w:left w:val="nil"/>
              <w:bottom w:val="single" w:sz="4" w:space="0" w:color="auto"/>
              <w:right w:val="nil"/>
            </w:tcBorders>
            <w:shd w:val="clear" w:color="auto" w:fill="auto"/>
            <w:noWrap/>
            <w:vAlign w:val="center"/>
          </w:tcPr>
          <w:p w14:paraId="525C3CA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49,0</w:t>
            </w:r>
          </w:p>
        </w:tc>
        <w:tc>
          <w:tcPr>
            <w:tcW w:w="789" w:type="dxa"/>
            <w:tcBorders>
              <w:top w:val="single" w:sz="4" w:space="0" w:color="auto"/>
              <w:left w:val="nil"/>
              <w:bottom w:val="single" w:sz="4" w:space="0" w:color="auto"/>
              <w:right w:val="nil"/>
            </w:tcBorders>
            <w:shd w:val="clear" w:color="auto" w:fill="D9D9D9" w:themeFill="background1" w:themeFillShade="D9"/>
            <w:noWrap/>
            <w:vAlign w:val="center"/>
          </w:tcPr>
          <w:p w14:paraId="3790543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19,1</w:t>
            </w:r>
          </w:p>
        </w:tc>
        <w:tc>
          <w:tcPr>
            <w:tcW w:w="1076" w:type="dxa"/>
            <w:tcBorders>
              <w:top w:val="single" w:sz="4" w:space="0" w:color="auto"/>
              <w:left w:val="nil"/>
              <w:bottom w:val="single" w:sz="4" w:space="0" w:color="auto"/>
              <w:right w:val="nil"/>
            </w:tcBorders>
            <w:shd w:val="clear" w:color="auto" w:fill="auto"/>
            <w:noWrap/>
            <w:vAlign w:val="center"/>
          </w:tcPr>
          <w:p w14:paraId="36FAE77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2,5</w:t>
            </w:r>
          </w:p>
        </w:tc>
        <w:tc>
          <w:tcPr>
            <w:tcW w:w="1239" w:type="dxa"/>
            <w:tcBorders>
              <w:top w:val="single" w:sz="4" w:space="0" w:color="auto"/>
              <w:left w:val="nil"/>
              <w:bottom w:val="single" w:sz="4" w:space="0" w:color="auto"/>
              <w:right w:val="nil"/>
            </w:tcBorders>
            <w:shd w:val="clear" w:color="auto" w:fill="D9D9D9" w:themeFill="background1" w:themeFillShade="D9"/>
            <w:noWrap/>
          </w:tcPr>
          <w:p w14:paraId="528EB03F"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Federazione russa</w:t>
            </w:r>
          </w:p>
        </w:tc>
        <w:tc>
          <w:tcPr>
            <w:tcW w:w="868" w:type="dxa"/>
            <w:tcBorders>
              <w:top w:val="single" w:sz="4" w:space="0" w:color="auto"/>
              <w:left w:val="nil"/>
              <w:bottom w:val="single" w:sz="4" w:space="0" w:color="auto"/>
              <w:right w:val="nil"/>
            </w:tcBorders>
            <w:shd w:val="clear" w:color="auto" w:fill="auto"/>
            <w:noWrap/>
            <w:vAlign w:val="center"/>
          </w:tcPr>
          <w:p w14:paraId="470C4FE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25.206</w:t>
            </w:r>
          </w:p>
        </w:tc>
        <w:tc>
          <w:tcPr>
            <w:tcW w:w="868" w:type="dxa"/>
            <w:gridSpan w:val="2"/>
            <w:tcBorders>
              <w:top w:val="single" w:sz="4" w:space="0" w:color="auto"/>
              <w:left w:val="nil"/>
              <w:bottom w:val="single" w:sz="4" w:space="0" w:color="auto"/>
              <w:right w:val="nil"/>
            </w:tcBorders>
            <w:shd w:val="clear" w:color="auto" w:fill="D9D9D9" w:themeFill="background1" w:themeFillShade="D9"/>
            <w:noWrap/>
            <w:vAlign w:val="center"/>
          </w:tcPr>
          <w:p w14:paraId="3E633EA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71,1</w:t>
            </w:r>
          </w:p>
        </w:tc>
        <w:tc>
          <w:tcPr>
            <w:tcW w:w="868" w:type="dxa"/>
            <w:gridSpan w:val="2"/>
            <w:tcBorders>
              <w:top w:val="single" w:sz="4" w:space="0" w:color="auto"/>
              <w:left w:val="nil"/>
              <w:bottom w:val="single" w:sz="4" w:space="0" w:color="auto"/>
              <w:right w:val="nil"/>
            </w:tcBorders>
            <w:shd w:val="clear" w:color="auto" w:fill="auto"/>
            <w:noWrap/>
            <w:vAlign w:val="center"/>
          </w:tcPr>
          <w:p w14:paraId="006709FA"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11,7</w:t>
            </w:r>
          </w:p>
        </w:tc>
        <w:tc>
          <w:tcPr>
            <w:tcW w:w="1024" w:type="dxa"/>
            <w:tcBorders>
              <w:top w:val="single" w:sz="4" w:space="0" w:color="auto"/>
              <w:left w:val="nil"/>
              <w:bottom w:val="single" w:sz="4" w:space="0" w:color="auto"/>
              <w:right w:val="nil"/>
            </w:tcBorders>
            <w:shd w:val="clear" w:color="auto" w:fill="D9D9D9" w:themeFill="background1" w:themeFillShade="D9"/>
            <w:noWrap/>
            <w:vAlign w:val="center"/>
          </w:tcPr>
          <w:p w14:paraId="0BF65A9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2,3</w:t>
            </w:r>
          </w:p>
        </w:tc>
      </w:tr>
      <w:tr w:rsidR="00BC0072" w:rsidRPr="00BC0072" w14:paraId="7FEA49C9" w14:textId="77777777" w:rsidTr="00BC0072">
        <w:trPr>
          <w:trHeight w:val="20"/>
          <w:jc w:val="center"/>
        </w:trPr>
        <w:tc>
          <w:tcPr>
            <w:tcW w:w="1239" w:type="dxa"/>
            <w:tcBorders>
              <w:top w:val="single" w:sz="4" w:space="0" w:color="auto"/>
              <w:left w:val="nil"/>
              <w:bottom w:val="single" w:sz="4" w:space="0" w:color="auto"/>
              <w:right w:val="nil"/>
            </w:tcBorders>
            <w:shd w:val="clear" w:color="auto" w:fill="D92C15"/>
            <w:noWrap/>
            <w:vAlign w:val="center"/>
            <w:hideMark/>
          </w:tcPr>
          <w:p w14:paraId="4C46F019" w14:textId="3DD3EE9D"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primi 10 </w:t>
            </w:r>
            <w:r w:rsidR="00541CBF" w:rsidRPr="00BC0072">
              <w:rPr>
                <w:rFonts w:ascii="Arial Narrow" w:eastAsia="Times New Roman" w:hAnsi="Arial Narrow" w:cs="Calibri"/>
                <w:b/>
                <w:bCs/>
                <w:color w:val="FFFFFF"/>
                <w:sz w:val="18"/>
                <w:szCs w:val="18"/>
                <w:lang w:eastAsia="it-IT"/>
              </w:rPr>
              <w:t xml:space="preserve">Paesi </w:t>
            </w:r>
          </w:p>
        </w:tc>
        <w:tc>
          <w:tcPr>
            <w:tcW w:w="992" w:type="dxa"/>
            <w:tcBorders>
              <w:top w:val="single" w:sz="4" w:space="0" w:color="auto"/>
              <w:left w:val="nil"/>
              <w:bottom w:val="single" w:sz="4" w:space="0" w:color="auto"/>
              <w:right w:val="nil"/>
            </w:tcBorders>
            <w:shd w:val="clear" w:color="auto" w:fill="D92C15"/>
            <w:noWrap/>
            <w:vAlign w:val="center"/>
          </w:tcPr>
          <w:p w14:paraId="5875DB4E"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222.987</w:t>
            </w:r>
          </w:p>
        </w:tc>
        <w:tc>
          <w:tcPr>
            <w:tcW w:w="850" w:type="dxa"/>
            <w:tcBorders>
              <w:top w:val="single" w:sz="4" w:space="0" w:color="auto"/>
              <w:left w:val="nil"/>
              <w:bottom w:val="single" w:sz="4" w:space="0" w:color="auto"/>
              <w:right w:val="nil"/>
            </w:tcBorders>
            <w:shd w:val="clear" w:color="auto" w:fill="D92C15"/>
            <w:noWrap/>
            <w:vAlign w:val="center"/>
          </w:tcPr>
          <w:p w14:paraId="3C6B2BAF"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48,0</w:t>
            </w:r>
          </w:p>
        </w:tc>
        <w:tc>
          <w:tcPr>
            <w:tcW w:w="789" w:type="dxa"/>
            <w:tcBorders>
              <w:top w:val="single" w:sz="4" w:space="0" w:color="auto"/>
              <w:left w:val="nil"/>
              <w:bottom w:val="single" w:sz="4" w:space="0" w:color="auto"/>
              <w:right w:val="nil"/>
            </w:tcBorders>
            <w:shd w:val="clear" w:color="auto" w:fill="D92C15"/>
            <w:noWrap/>
            <w:vAlign w:val="center"/>
          </w:tcPr>
          <w:p w14:paraId="7677A513"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63,8</w:t>
            </w:r>
          </w:p>
        </w:tc>
        <w:tc>
          <w:tcPr>
            <w:tcW w:w="1076" w:type="dxa"/>
            <w:tcBorders>
              <w:top w:val="single" w:sz="4" w:space="0" w:color="auto"/>
              <w:left w:val="nil"/>
              <w:bottom w:val="single" w:sz="4" w:space="0" w:color="auto"/>
              <w:right w:val="nil"/>
            </w:tcBorders>
            <w:shd w:val="clear" w:color="auto" w:fill="D92C15"/>
            <w:noWrap/>
            <w:vAlign w:val="center"/>
          </w:tcPr>
          <w:p w14:paraId="6704B533"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69,0</w:t>
            </w:r>
          </w:p>
        </w:tc>
        <w:tc>
          <w:tcPr>
            <w:tcW w:w="1239" w:type="dxa"/>
            <w:tcBorders>
              <w:top w:val="single" w:sz="4" w:space="0" w:color="auto"/>
              <w:left w:val="nil"/>
              <w:bottom w:val="single" w:sz="4" w:space="0" w:color="auto"/>
              <w:right w:val="nil"/>
            </w:tcBorders>
            <w:shd w:val="clear" w:color="auto" w:fill="D92C15"/>
            <w:noWrap/>
            <w:vAlign w:val="center"/>
          </w:tcPr>
          <w:p w14:paraId="3AA84390" w14:textId="144ADD00"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primi 10 </w:t>
            </w:r>
            <w:r w:rsidR="00541CBF" w:rsidRPr="00BC0072">
              <w:rPr>
                <w:rFonts w:ascii="Arial Narrow" w:eastAsia="Times New Roman" w:hAnsi="Arial Narrow" w:cs="Calibri"/>
                <w:b/>
                <w:bCs/>
                <w:color w:val="FFFFFF"/>
                <w:sz w:val="18"/>
                <w:szCs w:val="18"/>
                <w:lang w:eastAsia="it-IT"/>
              </w:rPr>
              <w:t>Paesi</w:t>
            </w:r>
          </w:p>
        </w:tc>
        <w:tc>
          <w:tcPr>
            <w:tcW w:w="868" w:type="dxa"/>
            <w:tcBorders>
              <w:top w:val="single" w:sz="4" w:space="0" w:color="auto"/>
              <w:left w:val="nil"/>
              <w:bottom w:val="single" w:sz="4" w:space="0" w:color="auto"/>
              <w:right w:val="nil"/>
            </w:tcBorders>
            <w:shd w:val="clear" w:color="auto" w:fill="D92C15"/>
            <w:noWrap/>
            <w:vAlign w:val="center"/>
          </w:tcPr>
          <w:p w14:paraId="6434C393"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554.399</w:t>
            </w:r>
          </w:p>
        </w:tc>
        <w:tc>
          <w:tcPr>
            <w:tcW w:w="868" w:type="dxa"/>
            <w:gridSpan w:val="2"/>
            <w:tcBorders>
              <w:top w:val="single" w:sz="4" w:space="0" w:color="auto"/>
              <w:left w:val="nil"/>
              <w:bottom w:val="single" w:sz="4" w:space="0" w:color="auto"/>
              <w:right w:val="nil"/>
            </w:tcBorders>
            <w:shd w:val="clear" w:color="auto" w:fill="D92C15"/>
            <w:noWrap/>
            <w:vAlign w:val="center"/>
          </w:tcPr>
          <w:p w14:paraId="573FDD8E"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57,3</w:t>
            </w:r>
          </w:p>
        </w:tc>
        <w:tc>
          <w:tcPr>
            <w:tcW w:w="868" w:type="dxa"/>
            <w:gridSpan w:val="2"/>
            <w:tcBorders>
              <w:top w:val="single" w:sz="4" w:space="0" w:color="auto"/>
              <w:left w:val="nil"/>
              <w:bottom w:val="single" w:sz="4" w:space="0" w:color="auto"/>
              <w:right w:val="nil"/>
            </w:tcBorders>
            <w:shd w:val="clear" w:color="auto" w:fill="D92C15"/>
            <w:noWrap/>
            <w:vAlign w:val="center"/>
          </w:tcPr>
          <w:p w14:paraId="482373CA"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2,2</w:t>
            </w:r>
          </w:p>
        </w:tc>
        <w:tc>
          <w:tcPr>
            <w:tcW w:w="1024" w:type="dxa"/>
            <w:tcBorders>
              <w:top w:val="single" w:sz="4" w:space="0" w:color="auto"/>
              <w:left w:val="nil"/>
              <w:bottom w:val="single" w:sz="4" w:space="0" w:color="auto"/>
              <w:right w:val="nil"/>
            </w:tcBorders>
            <w:shd w:val="clear" w:color="auto" w:fill="D92C15"/>
            <w:noWrap/>
            <w:vAlign w:val="center"/>
          </w:tcPr>
          <w:p w14:paraId="131DF91B"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51,1</w:t>
            </w:r>
          </w:p>
        </w:tc>
      </w:tr>
      <w:tr w:rsidR="00BC0072" w:rsidRPr="00BC0072" w14:paraId="6BF4F36E" w14:textId="77777777" w:rsidTr="00BC0072">
        <w:trPr>
          <w:trHeight w:val="20"/>
          <w:jc w:val="center"/>
        </w:trPr>
        <w:tc>
          <w:tcPr>
            <w:tcW w:w="1239" w:type="dxa"/>
            <w:tcBorders>
              <w:top w:val="single" w:sz="4" w:space="0" w:color="auto"/>
              <w:left w:val="nil"/>
              <w:bottom w:val="single" w:sz="4" w:space="0" w:color="auto"/>
              <w:right w:val="nil"/>
            </w:tcBorders>
            <w:shd w:val="clear" w:color="auto" w:fill="D92C15"/>
            <w:noWrap/>
            <w:vAlign w:val="center"/>
            <w:hideMark/>
          </w:tcPr>
          <w:p w14:paraId="5A1DA113" w14:textId="08853449"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altri </w:t>
            </w:r>
            <w:r w:rsidR="00541CBF" w:rsidRPr="00BC0072">
              <w:rPr>
                <w:rFonts w:ascii="Arial Narrow" w:eastAsia="Times New Roman" w:hAnsi="Arial Narrow" w:cs="Calibri"/>
                <w:b/>
                <w:bCs/>
                <w:color w:val="FFFFFF"/>
                <w:sz w:val="18"/>
                <w:szCs w:val="18"/>
                <w:lang w:eastAsia="it-IT"/>
              </w:rPr>
              <w:t>Paesi</w:t>
            </w:r>
          </w:p>
        </w:tc>
        <w:tc>
          <w:tcPr>
            <w:tcW w:w="992" w:type="dxa"/>
            <w:tcBorders>
              <w:top w:val="single" w:sz="4" w:space="0" w:color="auto"/>
              <w:left w:val="nil"/>
              <w:bottom w:val="single" w:sz="4" w:space="0" w:color="auto"/>
              <w:right w:val="nil"/>
            </w:tcBorders>
            <w:shd w:val="clear" w:color="auto" w:fill="D92C15"/>
            <w:noWrap/>
            <w:vAlign w:val="center"/>
          </w:tcPr>
          <w:p w14:paraId="3DB935E3"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100.170</w:t>
            </w:r>
          </w:p>
        </w:tc>
        <w:tc>
          <w:tcPr>
            <w:tcW w:w="850" w:type="dxa"/>
            <w:tcBorders>
              <w:top w:val="single" w:sz="4" w:space="0" w:color="auto"/>
              <w:left w:val="nil"/>
              <w:bottom w:val="single" w:sz="4" w:space="0" w:color="auto"/>
              <w:right w:val="nil"/>
            </w:tcBorders>
            <w:shd w:val="clear" w:color="auto" w:fill="D92C15"/>
            <w:noWrap/>
            <w:vAlign w:val="center"/>
          </w:tcPr>
          <w:p w14:paraId="05551318"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50,2</w:t>
            </w:r>
          </w:p>
        </w:tc>
        <w:tc>
          <w:tcPr>
            <w:tcW w:w="789" w:type="dxa"/>
            <w:tcBorders>
              <w:top w:val="single" w:sz="4" w:space="0" w:color="auto"/>
              <w:left w:val="nil"/>
              <w:bottom w:val="single" w:sz="4" w:space="0" w:color="auto"/>
              <w:right w:val="nil"/>
            </w:tcBorders>
            <w:shd w:val="clear" w:color="auto" w:fill="D92C15"/>
            <w:noWrap/>
            <w:vAlign w:val="center"/>
          </w:tcPr>
          <w:p w14:paraId="2BCA3A1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55,4</w:t>
            </w:r>
          </w:p>
        </w:tc>
        <w:tc>
          <w:tcPr>
            <w:tcW w:w="1076" w:type="dxa"/>
            <w:tcBorders>
              <w:top w:val="single" w:sz="4" w:space="0" w:color="auto"/>
              <w:left w:val="nil"/>
              <w:bottom w:val="single" w:sz="4" w:space="0" w:color="auto"/>
              <w:right w:val="nil"/>
            </w:tcBorders>
            <w:shd w:val="clear" w:color="auto" w:fill="D92C15"/>
            <w:noWrap/>
            <w:vAlign w:val="center"/>
          </w:tcPr>
          <w:p w14:paraId="08234AF1"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31,0</w:t>
            </w:r>
          </w:p>
        </w:tc>
        <w:tc>
          <w:tcPr>
            <w:tcW w:w="1239" w:type="dxa"/>
            <w:tcBorders>
              <w:top w:val="single" w:sz="4" w:space="0" w:color="auto"/>
              <w:left w:val="nil"/>
              <w:bottom w:val="single" w:sz="4" w:space="0" w:color="auto"/>
              <w:right w:val="nil"/>
            </w:tcBorders>
            <w:shd w:val="clear" w:color="auto" w:fill="D92C15"/>
            <w:noWrap/>
            <w:vAlign w:val="center"/>
          </w:tcPr>
          <w:p w14:paraId="4CFEB712" w14:textId="1CA78EEA"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altri </w:t>
            </w:r>
            <w:r w:rsidR="00541CBF" w:rsidRPr="00BC0072">
              <w:rPr>
                <w:rFonts w:ascii="Arial Narrow" w:eastAsia="Times New Roman" w:hAnsi="Arial Narrow" w:cs="Calibri"/>
                <w:b/>
                <w:bCs/>
                <w:color w:val="FFFFFF"/>
                <w:sz w:val="18"/>
                <w:szCs w:val="18"/>
                <w:lang w:eastAsia="it-IT"/>
              </w:rPr>
              <w:t>Paesi</w:t>
            </w:r>
          </w:p>
        </w:tc>
        <w:tc>
          <w:tcPr>
            <w:tcW w:w="868" w:type="dxa"/>
            <w:tcBorders>
              <w:top w:val="single" w:sz="4" w:space="0" w:color="auto"/>
              <w:left w:val="nil"/>
              <w:bottom w:val="single" w:sz="4" w:space="0" w:color="auto"/>
              <w:right w:val="nil"/>
            </w:tcBorders>
            <w:shd w:val="clear" w:color="auto" w:fill="D92C15"/>
            <w:noWrap/>
            <w:vAlign w:val="center"/>
          </w:tcPr>
          <w:p w14:paraId="62C21E3B"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529.907</w:t>
            </w:r>
          </w:p>
        </w:tc>
        <w:tc>
          <w:tcPr>
            <w:tcW w:w="868" w:type="dxa"/>
            <w:gridSpan w:val="2"/>
            <w:tcBorders>
              <w:top w:val="single" w:sz="4" w:space="0" w:color="auto"/>
              <w:left w:val="nil"/>
              <w:bottom w:val="single" w:sz="4" w:space="0" w:color="auto"/>
              <w:right w:val="nil"/>
            </w:tcBorders>
            <w:shd w:val="clear" w:color="auto" w:fill="D92C15"/>
            <w:noWrap/>
            <w:vAlign w:val="center"/>
          </w:tcPr>
          <w:p w14:paraId="4C0E9E7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60,6</w:t>
            </w:r>
          </w:p>
        </w:tc>
        <w:tc>
          <w:tcPr>
            <w:tcW w:w="868" w:type="dxa"/>
            <w:gridSpan w:val="2"/>
            <w:tcBorders>
              <w:top w:val="single" w:sz="4" w:space="0" w:color="auto"/>
              <w:left w:val="nil"/>
              <w:bottom w:val="single" w:sz="4" w:space="0" w:color="auto"/>
              <w:right w:val="nil"/>
            </w:tcBorders>
            <w:shd w:val="clear" w:color="auto" w:fill="D92C15"/>
            <w:noWrap/>
            <w:vAlign w:val="center"/>
          </w:tcPr>
          <w:p w14:paraId="67E21DAF"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3,5</w:t>
            </w:r>
          </w:p>
        </w:tc>
        <w:tc>
          <w:tcPr>
            <w:tcW w:w="1024" w:type="dxa"/>
            <w:tcBorders>
              <w:top w:val="single" w:sz="4" w:space="0" w:color="auto"/>
              <w:left w:val="nil"/>
              <w:bottom w:val="single" w:sz="4" w:space="0" w:color="auto"/>
              <w:right w:val="nil"/>
            </w:tcBorders>
            <w:shd w:val="clear" w:color="auto" w:fill="D92C15"/>
            <w:noWrap/>
            <w:vAlign w:val="center"/>
          </w:tcPr>
          <w:p w14:paraId="6899B656"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48,9</w:t>
            </w:r>
          </w:p>
        </w:tc>
      </w:tr>
      <w:tr w:rsidR="00BC0072" w:rsidRPr="00BC0072" w14:paraId="32901555" w14:textId="77777777" w:rsidTr="00BC0072">
        <w:trPr>
          <w:trHeight w:val="20"/>
          <w:jc w:val="center"/>
        </w:trPr>
        <w:tc>
          <w:tcPr>
            <w:tcW w:w="1239" w:type="dxa"/>
            <w:tcBorders>
              <w:top w:val="single" w:sz="4" w:space="0" w:color="auto"/>
              <w:left w:val="nil"/>
              <w:bottom w:val="single" w:sz="4" w:space="0" w:color="auto"/>
              <w:right w:val="nil"/>
            </w:tcBorders>
            <w:shd w:val="clear" w:color="auto" w:fill="D92C15"/>
            <w:noWrap/>
            <w:vAlign w:val="center"/>
            <w:hideMark/>
          </w:tcPr>
          <w:p w14:paraId="2F2BBC45"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992" w:type="dxa"/>
            <w:tcBorders>
              <w:top w:val="single" w:sz="4" w:space="0" w:color="auto"/>
              <w:left w:val="nil"/>
              <w:bottom w:val="single" w:sz="4" w:space="0" w:color="auto"/>
              <w:right w:val="nil"/>
            </w:tcBorders>
            <w:shd w:val="clear" w:color="auto" w:fill="D92C15"/>
            <w:noWrap/>
            <w:vAlign w:val="center"/>
          </w:tcPr>
          <w:p w14:paraId="3BE27FE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323.157</w:t>
            </w:r>
          </w:p>
        </w:tc>
        <w:tc>
          <w:tcPr>
            <w:tcW w:w="850" w:type="dxa"/>
            <w:tcBorders>
              <w:top w:val="single" w:sz="4" w:space="0" w:color="auto"/>
              <w:left w:val="nil"/>
              <w:bottom w:val="single" w:sz="4" w:space="0" w:color="auto"/>
              <w:right w:val="nil"/>
            </w:tcBorders>
            <w:shd w:val="clear" w:color="auto" w:fill="D92C15"/>
            <w:noWrap/>
            <w:vAlign w:val="center"/>
          </w:tcPr>
          <w:p w14:paraId="7B519CC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48,7</w:t>
            </w:r>
          </w:p>
        </w:tc>
        <w:tc>
          <w:tcPr>
            <w:tcW w:w="789" w:type="dxa"/>
            <w:tcBorders>
              <w:top w:val="single" w:sz="4" w:space="0" w:color="auto"/>
              <w:left w:val="nil"/>
              <w:bottom w:val="single" w:sz="4" w:space="0" w:color="auto"/>
              <w:right w:val="nil"/>
            </w:tcBorders>
            <w:shd w:val="clear" w:color="auto" w:fill="D92C15"/>
            <w:noWrap/>
            <w:vAlign w:val="center"/>
          </w:tcPr>
          <w:p w14:paraId="04F872A9"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61,2</w:t>
            </w:r>
          </w:p>
        </w:tc>
        <w:tc>
          <w:tcPr>
            <w:tcW w:w="1076" w:type="dxa"/>
            <w:tcBorders>
              <w:top w:val="single" w:sz="4" w:space="0" w:color="auto"/>
              <w:left w:val="nil"/>
              <w:bottom w:val="single" w:sz="4" w:space="0" w:color="auto"/>
              <w:right w:val="nil"/>
            </w:tcBorders>
            <w:shd w:val="clear" w:color="auto" w:fill="D92C15"/>
            <w:noWrap/>
            <w:vAlign w:val="center"/>
          </w:tcPr>
          <w:p w14:paraId="4A537451" w14:textId="07950BED"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w:t>
            </w:r>
            <w:r w:rsidR="006F5175">
              <w:rPr>
                <w:rFonts w:ascii="Arial Narrow" w:eastAsia="Times New Roman" w:hAnsi="Arial Narrow" w:cs="Calibri"/>
                <w:b/>
                <w:bCs/>
                <w:color w:val="FFFFFF"/>
                <w:sz w:val="18"/>
                <w:szCs w:val="18"/>
                <w:lang w:eastAsia="it-IT"/>
              </w:rPr>
              <w:t>,0</w:t>
            </w:r>
          </w:p>
        </w:tc>
        <w:tc>
          <w:tcPr>
            <w:tcW w:w="1239" w:type="dxa"/>
            <w:tcBorders>
              <w:top w:val="single" w:sz="4" w:space="0" w:color="auto"/>
              <w:left w:val="nil"/>
              <w:bottom w:val="single" w:sz="4" w:space="0" w:color="auto"/>
              <w:right w:val="nil"/>
            </w:tcBorders>
            <w:shd w:val="clear" w:color="auto" w:fill="D92C15"/>
            <w:noWrap/>
            <w:vAlign w:val="center"/>
          </w:tcPr>
          <w:p w14:paraId="7EA226BB"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868" w:type="dxa"/>
            <w:tcBorders>
              <w:top w:val="single" w:sz="4" w:space="0" w:color="auto"/>
              <w:left w:val="nil"/>
              <w:bottom w:val="single" w:sz="4" w:space="0" w:color="auto"/>
              <w:right w:val="nil"/>
            </w:tcBorders>
            <w:shd w:val="clear" w:color="auto" w:fill="D92C15"/>
            <w:noWrap/>
            <w:vAlign w:val="center"/>
          </w:tcPr>
          <w:p w14:paraId="2DB4D5F0"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1.084.306</w:t>
            </w:r>
          </w:p>
        </w:tc>
        <w:tc>
          <w:tcPr>
            <w:tcW w:w="868" w:type="dxa"/>
            <w:gridSpan w:val="2"/>
            <w:tcBorders>
              <w:top w:val="single" w:sz="4" w:space="0" w:color="auto"/>
              <w:left w:val="nil"/>
              <w:bottom w:val="single" w:sz="4" w:space="0" w:color="auto"/>
              <w:right w:val="nil"/>
            </w:tcBorders>
            <w:shd w:val="clear" w:color="auto" w:fill="D92C15"/>
            <w:noWrap/>
            <w:vAlign w:val="center"/>
          </w:tcPr>
          <w:p w14:paraId="0D80115C"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58,9</w:t>
            </w:r>
          </w:p>
        </w:tc>
        <w:tc>
          <w:tcPr>
            <w:tcW w:w="868" w:type="dxa"/>
            <w:gridSpan w:val="2"/>
            <w:tcBorders>
              <w:top w:val="single" w:sz="4" w:space="0" w:color="auto"/>
              <w:left w:val="nil"/>
              <w:bottom w:val="single" w:sz="4" w:space="0" w:color="auto"/>
              <w:right w:val="nil"/>
            </w:tcBorders>
            <w:shd w:val="clear" w:color="auto" w:fill="D92C15"/>
            <w:noWrap/>
            <w:vAlign w:val="center"/>
          </w:tcPr>
          <w:p w14:paraId="0526C09B"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2,8</w:t>
            </w:r>
          </w:p>
        </w:tc>
        <w:tc>
          <w:tcPr>
            <w:tcW w:w="1024" w:type="dxa"/>
            <w:tcBorders>
              <w:top w:val="single" w:sz="4" w:space="0" w:color="auto"/>
              <w:left w:val="nil"/>
              <w:bottom w:val="single" w:sz="4" w:space="0" w:color="auto"/>
              <w:right w:val="nil"/>
            </w:tcBorders>
            <w:shd w:val="clear" w:color="auto" w:fill="D92C15"/>
            <w:noWrap/>
            <w:vAlign w:val="center"/>
          </w:tcPr>
          <w:p w14:paraId="3AB7A70B" w14:textId="3888A303"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w:t>
            </w:r>
            <w:r w:rsidR="006F5175">
              <w:rPr>
                <w:rFonts w:ascii="Arial Narrow" w:eastAsia="Times New Roman" w:hAnsi="Arial Narrow" w:cs="Calibri"/>
                <w:b/>
                <w:bCs/>
                <w:color w:val="FFFFFF"/>
                <w:sz w:val="18"/>
                <w:szCs w:val="18"/>
                <w:lang w:eastAsia="it-IT"/>
              </w:rPr>
              <w:t>,0</w:t>
            </w:r>
          </w:p>
        </w:tc>
      </w:tr>
    </w:tbl>
    <w:p w14:paraId="5C8F2A87" w14:textId="77777777" w:rsidR="00BC0072" w:rsidRPr="00BC0072" w:rsidRDefault="00BC0072" w:rsidP="00BC0072">
      <w:pPr>
        <w:spacing w:line="259" w:lineRule="auto"/>
        <w:jc w:val="both"/>
        <w:rPr>
          <w:kern w:val="2"/>
          <w:sz w:val="20"/>
          <w:szCs w:val="20"/>
          <w14:ligatures w14:val="standardContextual"/>
        </w:rPr>
      </w:pPr>
    </w:p>
    <w:p w14:paraId="7B5F7646" w14:textId="42697584" w:rsid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Nella classifica, dopo la Romania, appaiono il Brasile, l’Argentina, la Francia, notori </w:t>
      </w:r>
      <w:r w:rsidR="008D1023">
        <w:rPr>
          <w:rFonts w:ascii="Trebuchet MS" w:hAnsi="Trebuchet MS" w:cs="Arial"/>
          <w:color w:val="5F5F5F"/>
          <w:sz w:val="20"/>
          <w:szCs w:val="20"/>
        </w:rPr>
        <w:t>P</w:t>
      </w:r>
      <w:r w:rsidR="008D1023" w:rsidRPr="00BC0072">
        <w:rPr>
          <w:rFonts w:ascii="Trebuchet MS" w:hAnsi="Trebuchet MS" w:cs="Arial"/>
          <w:color w:val="5F5F5F"/>
          <w:sz w:val="20"/>
          <w:szCs w:val="20"/>
        </w:rPr>
        <w:t xml:space="preserve">aesi </w:t>
      </w:r>
      <w:r w:rsidRPr="00BC0072">
        <w:rPr>
          <w:rFonts w:ascii="Trebuchet MS" w:hAnsi="Trebuchet MS" w:cs="Arial"/>
          <w:color w:val="5F5F5F"/>
          <w:sz w:val="20"/>
          <w:szCs w:val="20"/>
        </w:rPr>
        <w:t xml:space="preserve">di destinazione dell’emigrazione italiana e, quindi, aree di provenienza degli “italiani” di ritorno. Tuttavia, la composizione </w:t>
      </w:r>
      <w:r w:rsidR="00AA74DF">
        <w:rPr>
          <w:rFonts w:ascii="Trebuchet MS" w:hAnsi="Trebuchet MS" w:cs="Arial"/>
          <w:color w:val="5F5F5F"/>
          <w:sz w:val="20"/>
          <w:szCs w:val="20"/>
        </w:rPr>
        <w:t>per sesso</w:t>
      </w:r>
      <w:r w:rsidRPr="00BC0072">
        <w:rPr>
          <w:rFonts w:ascii="Trebuchet MS" w:hAnsi="Trebuchet MS" w:cs="Arial"/>
          <w:color w:val="5F5F5F"/>
          <w:sz w:val="20"/>
          <w:szCs w:val="20"/>
        </w:rPr>
        <w:t xml:space="preserve"> mostra un forte sbilanciamento a favore della componente femminile, soprattutto per Romania, Brasile, Perù, Ucraina e Federazione russa, che lascia supporre una diffusa modalità di acquisizione della cittadinanza italiana per matrimonio con coniugi italiani dalla nascita o anche per acquisizione. Infine, la Federazione russa registra la percentuale più significativa, sebbene di entità contenuta, di minori (11,7%).</w:t>
      </w:r>
    </w:p>
    <w:p w14:paraId="3CC8E77B" w14:textId="77777777" w:rsidR="000577B2" w:rsidRPr="00BC0072" w:rsidRDefault="000577B2" w:rsidP="00BC0072">
      <w:pPr>
        <w:spacing w:after="160" w:line="259" w:lineRule="auto"/>
        <w:jc w:val="both"/>
        <w:rPr>
          <w:rFonts w:ascii="Trebuchet MS" w:hAnsi="Trebuchet MS" w:cs="Arial"/>
          <w:color w:val="5F5F5F"/>
          <w:sz w:val="20"/>
          <w:szCs w:val="20"/>
        </w:rPr>
      </w:pPr>
    </w:p>
    <w:p w14:paraId="50B1EE95" w14:textId="77777777" w:rsidR="00BC0072" w:rsidRPr="00EF276C" w:rsidRDefault="00BC0072" w:rsidP="00BC0072">
      <w:pPr>
        <w:spacing w:after="120"/>
        <w:jc w:val="both"/>
        <w:rPr>
          <w:rFonts w:ascii="Trebuchet MS" w:eastAsia="Times New Roman" w:hAnsi="Trebuchet MS" w:cs="Arial"/>
          <w:b/>
          <w:bCs/>
          <w:iCs/>
          <w:color w:val="5F5F5F"/>
          <w:kern w:val="28"/>
          <w:lang w:eastAsia="it-IT"/>
        </w:rPr>
      </w:pPr>
      <w:r w:rsidRPr="00EF276C">
        <w:rPr>
          <w:rFonts w:ascii="Trebuchet MS" w:eastAsia="Times New Roman" w:hAnsi="Trebuchet MS" w:cs="Arial"/>
          <w:b/>
          <w:bCs/>
          <w:iCs/>
          <w:color w:val="5F5F5F"/>
          <w:kern w:val="28"/>
          <w:lang w:eastAsia="it-IT"/>
        </w:rPr>
        <w:t>Gli stranieri nativi e immigrati</w:t>
      </w:r>
    </w:p>
    <w:p w14:paraId="551AA2D8" w14:textId="5800736A" w:rsidR="00BC0072" w:rsidRP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Gli stranieri nati in Italia, che rappresentano il 17% del totale degli stranieri censiti</w:t>
      </w:r>
      <w:r w:rsidR="009041DD">
        <w:rPr>
          <w:rFonts w:ascii="Trebuchet MS" w:hAnsi="Trebuchet MS" w:cs="Arial"/>
          <w:color w:val="5F5F5F"/>
          <w:sz w:val="20"/>
          <w:szCs w:val="20"/>
        </w:rPr>
        <w:t xml:space="preserve"> nel 2021</w:t>
      </w:r>
      <w:r w:rsidRPr="00BC0072">
        <w:rPr>
          <w:rFonts w:ascii="Trebuchet MS" w:hAnsi="Trebuchet MS" w:cs="Arial"/>
          <w:color w:val="5F5F5F"/>
          <w:sz w:val="20"/>
          <w:szCs w:val="20"/>
        </w:rPr>
        <w:t xml:space="preserve">, sono molto giovani (il 95% sono minori) e hanno una composizione </w:t>
      </w:r>
      <w:r w:rsidR="00322E57">
        <w:rPr>
          <w:rFonts w:ascii="Trebuchet MS" w:hAnsi="Trebuchet MS" w:cs="Arial"/>
          <w:color w:val="5F5F5F"/>
          <w:sz w:val="20"/>
          <w:szCs w:val="20"/>
        </w:rPr>
        <w:t>per sesso</w:t>
      </w:r>
      <w:r w:rsidRPr="00BC0072">
        <w:rPr>
          <w:rFonts w:ascii="Trebuchet MS" w:hAnsi="Trebuchet MS" w:cs="Arial"/>
          <w:color w:val="5F5F5F"/>
          <w:sz w:val="20"/>
          <w:szCs w:val="20"/>
        </w:rPr>
        <w:t xml:space="preserve"> leggermente a favore della componente maschile. I </w:t>
      </w:r>
      <w:r w:rsidR="00CF7E69">
        <w:rPr>
          <w:rFonts w:ascii="Trebuchet MS" w:hAnsi="Trebuchet MS" w:cs="Arial"/>
          <w:color w:val="5F5F5F"/>
          <w:sz w:val="20"/>
          <w:szCs w:val="20"/>
        </w:rPr>
        <w:t>tre quarti</w:t>
      </w:r>
      <w:r w:rsidRPr="00BC0072">
        <w:rPr>
          <w:rFonts w:ascii="Trebuchet MS" w:hAnsi="Trebuchet MS" w:cs="Arial"/>
          <w:color w:val="5F5F5F"/>
          <w:sz w:val="20"/>
          <w:szCs w:val="20"/>
        </w:rPr>
        <w:t xml:space="preserve"> di essi </w:t>
      </w:r>
      <w:r w:rsidR="0035529F">
        <w:rPr>
          <w:rFonts w:ascii="Trebuchet MS" w:hAnsi="Trebuchet MS" w:cs="Arial"/>
          <w:color w:val="5F5F5F"/>
          <w:sz w:val="20"/>
          <w:szCs w:val="20"/>
        </w:rPr>
        <w:t xml:space="preserve">hanno origini </w:t>
      </w:r>
      <w:r w:rsidR="00E673B5">
        <w:rPr>
          <w:rFonts w:ascii="Trebuchet MS" w:hAnsi="Trebuchet MS" w:cs="Arial"/>
          <w:color w:val="5F5F5F"/>
          <w:sz w:val="20"/>
          <w:szCs w:val="20"/>
        </w:rPr>
        <w:t>in</w:t>
      </w:r>
      <w:r w:rsidR="00E673B5" w:rsidRPr="00BC0072">
        <w:rPr>
          <w:rFonts w:ascii="Trebuchet MS" w:hAnsi="Trebuchet MS" w:cs="Arial"/>
          <w:color w:val="5F5F5F"/>
          <w:sz w:val="20"/>
          <w:szCs w:val="20"/>
        </w:rPr>
        <w:t xml:space="preserve"> </w:t>
      </w:r>
      <w:r w:rsidR="00322E57">
        <w:rPr>
          <w:rFonts w:ascii="Trebuchet MS" w:hAnsi="Trebuchet MS" w:cs="Arial"/>
          <w:color w:val="5F5F5F"/>
          <w:sz w:val="20"/>
          <w:szCs w:val="20"/>
        </w:rPr>
        <w:t>P</w:t>
      </w:r>
      <w:r w:rsidR="00322E57" w:rsidRPr="00BC0072">
        <w:rPr>
          <w:rFonts w:ascii="Trebuchet MS" w:hAnsi="Trebuchet MS" w:cs="Arial"/>
          <w:color w:val="5F5F5F"/>
          <w:sz w:val="20"/>
          <w:szCs w:val="20"/>
        </w:rPr>
        <w:t xml:space="preserve">aesi </w:t>
      </w:r>
      <w:r w:rsidR="00322E57">
        <w:rPr>
          <w:rFonts w:ascii="Trebuchet MS" w:hAnsi="Trebuchet MS" w:cs="Arial"/>
          <w:color w:val="5F5F5F"/>
          <w:sz w:val="20"/>
          <w:szCs w:val="20"/>
        </w:rPr>
        <w:t>n</w:t>
      </w:r>
      <w:r w:rsidR="00322E57" w:rsidRPr="00BC0072">
        <w:rPr>
          <w:rFonts w:ascii="Trebuchet MS" w:hAnsi="Trebuchet MS" w:cs="Arial"/>
          <w:color w:val="5F5F5F"/>
          <w:sz w:val="20"/>
          <w:szCs w:val="20"/>
        </w:rPr>
        <w:t xml:space="preserve">on </w:t>
      </w:r>
      <w:r w:rsidRPr="00BC0072">
        <w:rPr>
          <w:rFonts w:ascii="Trebuchet MS" w:hAnsi="Trebuchet MS" w:cs="Arial"/>
          <w:color w:val="5F5F5F"/>
          <w:sz w:val="20"/>
          <w:szCs w:val="20"/>
        </w:rPr>
        <w:t xml:space="preserve">Ue, in particolare circa il 45% dall’Europa, </w:t>
      </w:r>
      <w:r w:rsidR="00CF7E69">
        <w:rPr>
          <w:rFonts w:ascii="Trebuchet MS" w:hAnsi="Trebuchet MS" w:cs="Arial"/>
          <w:color w:val="5F5F5F"/>
          <w:sz w:val="20"/>
          <w:szCs w:val="20"/>
        </w:rPr>
        <w:t>un quarto</w:t>
      </w:r>
      <w:r w:rsidRPr="00BC0072">
        <w:rPr>
          <w:rFonts w:ascii="Trebuchet MS" w:hAnsi="Trebuchet MS" w:cs="Arial"/>
          <w:color w:val="5F5F5F"/>
          <w:sz w:val="20"/>
          <w:szCs w:val="20"/>
        </w:rPr>
        <w:t xml:space="preserve"> dall’Africa e altrettanto dall’Asia. La Romania con quasi 198mila nati in Italia guida la graduatoria, totalizzando oltre il 23% del totale; seguono il Marocco (11,3%), l’Albania (10,3%) e la Cina (9,4%) che, insieme, costituiscono quasi un terzo del totale degli stranieri nativi</w:t>
      </w:r>
      <w:r w:rsidR="00384985">
        <w:rPr>
          <w:rFonts w:ascii="Trebuchet MS" w:hAnsi="Trebuchet MS" w:cs="Arial"/>
          <w:color w:val="5F5F5F"/>
          <w:sz w:val="20"/>
          <w:szCs w:val="20"/>
        </w:rPr>
        <w:t xml:space="preserve"> (Prospetto 1</w:t>
      </w:r>
      <w:r w:rsidR="00B53D8A">
        <w:rPr>
          <w:rFonts w:ascii="Trebuchet MS" w:hAnsi="Trebuchet MS" w:cs="Arial"/>
          <w:color w:val="5F5F5F"/>
          <w:sz w:val="20"/>
          <w:szCs w:val="20"/>
        </w:rPr>
        <w:t>1</w:t>
      </w:r>
      <w:r w:rsidR="00384985">
        <w:rPr>
          <w:rFonts w:ascii="Trebuchet MS" w:hAnsi="Trebuchet MS" w:cs="Arial"/>
          <w:color w:val="5F5F5F"/>
          <w:sz w:val="20"/>
          <w:szCs w:val="20"/>
        </w:rPr>
        <w:t>)</w:t>
      </w:r>
      <w:r w:rsidRPr="00BC0072">
        <w:rPr>
          <w:rFonts w:ascii="Trebuchet MS" w:hAnsi="Trebuchet MS" w:cs="Arial"/>
          <w:color w:val="5F5F5F"/>
          <w:sz w:val="20"/>
          <w:szCs w:val="20"/>
        </w:rPr>
        <w:t xml:space="preserve">. </w:t>
      </w:r>
    </w:p>
    <w:p w14:paraId="7C03876F" w14:textId="77777777" w:rsidR="001A6B84"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Il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degli stranieri nati all’estero (l’83%) conta una quota minima di minori (5,7%), quindi non è particolarmente giovane ed è caratterizzato da un </w:t>
      </w:r>
      <w:r w:rsidR="00C068E7">
        <w:rPr>
          <w:rFonts w:ascii="Trebuchet MS" w:hAnsi="Trebuchet MS" w:cs="Arial"/>
          <w:color w:val="5F5F5F"/>
          <w:sz w:val="20"/>
          <w:szCs w:val="20"/>
        </w:rPr>
        <w:t xml:space="preserve">rapporto </w:t>
      </w:r>
      <w:r w:rsidRPr="00BC0072">
        <w:rPr>
          <w:rFonts w:ascii="Trebuchet MS" w:hAnsi="Trebuchet MS" w:cs="Arial"/>
          <w:color w:val="5F5F5F"/>
          <w:sz w:val="20"/>
          <w:szCs w:val="20"/>
        </w:rPr>
        <w:t>di genere</w:t>
      </w:r>
      <w:r w:rsidR="00C068E7">
        <w:rPr>
          <w:rFonts w:ascii="Trebuchet MS" w:hAnsi="Trebuchet MS" w:cs="Arial"/>
          <w:color w:val="5F5F5F"/>
          <w:sz w:val="20"/>
          <w:szCs w:val="20"/>
        </w:rPr>
        <w:t xml:space="preserve"> equilibrato</w:t>
      </w:r>
      <w:r w:rsidRPr="00BC0072">
        <w:rPr>
          <w:rFonts w:ascii="Trebuchet MS" w:hAnsi="Trebuchet MS" w:cs="Arial"/>
          <w:color w:val="5F5F5F"/>
          <w:sz w:val="20"/>
          <w:szCs w:val="20"/>
        </w:rPr>
        <w:t xml:space="preserve">. Tuttavia, se si considera la distribuzione per area di cittadinanza, si rileva che per l’Africa e, in misura minore, per l’Asia la componente maschile è maggioritaria, contrariamente a quanto si osserva per l’Europa e l’America. Essi </w:t>
      </w:r>
      <w:r w:rsidR="0035529F">
        <w:rPr>
          <w:rFonts w:ascii="Trebuchet MS" w:hAnsi="Trebuchet MS" w:cs="Arial"/>
          <w:color w:val="5F5F5F"/>
          <w:sz w:val="20"/>
          <w:szCs w:val="20"/>
        </w:rPr>
        <w:t>sono cittadini</w:t>
      </w:r>
      <w:r w:rsidR="0035529F"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per il 72% d</w:t>
      </w:r>
      <w:r w:rsidR="0035529F">
        <w:rPr>
          <w:rFonts w:ascii="Trebuchet MS" w:hAnsi="Trebuchet MS" w:cs="Arial"/>
          <w:color w:val="5F5F5F"/>
          <w:sz w:val="20"/>
          <w:szCs w:val="20"/>
        </w:rPr>
        <w:t xml:space="preserve">i Paesi </w:t>
      </w:r>
      <w:r w:rsidR="00E673B5">
        <w:rPr>
          <w:rFonts w:ascii="Trebuchet MS" w:hAnsi="Trebuchet MS" w:cs="Arial"/>
          <w:color w:val="5F5F5F"/>
          <w:sz w:val="20"/>
          <w:szCs w:val="20"/>
        </w:rPr>
        <w:t>n</w:t>
      </w:r>
      <w:r w:rsidR="00E673B5" w:rsidRPr="00BC0072">
        <w:rPr>
          <w:rFonts w:ascii="Trebuchet MS" w:hAnsi="Trebuchet MS" w:cs="Arial"/>
          <w:color w:val="5F5F5F"/>
          <w:sz w:val="20"/>
          <w:szCs w:val="20"/>
        </w:rPr>
        <w:t xml:space="preserve">on </w:t>
      </w:r>
      <w:r w:rsidRPr="00BC0072">
        <w:rPr>
          <w:rFonts w:ascii="Trebuchet MS" w:hAnsi="Trebuchet MS" w:cs="Arial"/>
          <w:color w:val="5F5F5F"/>
          <w:sz w:val="20"/>
          <w:szCs w:val="20"/>
        </w:rPr>
        <w:t>Ue, nello specifico il 48% d</w:t>
      </w:r>
      <w:r w:rsidR="0035529F">
        <w:rPr>
          <w:rFonts w:ascii="Trebuchet MS" w:hAnsi="Trebuchet MS" w:cs="Arial"/>
          <w:color w:val="5F5F5F"/>
          <w:sz w:val="20"/>
          <w:szCs w:val="20"/>
        </w:rPr>
        <w:t>e</w:t>
      </w:r>
      <w:r w:rsidRPr="00BC0072">
        <w:rPr>
          <w:rFonts w:ascii="Trebuchet MS" w:hAnsi="Trebuchet MS" w:cs="Arial"/>
          <w:color w:val="5F5F5F"/>
          <w:sz w:val="20"/>
          <w:szCs w:val="20"/>
        </w:rPr>
        <w:t xml:space="preserve">l continente europeo </w:t>
      </w:r>
      <w:r w:rsidR="00E673B5">
        <w:rPr>
          <w:rFonts w:ascii="Trebuchet MS" w:hAnsi="Trebuchet MS" w:cs="Arial"/>
          <w:color w:val="5F5F5F"/>
          <w:sz w:val="20"/>
          <w:szCs w:val="20"/>
        </w:rPr>
        <w:t>n</w:t>
      </w:r>
      <w:r w:rsidR="00E673B5" w:rsidRPr="00BC0072">
        <w:rPr>
          <w:rFonts w:ascii="Trebuchet MS" w:hAnsi="Trebuchet MS" w:cs="Arial"/>
          <w:color w:val="5F5F5F"/>
          <w:sz w:val="20"/>
          <w:szCs w:val="20"/>
        </w:rPr>
        <w:t xml:space="preserve">on </w:t>
      </w:r>
      <w:r w:rsidRPr="00BC0072">
        <w:rPr>
          <w:rFonts w:ascii="Trebuchet MS" w:hAnsi="Trebuchet MS" w:cs="Arial"/>
          <w:color w:val="5F5F5F"/>
          <w:sz w:val="20"/>
          <w:szCs w:val="20"/>
        </w:rPr>
        <w:t>Ue, circa il 22% d</w:t>
      </w:r>
      <w:r w:rsidR="0035529F">
        <w:rPr>
          <w:rFonts w:ascii="Trebuchet MS" w:hAnsi="Trebuchet MS" w:cs="Arial"/>
          <w:color w:val="5F5F5F"/>
          <w:sz w:val="20"/>
          <w:szCs w:val="20"/>
        </w:rPr>
        <w:t>e</w:t>
      </w:r>
      <w:r w:rsidRPr="00BC0072">
        <w:rPr>
          <w:rFonts w:ascii="Trebuchet MS" w:hAnsi="Trebuchet MS" w:cs="Arial"/>
          <w:color w:val="5F5F5F"/>
          <w:sz w:val="20"/>
          <w:szCs w:val="20"/>
        </w:rPr>
        <w:t>ll’Africa e una pari quota d</w:t>
      </w:r>
      <w:r w:rsidR="0035529F">
        <w:rPr>
          <w:rFonts w:ascii="Trebuchet MS" w:hAnsi="Trebuchet MS" w:cs="Arial"/>
          <w:color w:val="5F5F5F"/>
          <w:sz w:val="20"/>
          <w:szCs w:val="20"/>
        </w:rPr>
        <w:t>e</w:t>
      </w:r>
      <w:r w:rsidRPr="00BC0072">
        <w:rPr>
          <w:rFonts w:ascii="Trebuchet MS" w:hAnsi="Trebuchet MS" w:cs="Arial"/>
          <w:color w:val="5F5F5F"/>
          <w:sz w:val="20"/>
          <w:szCs w:val="20"/>
        </w:rPr>
        <w:t xml:space="preserve">ll’Asia. I </w:t>
      </w:r>
      <w:r w:rsidR="00541CBF" w:rsidRPr="00BC0072">
        <w:rPr>
          <w:rFonts w:ascii="Trebuchet MS" w:hAnsi="Trebuchet MS" w:cs="Arial"/>
          <w:color w:val="5F5F5F"/>
          <w:sz w:val="20"/>
          <w:szCs w:val="20"/>
        </w:rPr>
        <w:t xml:space="preserve">Paesi </w:t>
      </w:r>
      <w:r w:rsidRPr="00BC0072">
        <w:rPr>
          <w:rFonts w:ascii="Trebuchet MS" w:hAnsi="Trebuchet MS" w:cs="Arial"/>
          <w:color w:val="5F5F5F"/>
          <w:sz w:val="20"/>
          <w:szCs w:val="20"/>
        </w:rPr>
        <w:t xml:space="preserve">più rappresentati, dopo la Romania che costituisce più di 1/5 del totale, sono l’Albania (8%) e il Marocco (7,8%). </w:t>
      </w:r>
    </w:p>
    <w:p w14:paraId="2AD1414F" w14:textId="77777777" w:rsidR="001A6B84" w:rsidRDefault="001A6B84" w:rsidP="00CF5273">
      <w:pPr>
        <w:spacing w:after="120"/>
        <w:jc w:val="both"/>
        <w:rPr>
          <w:rFonts w:ascii="Trebuchet MS" w:hAnsi="Trebuchet MS" w:cs="Arial"/>
          <w:color w:val="5F5F5F"/>
          <w:sz w:val="20"/>
          <w:szCs w:val="20"/>
        </w:rPr>
      </w:pPr>
    </w:p>
    <w:p w14:paraId="79E614B4" w14:textId="322E070D" w:rsidR="00BC0072"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Si osserva, inoltre, che per alcune collettività il peso relativo degli under 18</w:t>
      </w:r>
      <w:r w:rsidR="00456CBA">
        <w:rPr>
          <w:rFonts w:ascii="Trebuchet MS" w:hAnsi="Trebuchet MS" w:cs="Arial"/>
          <w:color w:val="5F5F5F"/>
          <w:sz w:val="20"/>
          <w:szCs w:val="20"/>
        </w:rPr>
        <w:t>enni</w:t>
      </w:r>
      <w:r w:rsidRPr="00BC0072">
        <w:rPr>
          <w:rFonts w:ascii="Trebuchet MS" w:hAnsi="Trebuchet MS" w:cs="Arial"/>
          <w:color w:val="5F5F5F"/>
          <w:sz w:val="20"/>
          <w:szCs w:val="20"/>
        </w:rPr>
        <w:t xml:space="preserve"> sul totale della collettività immigrata è di gran lunga superiore alla media nazionale, come ad esempio l’Egitto che conta quasi il 17% di minori, seguito da</w:t>
      </w:r>
      <w:r w:rsidR="005E2172">
        <w:rPr>
          <w:rFonts w:ascii="Trebuchet MS" w:hAnsi="Trebuchet MS" w:cs="Arial"/>
          <w:color w:val="5F5F5F"/>
          <w:sz w:val="20"/>
          <w:szCs w:val="20"/>
        </w:rPr>
        <w:t>l</w:t>
      </w:r>
      <w:r w:rsidRPr="00BC0072">
        <w:rPr>
          <w:rFonts w:ascii="Trebuchet MS" w:hAnsi="Trebuchet MS" w:cs="Arial"/>
          <w:color w:val="5F5F5F"/>
          <w:sz w:val="20"/>
          <w:szCs w:val="20"/>
        </w:rPr>
        <w:t xml:space="preserve"> Pakistan (10,3%), </w:t>
      </w:r>
      <w:r w:rsidR="005E2172">
        <w:rPr>
          <w:rFonts w:ascii="Trebuchet MS" w:hAnsi="Trebuchet MS" w:cs="Arial"/>
          <w:color w:val="5F5F5F"/>
          <w:sz w:val="20"/>
          <w:szCs w:val="20"/>
        </w:rPr>
        <w:t xml:space="preserve">dal </w:t>
      </w:r>
      <w:r w:rsidRPr="00BC0072">
        <w:rPr>
          <w:rFonts w:ascii="Trebuchet MS" w:hAnsi="Trebuchet MS" w:cs="Arial"/>
          <w:color w:val="5F5F5F"/>
          <w:sz w:val="20"/>
          <w:szCs w:val="20"/>
        </w:rPr>
        <w:t xml:space="preserve">Bangladesh (9,3%), </w:t>
      </w:r>
      <w:r w:rsidR="005E2172">
        <w:rPr>
          <w:rFonts w:ascii="Trebuchet MS" w:hAnsi="Trebuchet MS" w:cs="Arial"/>
          <w:color w:val="5F5F5F"/>
          <w:sz w:val="20"/>
          <w:szCs w:val="20"/>
        </w:rPr>
        <w:t>dall’</w:t>
      </w:r>
      <w:r w:rsidRPr="00BC0072">
        <w:rPr>
          <w:rFonts w:ascii="Trebuchet MS" w:hAnsi="Trebuchet MS" w:cs="Arial"/>
          <w:color w:val="5F5F5F"/>
          <w:sz w:val="20"/>
          <w:szCs w:val="20"/>
        </w:rPr>
        <w:t xml:space="preserve">India (8,3%) e </w:t>
      </w:r>
      <w:r w:rsidR="005E2172">
        <w:rPr>
          <w:rFonts w:ascii="Trebuchet MS" w:hAnsi="Trebuchet MS" w:cs="Arial"/>
          <w:color w:val="5F5F5F"/>
          <w:sz w:val="20"/>
          <w:szCs w:val="20"/>
        </w:rPr>
        <w:t xml:space="preserve">dal </w:t>
      </w:r>
      <w:r w:rsidRPr="00BC0072">
        <w:rPr>
          <w:rFonts w:ascii="Trebuchet MS" w:hAnsi="Trebuchet MS" w:cs="Arial"/>
          <w:color w:val="5F5F5F"/>
          <w:sz w:val="20"/>
          <w:szCs w:val="20"/>
        </w:rPr>
        <w:t>Marocco (7%).</w:t>
      </w:r>
    </w:p>
    <w:p w14:paraId="7E5B7A9F" w14:textId="77777777" w:rsidR="00EF276C" w:rsidRPr="00BC0072" w:rsidRDefault="00EF276C" w:rsidP="00CF5273">
      <w:pPr>
        <w:spacing w:after="120"/>
        <w:jc w:val="both"/>
        <w:rPr>
          <w:rFonts w:ascii="Trebuchet MS" w:hAnsi="Trebuchet MS" w:cs="Arial"/>
          <w:color w:val="5F5F5F"/>
          <w:sz w:val="20"/>
          <w:szCs w:val="20"/>
        </w:rPr>
      </w:pPr>
    </w:p>
    <w:p w14:paraId="0AB52E3C" w14:textId="11D08858" w:rsidR="00BC0072" w:rsidRPr="00BC0072" w:rsidRDefault="00BC0072" w:rsidP="00BC0072">
      <w:pPr>
        <w:spacing w:after="100"/>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1D76D2">
        <w:rPr>
          <w:rFonts w:ascii="Arial Narrow" w:eastAsia="Calibri" w:hAnsi="Arial Narrow" w:cs="Times New Roman"/>
          <w:b/>
          <w:bCs/>
          <w:color w:val="5F5F5F"/>
          <w:kern w:val="28"/>
        </w:rPr>
        <w:t>1</w:t>
      </w:r>
      <w:r w:rsidR="00B53D8A">
        <w:rPr>
          <w:rFonts w:ascii="Arial Narrow" w:eastAsia="Calibri" w:hAnsi="Arial Narrow" w:cs="Times New Roman"/>
          <w:b/>
          <w:bCs/>
          <w:color w:val="5F5F5F"/>
          <w:kern w:val="28"/>
        </w:rPr>
        <w:t>1</w:t>
      </w:r>
      <w:r w:rsidRPr="00BC0072">
        <w:rPr>
          <w:rFonts w:ascii="Arial Narrow" w:eastAsia="Calibri" w:hAnsi="Arial Narrow" w:cs="Times New Roman"/>
          <w:b/>
          <w:bCs/>
          <w:color w:val="5F5F5F"/>
          <w:kern w:val="28"/>
        </w:rPr>
        <w:t xml:space="preserve">. </w:t>
      </w:r>
      <w:r w:rsidRPr="00BC0072">
        <w:rPr>
          <w:rFonts w:ascii="Arial Narrow" w:eastAsia="Calibri" w:hAnsi="Arial Narrow" w:cs="Times New Roman"/>
          <w:bCs/>
          <w:color w:val="5F5F5F"/>
          <w:kern w:val="28"/>
        </w:rPr>
        <w:t xml:space="preserve">STRANIERI PER LUOGO DI NASCITA, AREA GEOGRAFICA E PAESE DI CITTADINANZA, SESSO ED ETÀ. </w:t>
      </w:r>
      <w:r w:rsidRPr="001D76D2">
        <w:rPr>
          <w:rFonts w:ascii="Arial Narrow" w:eastAsia="Calibri" w:hAnsi="Arial Narrow" w:cs="Times New Roman"/>
          <w:bCs/>
          <w:color w:val="5F5F5F"/>
          <w:kern w:val="28"/>
          <w:sz w:val="20"/>
          <w:szCs w:val="20"/>
        </w:rPr>
        <w:t>Anno 2021, valori assoluti e percentuali</w:t>
      </w:r>
    </w:p>
    <w:tbl>
      <w:tblPr>
        <w:tblW w:w="9658" w:type="dxa"/>
        <w:jc w:val="center"/>
        <w:tblCellMar>
          <w:left w:w="70" w:type="dxa"/>
          <w:right w:w="70" w:type="dxa"/>
        </w:tblCellMar>
        <w:tblLook w:val="04A0" w:firstRow="1" w:lastRow="0" w:firstColumn="1" w:lastColumn="0" w:noHBand="0" w:noVBand="1"/>
      </w:tblPr>
      <w:tblGrid>
        <w:gridCol w:w="1239"/>
        <w:gridCol w:w="992"/>
        <w:gridCol w:w="850"/>
        <w:gridCol w:w="789"/>
        <w:gridCol w:w="1076"/>
        <w:gridCol w:w="1239"/>
        <w:gridCol w:w="851"/>
        <w:gridCol w:w="756"/>
        <w:gridCol w:w="79"/>
        <w:gridCol w:w="763"/>
        <w:gridCol w:w="1076"/>
      </w:tblGrid>
      <w:tr w:rsidR="00BC0072" w:rsidRPr="00BC0072" w14:paraId="690FB5A4" w14:textId="77777777" w:rsidTr="00BC0072">
        <w:trPr>
          <w:trHeight w:val="20"/>
          <w:jc w:val="center"/>
        </w:trPr>
        <w:tc>
          <w:tcPr>
            <w:tcW w:w="1239" w:type="dxa"/>
            <w:vMerge w:val="restart"/>
            <w:tcBorders>
              <w:top w:val="single" w:sz="4" w:space="0" w:color="auto"/>
              <w:left w:val="nil"/>
              <w:bottom w:val="single" w:sz="4" w:space="0" w:color="000000"/>
              <w:right w:val="nil"/>
            </w:tcBorders>
            <w:shd w:val="clear" w:color="auto" w:fill="auto"/>
            <w:vAlign w:val="center"/>
            <w:hideMark/>
          </w:tcPr>
          <w:p w14:paraId="63BB7C8D" w14:textId="22207BB8" w:rsidR="00BC0072" w:rsidRPr="00BC0072" w:rsidRDefault="00BC0072" w:rsidP="00BC0072">
            <w:pP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AREA GEOGRAFIC</w:t>
            </w:r>
            <w:r w:rsidR="001404A2">
              <w:rPr>
                <w:rFonts w:ascii="Arial Narrow" w:eastAsia="Times New Roman" w:hAnsi="Arial Narrow" w:cs="Calibri"/>
                <w:b/>
                <w:bCs/>
                <w:color w:val="000000"/>
                <w:sz w:val="18"/>
                <w:szCs w:val="18"/>
                <w:lang w:eastAsia="it-IT"/>
              </w:rPr>
              <w:t>A</w:t>
            </w:r>
            <w:r w:rsidRPr="00BC0072">
              <w:rPr>
                <w:rFonts w:ascii="Arial Narrow" w:eastAsia="Times New Roman" w:hAnsi="Arial Narrow" w:cs="Calibri"/>
                <w:b/>
                <w:bCs/>
                <w:color w:val="000000"/>
                <w:sz w:val="18"/>
                <w:szCs w:val="18"/>
                <w:lang w:eastAsia="it-IT"/>
              </w:rPr>
              <w:t xml:space="preserve"> E PAESE DI CITTADINANZA</w:t>
            </w:r>
          </w:p>
        </w:tc>
        <w:tc>
          <w:tcPr>
            <w:tcW w:w="3707" w:type="dxa"/>
            <w:gridSpan w:val="4"/>
            <w:tcBorders>
              <w:top w:val="single" w:sz="4" w:space="0" w:color="auto"/>
              <w:left w:val="nil"/>
              <w:bottom w:val="single" w:sz="4" w:space="0" w:color="auto"/>
              <w:right w:val="nil"/>
            </w:tcBorders>
            <w:shd w:val="clear" w:color="000000" w:fill="D9D9D9"/>
            <w:vAlign w:val="center"/>
            <w:hideMark/>
          </w:tcPr>
          <w:p w14:paraId="2AA61560"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Stranieri nati in Italia</w:t>
            </w:r>
          </w:p>
        </w:tc>
        <w:tc>
          <w:tcPr>
            <w:tcW w:w="1239" w:type="dxa"/>
            <w:vMerge w:val="restart"/>
            <w:tcBorders>
              <w:top w:val="single" w:sz="4" w:space="0" w:color="auto"/>
              <w:left w:val="nil"/>
              <w:bottom w:val="single" w:sz="4" w:space="0" w:color="000000"/>
              <w:right w:val="nil"/>
            </w:tcBorders>
            <w:shd w:val="clear" w:color="auto" w:fill="auto"/>
            <w:vAlign w:val="center"/>
            <w:hideMark/>
          </w:tcPr>
          <w:p w14:paraId="408EC9C9" w14:textId="53370E32" w:rsidR="00BC0072" w:rsidRPr="00BC0072" w:rsidRDefault="00BC0072" w:rsidP="00BC0072">
            <w:pP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AREA GEOGRAFIC</w:t>
            </w:r>
            <w:r w:rsidR="001404A2">
              <w:rPr>
                <w:rFonts w:ascii="Arial Narrow" w:eastAsia="Times New Roman" w:hAnsi="Arial Narrow" w:cs="Calibri"/>
                <w:b/>
                <w:bCs/>
                <w:color w:val="000000"/>
                <w:sz w:val="18"/>
                <w:szCs w:val="18"/>
                <w:lang w:eastAsia="it-IT"/>
              </w:rPr>
              <w:t>A</w:t>
            </w:r>
            <w:r w:rsidRPr="00BC0072">
              <w:rPr>
                <w:rFonts w:ascii="Arial Narrow" w:eastAsia="Times New Roman" w:hAnsi="Arial Narrow" w:cs="Calibri"/>
                <w:b/>
                <w:bCs/>
                <w:color w:val="000000"/>
                <w:sz w:val="18"/>
                <w:szCs w:val="18"/>
                <w:lang w:eastAsia="it-IT"/>
              </w:rPr>
              <w:t xml:space="preserve"> E PAESE DI CITTADINANZA</w:t>
            </w:r>
          </w:p>
        </w:tc>
        <w:tc>
          <w:tcPr>
            <w:tcW w:w="3473" w:type="dxa"/>
            <w:gridSpan w:val="5"/>
            <w:tcBorders>
              <w:top w:val="single" w:sz="4" w:space="0" w:color="auto"/>
              <w:left w:val="nil"/>
              <w:bottom w:val="single" w:sz="4" w:space="0" w:color="auto"/>
              <w:right w:val="nil"/>
            </w:tcBorders>
            <w:shd w:val="clear" w:color="000000" w:fill="D9D9D9"/>
            <w:vAlign w:val="center"/>
            <w:hideMark/>
          </w:tcPr>
          <w:p w14:paraId="40DFE98E"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Stranieri nati all’estero</w:t>
            </w:r>
          </w:p>
        </w:tc>
      </w:tr>
      <w:tr w:rsidR="00BC0072" w:rsidRPr="00BC0072" w14:paraId="6324A94A" w14:textId="77777777" w:rsidTr="00BC0072">
        <w:trPr>
          <w:trHeight w:val="20"/>
          <w:jc w:val="center"/>
        </w:trPr>
        <w:tc>
          <w:tcPr>
            <w:tcW w:w="1239" w:type="dxa"/>
            <w:vMerge/>
            <w:tcBorders>
              <w:top w:val="single" w:sz="4" w:space="0" w:color="auto"/>
              <w:left w:val="nil"/>
              <w:bottom w:val="single" w:sz="4" w:space="0" w:color="000000"/>
              <w:right w:val="nil"/>
            </w:tcBorders>
            <w:vAlign w:val="center"/>
            <w:hideMark/>
          </w:tcPr>
          <w:p w14:paraId="1AB8323E" w14:textId="77777777" w:rsidR="00BC0072" w:rsidRPr="00BC0072" w:rsidRDefault="00BC0072" w:rsidP="00BC0072">
            <w:pPr>
              <w:rPr>
                <w:rFonts w:ascii="Arial Narrow" w:eastAsia="Times New Roman" w:hAnsi="Arial Narrow" w:cs="Calibri"/>
                <w:b/>
                <w:bCs/>
                <w:color w:val="000000"/>
                <w:sz w:val="18"/>
                <w:szCs w:val="18"/>
                <w:lang w:eastAsia="it-IT"/>
              </w:rPr>
            </w:pPr>
          </w:p>
        </w:tc>
        <w:tc>
          <w:tcPr>
            <w:tcW w:w="992" w:type="dxa"/>
            <w:tcBorders>
              <w:top w:val="nil"/>
              <w:left w:val="nil"/>
              <w:bottom w:val="single" w:sz="4" w:space="0" w:color="auto"/>
              <w:right w:val="nil"/>
            </w:tcBorders>
            <w:shd w:val="clear" w:color="auto" w:fill="auto"/>
            <w:noWrap/>
            <w:vAlign w:val="center"/>
            <w:hideMark/>
          </w:tcPr>
          <w:p w14:paraId="276C29F3"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c>
          <w:tcPr>
            <w:tcW w:w="850" w:type="dxa"/>
            <w:tcBorders>
              <w:top w:val="nil"/>
              <w:left w:val="nil"/>
              <w:bottom w:val="single" w:sz="4" w:space="0" w:color="auto"/>
              <w:right w:val="nil"/>
            </w:tcBorders>
            <w:shd w:val="clear" w:color="auto" w:fill="auto"/>
            <w:noWrap/>
            <w:vAlign w:val="center"/>
            <w:hideMark/>
          </w:tcPr>
          <w:p w14:paraId="7B92164E"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Femmine</w:t>
            </w:r>
          </w:p>
        </w:tc>
        <w:tc>
          <w:tcPr>
            <w:tcW w:w="789" w:type="dxa"/>
            <w:tcBorders>
              <w:top w:val="nil"/>
              <w:left w:val="nil"/>
              <w:bottom w:val="single" w:sz="4" w:space="0" w:color="auto"/>
              <w:right w:val="nil"/>
            </w:tcBorders>
            <w:shd w:val="clear" w:color="auto" w:fill="auto"/>
            <w:noWrap/>
            <w:vAlign w:val="center"/>
            <w:hideMark/>
          </w:tcPr>
          <w:p w14:paraId="2E6EB608"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Minorenni</w:t>
            </w:r>
          </w:p>
        </w:tc>
        <w:tc>
          <w:tcPr>
            <w:tcW w:w="1076" w:type="dxa"/>
            <w:tcBorders>
              <w:top w:val="nil"/>
              <w:left w:val="nil"/>
              <w:bottom w:val="single" w:sz="4" w:space="0" w:color="auto"/>
              <w:right w:val="nil"/>
            </w:tcBorders>
            <w:shd w:val="clear" w:color="auto" w:fill="auto"/>
            <w:vAlign w:val="center"/>
            <w:hideMark/>
          </w:tcPr>
          <w:p w14:paraId="684A28F2"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Composizione %</w:t>
            </w:r>
          </w:p>
        </w:tc>
        <w:tc>
          <w:tcPr>
            <w:tcW w:w="1239" w:type="dxa"/>
            <w:vMerge/>
            <w:tcBorders>
              <w:top w:val="single" w:sz="4" w:space="0" w:color="auto"/>
              <w:left w:val="nil"/>
              <w:bottom w:val="single" w:sz="4" w:space="0" w:color="000000"/>
              <w:right w:val="nil"/>
            </w:tcBorders>
            <w:vAlign w:val="center"/>
            <w:hideMark/>
          </w:tcPr>
          <w:p w14:paraId="0011B62B" w14:textId="77777777" w:rsidR="00BC0072" w:rsidRPr="00BC0072" w:rsidRDefault="00BC0072" w:rsidP="00BC0072">
            <w:pPr>
              <w:rPr>
                <w:rFonts w:ascii="Arial Narrow" w:eastAsia="Times New Roman" w:hAnsi="Arial Narrow" w:cs="Calibri"/>
                <w:b/>
                <w:bCs/>
                <w:color w:val="000000"/>
                <w:sz w:val="18"/>
                <w:szCs w:val="18"/>
                <w:lang w:eastAsia="it-IT"/>
              </w:rPr>
            </w:pPr>
          </w:p>
        </w:tc>
        <w:tc>
          <w:tcPr>
            <w:tcW w:w="851" w:type="dxa"/>
            <w:tcBorders>
              <w:top w:val="nil"/>
              <w:left w:val="nil"/>
              <w:bottom w:val="single" w:sz="4" w:space="0" w:color="auto"/>
              <w:right w:val="nil"/>
            </w:tcBorders>
            <w:shd w:val="clear" w:color="auto" w:fill="auto"/>
            <w:noWrap/>
            <w:vAlign w:val="center"/>
            <w:hideMark/>
          </w:tcPr>
          <w:p w14:paraId="42863277"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c>
          <w:tcPr>
            <w:tcW w:w="756" w:type="dxa"/>
            <w:tcBorders>
              <w:top w:val="nil"/>
              <w:left w:val="nil"/>
              <w:bottom w:val="single" w:sz="4" w:space="0" w:color="auto"/>
              <w:right w:val="nil"/>
            </w:tcBorders>
            <w:shd w:val="clear" w:color="auto" w:fill="auto"/>
            <w:noWrap/>
            <w:vAlign w:val="center"/>
            <w:hideMark/>
          </w:tcPr>
          <w:p w14:paraId="314AC478"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Femmine</w:t>
            </w:r>
          </w:p>
        </w:tc>
        <w:tc>
          <w:tcPr>
            <w:tcW w:w="789" w:type="dxa"/>
            <w:gridSpan w:val="2"/>
            <w:tcBorders>
              <w:top w:val="nil"/>
              <w:left w:val="nil"/>
              <w:bottom w:val="single" w:sz="4" w:space="0" w:color="auto"/>
              <w:right w:val="nil"/>
            </w:tcBorders>
            <w:shd w:val="clear" w:color="auto" w:fill="auto"/>
            <w:noWrap/>
            <w:vAlign w:val="center"/>
            <w:hideMark/>
          </w:tcPr>
          <w:p w14:paraId="1C5FEA6A"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 Minorenni</w:t>
            </w:r>
          </w:p>
        </w:tc>
        <w:tc>
          <w:tcPr>
            <w:tcW w:w="1077" w:type="dxa"/>
            <w:tcBorders>
              <w:top w:val="nil"/>
              <w:left w:val="nil"/>
              <w:bottom w:val="single" w:sz="4" w:space="0" w:color="auto"/>
              <w:right w:val="nil"/>
            </w:tcBorders>
            <w:shd w:val="clear" w:color="auto" w:fill="auto"/>
            <w:vAlign w:val="center"/>
            <w:hideMark/>
          </w:tcPr>
          <w:p w14:paraId="26B0AE8A"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Composizione %</w:t>
            </w:r>
          </w:p>
        </w:tc>
      </w:tr>
      <w:tr w:rsidR="00BC0072" w:rsidRPr="00BC0072" w14:paraId="76E65F24"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107F6ED3"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Ue</w:t>
            </w:r>
          </w:p>
        </w:tc>
        <w:tc>
          <w:tcPr>
            <w:tcW w:w="992" w:type="dxa"/>
            <w:tcBorders>
              <w:top w:val="single" w:sz="4" w:space="0" w:color="auto"/>
              <w:left w:val="nil"/>
              <w:bottom w:val="single" w:sz="4" w:space="0" w:color="auto"/>
              <w:right w:val="nil"/>
            </w:tcBorders>
            <w:shd w:val="clear" w:color="000000" w:fill="D9D9D9"/>
            <w:noWrap/>
            <w:vAlign w:val="center"/>
          </w:tcPr>
          <w:p w14:paraId="03CB608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220.284</w:t>
            </w:r>
          </w:p>
        </w:tc>
        <w:tc>
          <w:tcPr>
            <w:tcW w:w="850" w:type="dxa"/>
            <w:tcBorders>
              <w:top w:val="single" w:sz="4" w:space="0" w:color="auto"/>
              <w:left w:val="nil"/>
              <w:bottom w:val="single" w:sz="4" w:space="0" w:color="auto"/>
              <w:right w:val="nil"/>
            </w:tcBorders>
            <w:shd w:val="clear" w:color="auto" w:fill="auto"/>
            <w:noWrap/>
            <w:vAlign w:val="center"/>
          </w:tcPr>
          <w:p w14:paraId="2C44018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48,3</w:t>
            </w:r>
          </w:p>
        </w:tc>
        <w:tc>
          <w:tcPr>
            <w:tcW w:w="789" w:type="dxa"/>
            <w:tcBorders>
              <w:top w:val="single" w:sz="4" w:space="0" w:color="auto"/>
              <w:left w:val="nil"/>
              <w:bottom w:val="single" w:sz="4" w:space="0" w:color="auto"/>
              <w:right w:val="nil"/>
            </w:tcBorders>
            <w:shd w:val="clear" w:color="000000" w:fill="D9D9D9"/>
            <w:noWrap/>
            <w:vAlign w:val="center"/>
          </w:tcPr>
          <w:p w14:paraId="47FA642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95,4</w:t>
            </w:r>
          </w:p>
        </w:tc>
        <w:tc>
          <w:tcPr>
            <w:tcW w:w="1076" w:type="dxa"/>
            <w:tcBorders>
              <w:top w:val="single" w:sz="4" w:space="0" w:color="auto"/>
              <w:left w:val="nil"/>
              <w:bottom w:val="single" w:sz="4" w:space="0" w:color="auto"/>
              <w:right w:val="nil"/>
            </w:tcBorders>
            <w:shd w:val="clear" w:color="auto" w:fill="auto"/>
            <w:noWrap/>
            <w:vAlign w:val="center"/>
          </w:tcPr>
          <w:p w14:paraId="6BE08E5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25,8</w:t>
            </w:r>
          </w:p>
        </w:tc>
        <w:tc>
          <w:tcPr>
            <w:tcW w:w="1239" w:type="dxa"/>
            <w:tcBorders>
              <w:top w:val="single" w:sz="4" w:space="0" w:color="auto"/>
              <w:left w:val="nil"/>
              <w:bottom w:val="single" w:sz="4" w:space="0" w:color="auto"/>
              <w:right w:val="nil"/>
            </w:tcBorders>
            <w:shd w:val="clear" w:color="auto" w:fill="D9D9D9"/>
            <w:noWrap/>
            <w:vAlign w:val="center"/>
          </w:tcPr>
          <w:p w14:paraId="20C1BAEF"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Ue</w:t>
            </w:r>
          </w:p>
        </w:tc>
        <w:tc>
          <w:tcPr>
            <w:tcW w:w="851" w:type="dxa"/>
            <w:tcBorders>
              <w:top w:val="single" w:sz="4" w:space="0" w:color="auto"/>
              <w:left w:val="nil"/>
              <w:bottom w:val="single" w:sz="4" w:space="0" w:color="auto"/>
              <w:right w:val="nil"/>
            </w:tcBorders>
            <w:shd w:val="clear" w:color="auto" w:fill="auto"/>
            <w:noWrap/>
            <w:vAlign w:val="center"/>
          </w:tcPr>
          <w:p w14:paraId="432D2B2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1.169.047</w:t>
            </w:r>
          </w:p>
        </w:tc>
        <w:tc>
          <w:tcPr>
            <w:tcW w:w="835" w:type="dxa"/>
            <w:gridSpan w:val="2"/>
            <w:tcBorders>
              <w:top w:val="single" w:sz="4" w:space="0" w:color="auto"/>
              <w:left w:val="nil"/>
              <w:bottom w:val="single" w:sz="4" w:space="0" w:color="auto"/>
              <w:right w:val="nil"/>
            </w:tcBorders>
            <w:shd w:val="clear" w:color="auto" w:fill="D9D9D9"/>
            <w:noWrap/>
            <w:vAlign w:val="center"/>
          </w:tcPr>
          <w:p w14:paraId="36DC75B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60,8</w:t>
            </w:r>
          </w:p>
        </w:tc>
        <w:tc>
          <w:tcPr>
            <w:tcW w:w="763" w:type="dxa"/>
            <w:tcBorders>
              <w:top w:val="single" w:sz="4" w:space="0" w:color="auto"/>
              <w:left w:val="nil"/>
              <w:bottom w:val="single" w:sz="4" w:space="0" w:color="auto"/>
              <w:right w:val="nil"/>
            </w:tcBorders>
            <w:shd w:val="clear" w:color="auto" w:fill="auto"/>
            <w:noWrap/>
            <w:vAlign w:val="center"/>
          </w:tcPr>
          <w:p w14:paraId="429BE5E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w:t>
            </w:r>
          </w:p>
        </w:tc>
        <w:tc>
          <w:tcPr>
            <w:tcW w:w="1024" w:type="dxa"/>
            <w:tcBorders>
              <w:top w:val="single" w:sz="4" w:space="0" w:color="auto"/>
              <w:left w:val="nil"/>
              <w:bottom w:val="single" w:sz="4" w:space="0" w:color="auto"/>
              <w:right w:val="nil"/>
            </w:tcBorders>
            <w:shd w:val="clear" w:color="auto" w:fill="D9D9D9"/>
            <w:noWrap/>
            <w:vAlign w:val="center"/>
          </w:tcPr>
          <w:p w14:paraId="71D0EB7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28,0</w:t>
            </w:r>
          </w:p>
        </w:tc>
      </w:tr>
      <w:tr w:rsidR="00BC0072" w:rsidRPr="00BC0072" w14:paraId="0B00B2AF"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7EDCCE5A"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Non Ue</w:t>
            </w:r>
          </w:p>
        </w:tc>
        <w:tc>
          <w:tcPr>
            <w:tcW w:w="992" w:type="dxa"/>
            <w:tcBorders>
              <w:top w:val="single" w:sz="4" w:space="0" w:color="auto"/>
              <w:left w:val="nil"/>
              <w:bottom w:val="single" w:sz="4" w:space="0" w:color="auto"/>
              <w:right w:val="nil"/>
            </w:tcBorders>
            <w:shd w:val="clear" w:color="000000" w:fill="D9D9D9"/>
            <w:noWrap/>
            <w:vAlign w:val="center"/>
          </w:tcPr>
          <w:p w14:paraId="77E550A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632.046</w:t>
            </w:r>
          </w:p>
        </w:tc>
        <w:tc>
          <w:tcPr>
            <w:tcW w:w="850" w:type="dxa"/>
            <w:tcBorders>
              <w:top w:val="single" w:sz="4" w:space="0" w:color="auto"/>
              <w:left w:val="nil"/>
              <w:bottom w:val="single" w:sz="4" w:space="0" w:color="auto"/>
              <w:right w:val="nil"/>
            </w:tcBorders>
            <w:shd w:val="clear" w:color="auto" w:fill="auto"/>
            <w:noWrap/>
            <w:vAlign w:val="center"/>
          </w:tcPr>
          <w:p w14:paraId="3353D72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48,4</w:t>
            </w:r>
          </w:p>
        </w:tc>
        <w:tc>
          <w:tcPr>
            <w:tcW w:w="789" w:type="dxa"/>
            <w:tcBorders>
              <w:top w:val="single" w:sz="4" w:space="0" w:color="auto"/>
              <w:left w:val="nil"/>
              <w:bottom w:val="single" w:sz="4" w:space="0" w:color="auto"/>
              <w:right w:val="nil"/>
            </w:tcBorders>
            <w:shd w:val="clear" w:color="000000" w:fill="D9D9D9"/>
            <w:noWrap/>
            <w:vAlign w:val="center"/>
          </w:tcPr>
          <w:p w14:paraId="3272E8B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94,7</w:t>
            </w:r>
          </w:p>
        </w:tc>
        <w:tc>
          <w:tcPr>
            <w:tcW w:w="1076" w:type="dxa"/>
            <w:tcBorders>
              <w:top w:val="single" w:sz="4" w:space="0" w:color="auto"/>
              <w:left w:val="nil"/>
              <w:bottom w:val="single" w:sz="4" w:space="0" w:color="auto"/>
              <w:right w:val="nil"/>
            </w:tcBorders>
            <w:shd w:val="clear" w:color="auto" w:fill="auto"/>
            <w:noWrap/>
            <w:vAlign w:val="center"/>
          </w:tcPr>
          <w:p w14:paraId="7D556DC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74,1</w:t>
            </w:r>
          </w:p>
        </w:tc>
        <w:tc>
          <w:tcPr>
            <w:tcW w:w="1239" w:type="dxa"/>
            <w:tcBorders>
              <w:top w:val="single" w:sz="4" w:space="0" w:color="auto"/>
              <w:left w:val="nil"/>
              <w:bottom w:val="single" w:sz="4" w:space="0" w:color="auto"/>
              <w:right w:val="nil"/>
            </w:tcBorders>
            <w:shd w:val="clear" w:color="auto" w:fill="D9D9D9"/>
            <w:noWrap/>
            <w:vAlign w:val="center"/>
          </w:tcPr>
          <w:p w14:paraId="5161037E"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Non Ue</w:t>
            </w:r>
          </w:p>
        </w:tc>
        <w:tc>
          <w:tcPr>
            <w:tcW w:w="851" w:type="dxa"/>
            <w:tcBorders>
              <w:top w:val="single" w:sz="4" w:space="0" w:color="auto"/>
              <w:left w:val="nil"/>
              <w:bottom w:val="single" w:sz="4" w:space="0" w:color="auto"/>
              <w:right w:val="nil"/>
            </w:tcBorders>
            <w:shd w:val="clear" w:color="auto" w:fill="auto"/>
            <w:noWrap/>
            <w:vAlign w:val="center"/>
          </w:tcPr>
          <w:p w14:paraId="11CFEC6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3.008.718</w:t>
            </w:r>
          </w:p>
        </w:tc>
        <w:tc>
          <w:tcPr>
            <w:tcW w:w="835" w:type="dxa"/>
            <w:gridSpan w:val="2"/>
            <w:tcBorders>
              <w:top w:val="single" w:sz="4" w:space="0" w:color="auto"/>
              <w:left w:val="nil"/>
              <w:bottom w:val="single" w:sz="4" w:space="0" w:color="auto"/>
              <w:right w:val="nil"/>
            </w:tcBorders>
            <w:shd w:val="clear" w:color="auto" w:fill="D9D9D9"/>
            <w:noWrap/>
            <w:vAlign w:val="center"/>
          </w:tcPr>
          <w:p w14:paraId="70AC763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47,8</w:t>
            </w:r>
          </w:p>
        </w:tc>
        <w:tc>
          <w:tcPr>
            <w:tcW w:w="763" w:type="dxa"/>
            <w:tcBorders>
              <w:top w:val="single" w:sz="4" w:space="0" w:color="auto"/>
              <w:left w:val="nil"/>
              <w:bottom w:val="single" w:sz="4" w:space="0" w:color="auto"/>
              <w:right w:val="nil"/>
            </w:tcBorders>
            <w:shd w:val="clear" w:color="auto" w:fill="auto"/>
            <w:noWrap/>
            <w:vAlign w:val="center"/>
          </w:tcPr>
          <w:p w14:paraId="23401D8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6,1</w:t>
            </w:r>
          </w:p>
        </w:tc>
        <w:tc>
          <w:tcPr>
            <w:tcW w:w="1024" w:type="dxa"/>
            <w:tcBorders>
              <w:top w:val="single" w:sz="4" w:space="0" w:color="auto"/>
              <w:left w:val="nil"/>
              <w:bottom w:val="single" w:sz="4" w:space="0" w:color="auto"/>
              <w:right w:val="nil"/>
            </w:tcBorders>
            <w:shd w:val="clear" w:color="auto" w:fill="D9D9D9"/>
            <w:noWrap/>
            <w:vAlign w:val="center"/>
          </w:tcPr>
          <w:p w14:paraId="6DB9C67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72,0</w:t>
            </w:r>
          </w:p>
        </w:tc>
      </w:tr>
      <w:tr w:rsidR="00BC0072" w:rsidRPr="00BC0072" w14:paraId="7A73DD6E"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34D38E0F"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Apolide</w:t>
            </w:r>
          </w:p>
        </w:tc>
        <w:tc>
          <w:tcPr>
            <w:tcW w:w="992" w:type="dxa"/>
            <w:tcBorders>
              <w:top w:val="single" w:sz="4" w:space="0" w:color="auto"/>
              <w:left w:val="nil"/>
              <w:bottom w:val="single" w:sz="4" w:space="0" w:color="auto"/>
              <w:right w:val="nil"/>
            </w:tcBorders>
            <w:shd w:val="clear" w:color="000000" w:fill="D9D9D9"/>
            <w:noWrap/>
            <w:vAlign w:val="center"/>
          </w:tcPr>
          <w:p w14:paraId="32FDAEE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289</w:t>
            </w:r>
          </w:p>
        </w:tc>
        <w:tc>
          <w:tcPr>
            <w:tcW w:w="850" w:type="dxa"/>
            <w:tcBorders>
              <w:top w:val="single" w:sz="4" w:space="0" w:color="auto"/>
              <w:left w:val="nil"/>
              <w:bottom w:val="single" w:sz="4" w:space="0" w:color="auto"/>
              <w:right w:val="nil"/>
            </w:tcBorders>
            <w:shd w:val="clear" w:color="auto" w:fill="auto"/>
            <w:noWrap/>
            <w:vAlign w:val="center"/>
          </w:tcPr>
          <w:p w14:paraId="492C1C3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51,6</w:t>
            </w:r>
          </w:p>
        </w:tc>
        <w:tc>
          <w:tcPr>
            <w:tcW w:w="789" w:type="dxa"/>
            <w:tcBorders>
              <w:top w:val="single" w:sz="4" w:space="0" w:color="auto"/>
              <w:left w:val="nil"/>
              <w:bottom w:val="single" w:sz="4" w:space="0" w:color="auto"/>
              <w:right w:val="nil"/>
            </w:tcBorders>
            <w:shd w:val="clear" w:color="000000" w:fill="D9D9D9"/>
            <w:noWrap/>
            <w:vAlign w:val="center"/>
          </w:tcPr>
          <w:p w14:paraId="3C42BE8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28,4</w:t>
            </w:r>
          </w:p>
        </w:tc>
        <w:tc>
          <w:tcPr>
            <w:tcW w:w="1076" w:type="dxa"/>
            <w:tcBorders>
              <w:top w:val="single" w:sz="4" w:space="0" w:color="auto"/>
              <w:left w:val="nil"/>
              <w:bottom w:val="single" w:sz="4" w:space="0" w:color="auto"/>
              <w:right w:val="nil"/>
            </w:tcBorders>
            <w:shd w:val="clear" w:color="auto" w:fill="auto"/>
            <w:noWrap/>
            <w:vAlign w:val="center"/>
          </w:tcPr>
          <w:p w14:paraId="6793E70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c>
          <w:tcPr>
            <w:tcW w:w="1239" w:type="dxa"/>
            <w:tcBorders>
              <w:top w:val="single" w:sz="4" w:space="0" w:color="auto"/>
              <w:left w:val="nil"/>
              <w:bottom w:val="single" w:sz="4" w:space="0" w:color="auto"/>
              <w:right w:val="nil"/>
            </w:tcBorders>
            <w:shd w:val="clear" w:color="auto" w:fill="D9D9D9"/>
            <w:noWrap/>
            <w:vAlign w:val="center"/>
          </w:tcPr>
          <w:p w14:paraId="3012FB45" w14:textId="77777777" w:rsidR="00BC0072" w:rsidRPr="00BC0072" w:rsidRDefault="00BC0072" w:rsidP="00BC0072">
            <w:pP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Apolide</w:t>
            </w:r>
          </w:p>
        </w:tc>
        <w:tc>
          <w:tcPr>
            <w:tcW w:w="851" w:type="dxa"/>
            <w:tcBorders>
              <w:top w:val="single" w:sz="4" w:space="0" w:color="auto"/>
              <w:left w:val="nil"/>
              <w:bottom w:val="single" w:sz="4" w:space="0" w:color="auto"/>
              <w:right w:val="nil"/>
            </w:tcBorders>
            <w:shd w:val="clear" w:color="auto" w:fill="auto"/>
            <w:noWrap/>
            <w:vAlign w:val="center"/>
          </w:tcPr>
          <w:p w14:paraId="633E45F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332</w:t>
            </w:r>
          </w:p>
        </w:tc>
        <w:tc>
          <w:tcPr>
            <w:tcW w:w="835" w:type="dxa"/>
            <w:gridSpan w:val="2"/>
            <w:tcBorders>
              <w:top w:val="single" w:sz="4" w:space="0" w:color="auto"/>
              <w:left w:val="nil"/>
              <w:bottom w:val="single" w:sz="4" w:space="0" w:color="auto"/>
              <w:right w:val="nil"/>
            </w:tcBorders>
            <w:shd w:val="clear" w:color="auto" w:fill="D9D9D9"/>
            <w:noWrap/>
            <w:vAlign w:val="center"/>
          </w:tcPr>
          <w:p w14:paraId="670F85B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43,4</w:t>
            </w:r>
          </w:p>
        </w:tc>
        <w:tc>
          <w:tcPr>
            <w:tcW w:w="763" w:type="dxa"/>
            <w:tcBorders>
              <w:top w:val="single" w:sz="4" w:space="0" w:color="auto"/>
              <w:left w:val="nil"/>
              <w:bottom w:val="single" w:sz="4" w:space="0" w:color="auto"/>
              <w:right w:val="nil"/>
            </w:tcBorders>
            <w:shd w:val="clear" w:color="auto" w:fill="auto"/>
            <w:noWrap/>
            <w:vAlign w:val="center"/>
          </w:tcPr>
          <w:p w14:paraId="598903D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2,1</w:t>
            </w:r>
          </w:p>
        </w:tc>
        <w:tc>
          <w:tcPr>
            <w:tcW w:w="1024" w:type="dxa"/>
            <w:tcBorders>
              <w:top w:val="single" w:sz="4" w:space="0" w:color="auto"/>
              <w:left w:val="nil"/>
              <w:bottom w:val="single" w:sz="4" w:space="0" w:color="auto"/>
              <w:right w:val="nil"/>
            </w:tcBorders>
            <w:shd w:val="clear" w:color="auto" w:fill="D9D9D9"/>
            <w:noWrap/>
            <w:vAlign w:val="center"/>
          </w:tcPr>
          <w:p w14:paraId="7865F4F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r>
      <w:tr w:rsidR="00BC0072" w:rsidRPr="00BC0072" w14:paraId="4C5B68BD" w14:textId="77777777" w:rsidTr="00BC0072">
        <w:trPr>
          <w:trHeight w:val="20"/>
          <w:jc w:val="center"/>
        </w:trPr>
        <w:tc>
          <w:tcPr>
            <w:tcW w:w="1239" w:type="dxa"/>
            <w:tcBorders>
              <w:top w:val="nil"/>
              <w:left w:val="nil"/>
              <w:bottom w:val="nil"/>
              <w:right w:val="nil"/>
            </w:tcBorders>
            <w:shd w:val="clear" w:color="auto" w:fill="D92C15"/>
            <w:noWrap/>
            <w:vAlign w:val="center"/>
            <w:hideMark/>
          </w:tcPr>
          <w:p w14:paraId="4A02B13B"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992" w:type="dxa"/>
            <w:tcBorders>
              <w:top w:val="nil"/>
              <w:left w:val="nil"/>
              <w:bottom w:val="nil"/>
              <w:right w:val="nil"/>
            </w:tcBorders>
            <w:shd w:val="clear" w:color="auto" w:fill="D92C15"/>
            <w:noWrap/>
            <w:vAlign w:val="center"/>
          </w:tcPr>
          <w:p w14:paraId="6456106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852.619</w:t>
            </w:r>
          </w:p>
        </w:tc>
        <w:tc>
          <w:tcPr>
            <w:tcW w:w="850" w:type="dxa"/>
            <w:tcBorders>
              <w:top w:val="nil"/>
              <w:left w:val="nil"/>
              <w:bottom w:val="nil"/>
              <w:right w:val="nil"/>
            </w:tcBorders>
            <w:shd w:val="clear" w:color="auto" w:fill="D92C15"/>
            <w:noWrap/>
            <w:vAlign w:val="center"/>
          </w:tcPr>
          <w:p w14:paraId="54C035CE"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48,4</w:t>
            </w:r>
          </w:p>
        </w:tc>
        <w:tc>
          <w:tcPr>
            <w:tcW w:w="789" w:type="dxa"/>
            <w:tcBorders>
              <w:top w:val="nil"/>
              <w:left w:val="nil"/>
              <w:bottom w:val="nil"/>
              <w:right w:val="nil"/>
            </w:tcBorders>
            <w:shd w:val="clear" w:color="auto" w:fill="D92C15"/>
            <w:noWrap/>
            <w:vAlign w:val="center"/>
          </w:tcPr>
          <w:p w14:paraId="6CDCF95F"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94,9</w:t>
            </w:r>
          </w:p>
        </w:tc>
        <w:tc>
          <w:tcPr>
            <w:tcW w:w="1076" w:type="dxa"/>
            <w:tcBorders>
              <w:top w:val="nil"/>
              <w:left w:val="nil"/>
              <w:bottom w:val="nil"/>
              <w:right w:val="nil"/>
            </w:tcBorders>
            <w:shd w:val="clear" w:color="auto" w:fill="D92C15"/>
            <w:noWrap/>
            <w:vAlign w:val="center"/>
          </w:tcPr>
          <w:p w14:paraId="7457B409"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100,0</w:t>
            </w:r>
          </w:p>
        </w:tc>
        <w:tc>
          <w:tcPr>
            <w:tcW w:w="1239" w:type="dxa"/>
            <w:tcBorders>
              <w:top w:val="nil"/>
              <w:left w:val="nil"/>
              <w:bottom w:val="nil"/>
              <w:right w:val="nil"/>
            </w:tcBorders>
            <w:shd w:val="clear" w:color="auto" w:fill="D92C15"/>
            <w:noWrap/>
            <w:vAlign w:val="center"/>
            <w:hideMark/>
          </w:tcPr>
          <w:p w14:paraId="63A2A74B"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w:t>
            </w:r>
          </w:p>
        </w:tc>
        <w:tc>
          <w:tcPr>
            <w:tcW w:w="851" w:type="dxa"/>
            <w:tcBorders>
              <w:top w:val="nil"/>
              <w:left w:val="nil"/>
              <w:bottom w:val="nil"/>
              <w:right w:val="nil"/>
            </w:tcBorders>
            <w:shd w:val="clear" w:color="auto" w:fill="D92C15"/>
            <w:noWrap/>
            <w:vAlign w:val="center"/>
          </w:tcPr>
          <w:p w14:paraId="71F8C2FB"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4.178.097</w:t>
            </w:r>
          </w:p>
        </w:tc>
        <w:tc>
          <w:tcPr>
            <w:tcW w:w="835" w:type="dxa"/>
            <w:gridSpan w:val="2"/>
            <w:tcBorders>
              <w:top w:val="nil"/>
              <w:left w:val="nil"/>
              <w:bottom w:val="nil"/>
              <w:right w:val="nil"/>
            </w:tcBorders>
            <w:shd w:val="clear" w:color="auto" w:fill="D92C15"/>
            <w:noWrap/>
            <w:vAlign w:val="center"/>
          </w:tcPr>
          <w:p w14:paraId="6F5D161C"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51,5</w:t>
            </w:r>
          </w:p>
        </w:tc>
        <w:tc>
          <w:tcPr>
            <w:tcW w:w="763" w:type="dxa"/>
            <w:tcBorders>
              <w:top w:val="nil"/>
              <w:left w:val="nil"/>
              <w:bottom w:val="nil"/>
              <w:right w:val="nil"/>
            </w:tcBorders>
            <w:shd w:val="clear" w:color="auto" w:fill="D92C15"/>
            <w:noWrap/>
            <w:vAlign w:val="center"/>
          </w:tcPr>
          <w:p w14:paraId="612624FC"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5,7</w:t>
            </w:r>
          </w:p>
        </w:tc>
        <w:tc>
          <w:tcPr>
            <w:tcW w:w="1024" w:type="dxa"/>
            <w:tcBorders>
              <w:top w:val="nil"/>
              <w:left w:val="nil"/>
              <w:bottom w:val="nil"/>
              <w:right w:val="nil"/>
            </w:tcBorders>
            <w:shd w:val="clear" w:color="auto" w:fill="D92C15"/>
            <w:noWrap/>
            <w:vAlign w:val="center"/>
          </w:tcPr>
          <w:p w14:paraId="0F65B848"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100,0</w:t>
            </w:r>
          </w:p>
        </w:tc>
      </w:tr>
      <w:tr w:rsidR="00BC0072" w:rsidRPr="00BC0072" w14:paraId="3206D9AB"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69CDF88B"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Europa</w:t>
            </w:r>
          </w:p>
        </w:tc>
        <w:tc>
          <w:tcPr>
            <w:tcW w:w="992" w:type="dxa"/>
            <w:tcBorders>
              <w:top w:val="single" w:sz="4" w:space="0" w:color="auto"/>
              <w:left w:val="nil"/>
              <w:bottom w:val="single" w:sz="4" w:space="0" w:color="auto"/>
              <w:right w:val="nil"/>
            </w:tcBorders>
            <w:shd w:val="clear" w:color="000000" w:fill="D9D9D9"/>
            <w:noWrap/>
            <w:vAlign w:val="center"/>
          </w:tcPr>
          <w:p w14:paraId="1DC4DD3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380.979</w:t>
            </w:r>
          </w:p>
        </w:tc>
        <w:tc>
          <w:tcPr>
            <w:tcW w:w="850" w:type="dxa"/>
            <w:tcBorders>
              <w:top w:val="single" w:sz="4" w:space="0" w:color="auto"/>
              <w:left w:val="nil"/>
              <w:bottom w:val="single" w:sz="4" w:space="0" w:color="auto"/>
              <w:right w:val="nil"/>
            </w:tcBorders>
            <w:shd w:val="clear" w:color="auto" w:fill="auto"/>
            <w:noWrap/>
            <w:vAlign w:val="center"/>
          </w:tcPr>
          <w:p w14:paraId="24665B7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48,2</w:t>
            </w:r>
          </w:p>
        </w:tc>
        <w:tc>
          <w:tcPr>
            <w:tcW w:w="789" w:type="dxa"/>
            <w:tcBorders>
              <w:top w:val="single" w:sz="4" w:space="0" w:color="auto"/>
              <w:left w:val="nil"/>
              <w:bottom w:val="single" w:sz="4" w:space="0" w:color="auto"/>
              <w:right w:val="nil"/>
            </w:tcBorders>
            <w:shd w:val="clear" w:color="000000" w:fill="D9D9D9"/>
            <w:noWrap/>
            <w:vAlign w:val="center"/>
          </w:tcPr>
          <w:p w14:paraId="05CFED0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95,1</w:t>
            </w:r>
          </w:p>
        </w:tc>
        <w:tc>
          <w:tcPr>
            <w:tcW w:w="1076" w:type="dxa"/>
            <w:tcBorders>
              <w:top w:val="single" w:sz="4" w:space="0" w:color="auto"/>
              <w:left w:val="nil"/>
              <w:bottom w:val="single" w:sz="4" w:space="0" w:color="auto"/>
              <w:right w:val="nil"/>
            </w:tcBorders>
            <w:shd w:val="clear" w:color="auto" w:fill="auto"/>
            <w:noWrap/>
            <w:vAlign w:val="center"/>
          </w:tcPr>
          <w:p w14:paraId="14C5D92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44,7</w:t>
            </w:r>
          </w:p>
        </w:tc>
        <w:tc>
          <w:tcPr>
            <w:tcW w:w="1239" w:type="dxa"/>
            <w:tcBorders>
              <w:top w:val="single" w:sz="4" w:space="0" w:color="auto"/>
              <w:left w:val="nil"/>
              <w:bottom w:val="single" w:sz="4" w:space="0" w:color="auto"/>
              <w:right w:val="nil"/>
            </w:tcBorders>
            <w:shd w:val="clear" w:color="auto" w:fill="D9D9D9"/>
            <w:noWrap/>
            <w:vAlign w:val="center"/>
          </w:tcPr>
          <w:p w14:paraId="05276C7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Europa</w:t>
            </w:r>
          </w:p>
        </w:tc>
        <w:tc>
          <w:tcPr>
            <w:tcW w:w="851" w:type="dxa"/>
            <w:tcBorders>
              <w:top w:val="single" w:sz="4" w:space="0" w:color="auto"/>
              <w:left w:val="nil"/>
              <w:bottom w:val="single" w:sz="4" w:space="0" w:color="auto"/>
              <w:right w:val="nil"/>
            </w:tcBorders>
            <w:shd w:val="clear" w:color="auto" w:fill="auto"/>
            <w:noWrap/>
            <w:vAlign w:val="center"/>
          </w:tcPr>
          <w:p w14:paraId="5478711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2.016.858</w:t>
            </w:r>
          </w:p>
        </w:tc>
        <w:tc>
          <w:tcPr>
            <w:tcW w:w="835" w:type="dxa"/>
            <w:gridSpan w:val="2"/>
            <w:tcBorders>
              <w:top w:val="single" w:sz="4" w:space="0" w:color="auto"/>
              <w:left w:val="nil"/>
              <w:bottom w:val="single" w:sz="4" w:space="0" w:color="auto"/>
              <w:right w:val="nil"/>
            </w:tcBorders>
            <w:shd w:val="clear" w:color="auto" w:fill="D9D9D9"/>
            <w:noWrap/>
            <w:vAlign w:val="center"/>
          </w:tcPr>
          <w:p w14:paraId="2B9735C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60,7</w:t>
            </w:r>
          </w:p>
        </w:tc>
        <w:tc>
          <w:tcPr>
            <w:tcW w:w="763" w:type="dxa"/>
            <w:tcBorders>
              <w:top w:val="single" w:sz="4" w:space="0" w:color="auto"/>
              <w:left w:val="nil"/>
              <w:bottom w:val="single" w:sz="4" w:space="0" w:color="auto"/>
              <w:right w:val="nil"/>
            </w:tcBorders>
            <w:shd w:val="clear" w:color="auto" w:fill="auto"/>
            <w:noWrap/>
            <w:vAlign w:val="center"/>
          </w:tcPr>
          <w:p w14:paraId="62F6020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5,0</w:t>
            </w:r>
          </w:p>
        </w:tc>
        <w:tc>
          <w:tcPr>
            <w:tcW w:w="1024" w:type="dxa"/>
            <w:tcBorders>
              <w:top w:val="single" w:sz="4" w:space="0" w:color="auto"/>
              <w:left w:val="nil"/>
              <w:bottom w:val="single" w:sz="4" w:space="0" w:color="auto"/>
              <w:right w:val="nil"/>
            </w:tcBorders>
            <w:shd w:val="clear" w:color="auto" w:fill="D9D9D9"/>
            <w:noWrap/>
            <w:vAlign w:val="center"/>
          </w:tcPr>
          <w:p w14:paraId="12B7D8D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48,3</w:t>
            </w:r>
          </w:p>
        </w:tc>
      </w:tr>
      <w:tr w:rsidR="00BC0072" w:rsidRPr="00BC0072" w14:paraId="1D3852A5"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4BD950F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Africa</w:t>
            </w:r>
          </w:p>
        </w:tc>
        <w:tc>
          <w:tcPr>
            <w:tcW w:w="992" w:type="dxa"/>
            <w:tcBorders>
              <w:top w:val="single" w:sz="4" w:space="0" w:color="auto"/>
              <w:left w:val="nil"/>
              <w:bottom w:val="single" w:sz="4" w:space="0" w:color="auto"/>
              <w:right w:val="nil"/>
            </w:tcBorders>
            <w:shd w:val="clear" w:color="000000" w:fill="D9D9D9"/>
            <w:noWrap/>
            <w:vAlign w:val="center"/>
          </w:tcPr>
          <w:p w14:paraId="6B04A18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221.604</w:t>
            </w:r>
          </w:p>
        </w:tc>
        <w:tc>
          <w:tcPr>
            <w:tcW w:w="850" w:type="dxa"/>
            <w:tcBorders>
              <w:top w:val="single" w:sz="4" w:space="0" w:color="auto"/>
              <w:left w:val="nil"/>
              <w:bottom w:val="single" w:sz="4" w:space="0" w:color="auto"/>
              <w:right w:val="nil"/>
            </w:tcBorders>
            <w:shd w:val="clear" w:color="auto" w:fill="auto"/>
            <w:noWrap/>
            <w:vAlign w:val="center"/>
          </w:tcPr>
          <w:p w14:paraId="2BB6551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48,6</w:t>
            </w:r>
          </w:p>
        </w:tc>
        <w:tc>
          <w:tcPr>
            <w:tcW w:w="789" w:type="dxa"/>
            <w:tcBorders>
              <w:top w:val="single" w:sz="4" w:space="0" w:color="auto"/>
              <w:left w:val="nil"/>
              <w:bottom w:val="single" w:sz="4" w:space="0" w:color="auto"/>
              <w:right w:val="nil"/>
            </w:tcBorders>
            <w:shd w:val="clear" w:color="000000" w:fill="D9D9D9"/>
            <w:noWrap/>
            <w:vAlign w:val="center"/>
          </w:tcPr>
          <w:p w14:paraId="0CEA6BE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97,1</w:t>
            </w:r>
          </w:p>
        </w:tc>
        <w:tc>
          <w:tcPr>
            <w:tcW w:w="1076" w:type="dxa"/>
            <w:tcBorders>
              <w:top w:val="single" w:sz="4" w:space="0" w:color="auto"/>
              <w:left w:val="nil"/>
              <w:bottom w:val="single" w:sz="4" w:space="0" w:color="auto"/>
              <w:right w:val="nil"/>
            </w:tcBorders>
            <w:shd w:val="clear" w:color="auto" w:fill="auto"/>
            <w:noWrap/>
            <w:vAlign w:val="center"/>
          </w:tcPr>
          <w:p w14:paraId="1839768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26,0</w:t>
            </w:r>
          </w:p>
        </w:tc>
        <w:tc>
          <w:tcPr>
            <w:tcW w:w="1239" w:type="dxa"/>
            <w:tcBorders>
              <w:top w:val="single" w:sz="4" w:space="0" w:color="auto"/>
              <w:left w:val="nil"/>
              <w:bottom w:val="single" w:sz="4" w:space="0" w:color="auto"/>
              <w:right w:val="nil"/>
            </w:tcBorders>
            <w:shd w:val="clear" w:color="auto" w:fill="D9D9D9"/>
            <w:noWrap/>
            <w:vAlign w:val="center"/>
          </w:tcPr>
          <w:p w14:paraId="6F83C53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Africa</w:t>
            </w:r>
          </w:p>
        </w:tc>
        <w:tc>
          <w:tcPr>
            <w:tcW w:w="851" w:type="dxa"/>
            <w:tcBorders>
              <w:top w:val="single" w:sz="4" w:space="0" w:color="auto"/>
              <w:left w:val="nil"/>
              <w:bottom w:val="single" w:sz="4" w:space="0" w:color="auto"/>
              <w:right w:val="nil"/>
            </w:tcBorders>
            <w:shd w:val="clear" w:color="auto" w:fill="auto"/>
            <w:noWrap/>
            <w:vAlign w:val="center"/>
          </w:tcPr>
          <w:p w14:paraId="2D31E27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914.152</w:t>
            </w:r>
          </w:p>
        </w:tc>
        <w:tc>
          <w:tcPr>
            <w:tcW w:w="835" w:type="dxa"/>
            <w:gridSpan w:val="2"/>
            <w:tcBorders>
              <w:top w:val="single" w:sz="4" w:space="0" w:color="auto"/>
              <w:left w:val="nil"/>
              <w:bottom w:val="single" w:sz="4" w:space="0" w:color="auto"/>
              <w:right w:val="nil"/>
            </w:tcBorders>
            <w:shd w:val="clear" w:color="auto" w:fill="D9D9D9"/>
            <w:noWrap/>
            <w:vAlign w:val="center"/>
          </w:tcPr>
          <w:p w14:paraId="6DC8CE8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35,5</w:t>
            </w:r>
          </w:p>
        </w:tc>
        <w:tc>
          <w:tcPr>
            <w:tcW w:w="763" w:type="dxa"/>
            <w:tcBorders>
              <w:top w:val="single" w:sz="4" w:space="0" w:color="auto"/>
              <w:left w:val="nil"/>
              <w:bottom w:val="single" w:sz="4" w:space="0" w:color="auto"/>
              <w:right w:val="nil"/>
            </w:tcBorders>
            <w:shd w:val="clear" w:color="auto" w:fill="auto"/>
            <w:noWrap/>
            <w:vAlign w:val="center"/>
          </w:tcPr>
          <w:p w14:paraId="4BA739A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7,2</w:t>
            </w:r>
          </w:p>
        </w:tc>
        <w:tc>
          <w:tcPr>
            <w:tcW w:w="1024" w:type="dxa"/>
            <w:tcBorders>
              <w:top w:val="single" w:sz="4" w:space="0" w:color="auto"/>
              <w:left w:val="nil"/>
              <w:bottom w:val="single" w:sz="4" w:space="0" w:color="auto"/>
              <w:right w:val="nil"/>
            </w:tcBorders>
            <w:shd w:val="clear" w:color="auto" w:fill="D9D9D9"/>
            <w:noWrap/>
            <w:vAlign w:val="center"/>
          </w:tcPr>
          <w:p w14:paraId="695C83C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21,9</w:t>
            </w:r>
          </w:p>
        </w:tc>
      </w:tr>
      <w:tr w:rsidR="00BC0072" w:rsidRPr="00BC0072" w14:paraId="285ECE1F"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14C7464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Asia</w:t>
            </w:r>
          </w:p>
        </w:tc>
        <w:tc>
          <w:tcPr>
            <w:tcW w:w="992" w:type="dxa"/>
            <w:tcBorders>
              <w:top w:val="single" w:sz="4" w:space="0" w:color="auto"/>
              <w:left w:val="nil"/>
              <w:bottom w:val="single" w:sz="4" w:space="0" w:color="auto"/>
              <w:right w:val="nil"/>
            </w:tcBorders>
            <w:shd w:val="clear" w:color="000000" w:fill="D9D9D9"/>
            <w:noWrap/>
            <w:vAlign w:val="center"/>
          </w:tcPr>
          <w:p w14:paraId="3BDEFBF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205.455</w:t>
            </w:r>
          </w:p>
        </w:tc>
        <w:tc>
          <w:tcPr>
            <w:tcW w:w="850" w:type="dxa"/>
            <w:tcBorders>
              <w:top w:val="single" w:sz="4" w:space="0" w:color="auto"/>
              <w:left w:val="nil"/>
              <w:bottom w:val="single" w:sz="4" w:space="0" w:color="auto"/>
              <w:right w:val="nil"/>
            </w:tcBorders>
            <w:shd w:val="clear" w:color="auto" w:fill="auto"/>
            <w:noWrap/>
            <w:vAlign w:val="center"/>
          </w:tcPr>
          <w:p w14:paraId="7473F53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48,2</w:t>
            </w:r>
          </w:p>
        </w:tc>
        <w:tc>
          <w:tcPr>
            <w:tcW w:w="789" w:type="dxa"/>
            <w:tcBorders>
              <w:top w:val="single" w:sz="4" w:space="0" w:color="auto"/>
              <w:left w:val="nil"/>
              <w:bottom w:val="single" w:sz="4" w:space="0" w:color="auto"/>
              <w:right w:val="nil"/>
            </w:tcBorders>
            <w:shd w:val="clear" w:color="000000" w:fill="D9D9D9"/>
            <w:noWrap/>
            <w:vAlign w:val="center"/>
          </w:tcPr>
          <w:p w14:paraId="1F93F0D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92,3</w:t>
            </w:r>
          </w:p>
        </w:tc>
        <w:tc>
          <w:tcPr>
            <w:tcW w:w="1076" w:type="dxa"/>
            <w:tcBorders>
              <w:top w:val="single" w:sz="4" w:space="0" w:color="auto"/>
              <w:left w:val="nil"/>
              <w:bottom w:val="single" w:sz="4" w:space="0" w:color="auto"/>
              <w:right w:val="nil"/>
            </w:tcBorders>
            <w:shd w:val="clear" w:color="auto" w:fill="auto"/>
            <w:noWrap/>
            <w:vAlign w:val="center"/>
          </w:tcPr>
          <w:p w14:paraId="098B2D4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24,1</w:t>
            </w:r>
          </w:p>
        </w:tc>
        <w:tc>
          <w:tcPr>
            <w:tcW w:w="1239" w:type="dxa"/>
            <w:tcBorders>
              <w:top w:val="single" w:sz="4" w:space="0" w:color="auto"/>
              <w:left w:val="nil"/>
              <w:bottom w:val="single" w:sz="4" w:space="0" w:color="auto"/>
              <w:right w:val="nil"/>
            </w:tcBorders>
            <w:shd w:val="clear" w:color="auto" w:fill="D9D9D9"/>
            <w:noWrap/>
            <w:vAlign w:val="center"/>
          </w:tcPr>
          <w:p w14:paraId="3B54564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Asia</w:t>
            </w:r>
          </w:p>
        </w:tc>
        <w:tc>
          <w:tcPr>
            <w:tcW w:w="851" w:type="dxa"/>
            <w:tcBorders>
              <w:top w:val="single" w:sz="4" w:space="0" w:color="auto"/>
              <w:left w:val="nil"/>
              <w:bottom w:val="single" w:sz="4" w:space="0" w:color="auto"/>
              <w:right w:val="nil"/>
            </w:tcBorders>
            <w:shd w:val="clear" w:color="auto" w:fill="auto"/>
            <w:noWrap/>
            <w:vAlign w:val="center"/>
          </w:tcPr>
          <w:p w14:paraId="2D7ED40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921.127</w:t>
            </w:r>
          </w:p>
        </w:tc>
        <w:tc>
          <w:tcPr>
            <w:tcW w:w="835" w:type="dxa"/>
            <w:gridSpan w:val="2"/>
            <w:tcBorders>
              <w:top w:val="single" w:sz="4" w:space="0" w:color="auto"/>
              <w:left w:val="nil"/>
              <w:bottom w:val="single" w:sz="4" w:space="0" w:color="auto"/>
              <w:right w:val="nil"/>
            </w:tcBorders>
            <w:shd w:val="clear" w:color="auto" w:fill="D9D9D9"/>
            <w:noWrap/>
            <w:vAlign w:val="center"/>
          </w:tcPr>
          <w:p w14:paraId="759A1D5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43,4</w:t>
            </w:r>
          </w:p>
        </w:tc>
        <w:tc>
          <w:tcPr>
            <w:tcW w:w="763" w:type="dxa"/>
            <w:tcBorders>
              <w:top w:val="single" w:sz="4" w:space="0" w:color="auto"/>
              <w:left w:val="nil"/>
              <w:bottom w:val="single" w:sz="4" w:space="0" w:color="auto"/>
              <w:right w:val="nil"/>
            </w:tcBorders>
            <w:shd w:val="clear" w:color="auto" w:fill="auto"/>
            <w:noWrap/>
            <w:vAlign w:val="center"/>
          </w:tcPr>
          <w:p w14:paraId="3465516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6,2</w:t>
            </w:r>
          </w:p>
        </w:tc>
        <w:tc>
          <w:tcPr>
            <w:tcW w:w="1024" w:type="dxa"/>
            <w:tcBorders>
              <w:top w:val="single" w:sz="4" w:space="0" w:color="auto"/>
              <w:left w:val="nil"/>
              <w:bottom w:val="single" w:sz="4" w:space="0" w:color="auto"/>
              <w:right w:val="nil"/>
            </w:tcBorders>
            <w:shd w:val="clear" w:color="auto" w:fill="D9D9D9"/>
            <w:noWrap/>
            <w:vAlign w:val="center"/>
          </w:tcPr>
          <w:p w14:paraId="2DF197F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22,0</w:t>
            </w:r>
          </w:p>
        </w:tc>
      </w:tr>
      <w:tr w:rsidR="00BC0072" w:rsidRPr="00BC0072" w14:paraId="4265E080"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8163F5F"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America</w:t>
            </w:r>
          </w:p>
        </w:tc>
        <w:tc>
          <w:tcPr>
            <w:tcW w:w="992" w:type="dxa"/>
            <w:tcBorders>
              <w:top w:val="single" w:sz="4" w:space="0" w:color="auto"/>
              <w:left w:val="nil"/>
              <w:bottom w:val="single" w:sz="4" w:space="0" w:color="auto"/>
              <w:right w:val="nil"/>
            </w:tcBorders>
            <w:shd w:val="clear" w:color="000000" w:fill="D9D9D9"/>
            <w:noWrap/>
            <w:vAlign w:val="center"/>
          </w:tcPr>
          <w:p w14:paraId="6889FD9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44.172</w:t>
            </w:r>
          </w:p>
        </w:tc>
        <w:tc>
          <w:tcPr>
            <w:tcW w:w="850" w:type="dxa"/>
            <w:tcBorders>
              <w:top w:val="single" w:sz="4" w:space="0" w:color="auto"/>
              <w:left w:val="nil"/>
              <w:bottom w:val="single" w:sz="4" w:space="0" w:color="auto"/>
              <w:right w:val="nil"/>
            </w:tcBorders>
            <w:shd w:val="clear" w:color="auto" w:fill="auto"/>
            <w:noWrap/>
            <w:vAlign w:val="center"/>
          </w:tcPr>
          <w:p w14:paraId="10D39C0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49,3</w:t>
            </w:r>
          </w:p>
        </w:tc>
        <w:tc>
          <w:tcPr>
            <w:tcW w:w="789" w:type="dxa"/>
            <w:tcBorders>
              <w:top w:val="single" w:sz="4" w:space="0" w:color="auto"/>
              <w:left w:val="nil"/>
              <w:bottom w:val="single" w:sz="4" w:space="0" w:color="auto"/>
              <w:right w:val="nil"/>
            </w:tcBorders>
            <w:shd w:val="clear" w:color="000000" w:fill="D9D9D9"/>
            <w:noWrap/>
            <w:vAlign w:val="center"/>
          </w:tcPr>
          <w:p w14:paraId="21145A4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94,3</w:t>
            </w:r>
          </w:p>
        </w:tc>
        <w:tc>
          <w:tcPr>
            <w:tcW w:w="1076" w:type="dxa"/>
            <w:tcBorders>
              <w:top w:val="single" w:sz="4" w:space="0" w:color="auto"/>
              <w:left w:val="nil"/>
              <w:bottom w:val="single" w:sz="4" w:space="0" w:color="auto"/>
              <w:right w:val="nil"/>
            </w:tcBorders>
            <w:shd w:val="clear" w:color="auto" w:fill="auto"/>
            <w:noWrap/>
            <w:vAlign w:val="center"/>
          </w:tcPr>
          <w:p w14:paraId="24D945E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5,2</w:t>
            </w:r>
          </w:p>
        </w:tc>
        <w:tc>
          <w:tcPr>
            <w:tcW w:w="1239" w:type="dxa"/>
            <w:tcBorders>
              <w:top w:val="single" w:sz="4" w:space="0" w:color="auto"/>
              <w:left w:val="nil"/>
              <w:bottom w:val="single" w:sz="4" w:space="0" w:color="auto"/>
              <w:right w:val="nil"/>
            </w:tcBorders>
            <w:shd w:val="clear" w:color="auto" w:fill="D9D9D9"/>
            <w:noWrap/>
            <w:vAlign w:val="center"/>
          </w:tcPr>
          <w:p w14:paraId="3E5C0B3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America</w:t>
            </w:r>
          </w:p>
        </w:tc>
        <w:tc>
          <w:tcPr>
            <w:tcW w:w="851" w:type="dxa"/>
            <w:tcBorders>
              <w:top w:val="single" w:sz="4" w:space="0" w:color="auto"/>
              <w:left w:val="nil"/>
              <w:bottom w:val="single" w:sz="4" w:space="0" w:color="auto"/>
              <w:right w:val="nil"/>
            </w:tcBorders>
            <w:shd w:val="clear" w:color="auto" w:fill="auto"/>
            <w:noWrap/>
            <w:vAlign w:val="center"/>
          </w:tcPr>
          <w:p w14:paraId="6C26CAF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323.889</w:t>
            </w:r>
          </w:p>
        </w:tc>
        <w:tc>
          <w:tcPr>
            <w:tcW w:w="835" w:type="dxa"/>
            <w:gridSpan w:val="2"/>
            <w:tcBorders>
              <w:top w:val="single" w:sz="4" w:space="0" w:color="auto"/>
              <w:left w:val="nil"/>
              <w:bottom w:val="single" w:sz="4" w:space="0" w:color="auto"/>
              <w:right w:val="nil"/>
            </w:tcBorders>
            <w:shd w:val="clear" w:color="auto" w:fill="D9D9D9"/>
            <w:noWrap/>
            <w:vAlign w:val="center"/>
          </w:tcPr>
          <w:p w14:paraId="27464AD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62,0</w:t>
            </w:r>
          </w:p>
        </w:tc>
        <w:tc>
          <w:tcPr>
            <w:tcW w:w="763" w:type="dxa"/>
            <w:tcBorders>
              <w:top w:val="single" w:sz="4" w:space="0" w:color="auto"/>
              <w:left w:val="nil"/>
              <w:bottom w:val="single" w:sz="4" w:space="0" w:color="auto"/>
              <w:right w:val="nil"/>
            </w:tcBorders>
            <w:shd w:val="clear" w:color="auto" w:fill="auto"/>
            <w:noWrap/>
            <w:vAlign w:val="center"/>
          </w:tcPr>
          <w:p w14:paraId="4EB1E88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5,2</w:t>
            </w:r>
          </w:p>
        </w:tc>
        <w:tc>
          <w:tcPr>
            <w:tcW w:w="1024" w:type="dxa"/>
            <w:tcBorders>
              <w:top w:val="single" w:sz="4" w:space="0" w:color="auto"/>
              <w:left w:val="nil"/>
              <w:bottom w:val="single" w:sz="4" w:space="0" w:color="auto"/>
              <w:right w:val="nil"/>
            </w:tcBorders>
            <w:shd w:val="clear" w:color="auto" w:fill="D9D9D9"/>
            <w:noWrap/>
            <w:vAlign w:val="center"/>
          </w:tcPr>
          <w:p w14:paraId="1A33703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7,8</w:t>
            </w:r>
          </w:p>
        </w:tc>
      </w:tr>
      <w:tr w:rsidR="00BC0072" w:rsidRPr="00BC0072" w14:paraId="448F9131"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9627081"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Oceania</w:t>
            </w:r>
          </w:p>
        </w:tc>
        <w:tc>
          <w:tcPr>
            <w:tcW w:w="992" w:type="dxa"/>
            <w:tcBorders>
              <w:top w:val="single" w:sz="4" w:space="0" w:color="auto"/>
              <w:left w:val="nil"/>
              <w:bottom w:val="single" w:sz="4" w:space="0" w:color="auto"/>
              <w:right w:val="nil"/>
            </w:tcBorders>
            <w:shd w:val="clear" w:color="000000" w:fill="D9D9D9"/>
            <w:noWrap/>
            <w:vAlign w:val="center"/>
          </w:tcPr>
          <w:p w14:paraId="3082F52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120</w:t>
            </w:r>
          </w:p>
        </w:tc>
        <w:tc>
          <w:tcPr>
            <w:tcW w:w="850" w:type="dxa"/>
            <w:tcBorders>
              <w:top w:val="single" w:sz="4" w:space="0" w:color="auto"/>
              <w:left w:val="nil"/>
              <w:bottom w:val="single" w:sz="4" w:space="0" w:color="auto"/>
              <w:right w:val="nil"/>
            </w:tcBorders>
            <w:shd w:val="clear" w:color="auto" w:fill="auto"/>
            <w:noWrap/>
            <w:vAlign w:val="center"/>
          </w:tcPr>
          <w:p w14:paraId="2B04CA4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46,7</w:t>
            </w:r>
          </w:p>
        </w:tc>
        <w:tc>
          <w:tcPr>
            <w:tcW w:w="789" w:type="dxa"/>
            <w:tcBorders>
              <w:top w:val="single" w:sz="4" w:space="0" w:color="auto"/>
              <w:left w:val="nil"/>
              <w:bottom w:val="single" w:sz="4" w:space="0" w:color="auto"/>
              <w:right w:val="nil"/>
            </w:tcBorders>
            <w:shd w:val="clear" w:color="000000" w:fill="D9D9D9"/>
            <w:noWrap/>
            <w:vAlign w:val="center"/>
          </w:tcPr>
          <w:p w14:paraId="71D0636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36,7</w:t>
            </w:r>
          </w:p>
        </w:tc>
        <w:tc>
          <w:tcPr>
            <w:tcW w:w="1076" w:type="dxa"/>
            <w:tcBorders>
              <w:top w:val="single" w:sz="4" w:space="0" w:color="auto"/>
              <w:left w:val="nil"/>
              <w:bottom w:val="single" w:sz="4" w:space="0" w:color="auto"/>
              <w:right w:val="nil"/>
            </w:tcBorders>
            <w:shd w:val="clear" w:color="auto" w:fill="auto"/>
            <w:noWrap/>
            <w:vAlign w:val="center"/>
          </w:tcPr>
          <w:p w14:paraId="628231F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c>
          <w:tcPr>
            <w:tcW w:w="1239" w:type="dxa"/>
            <w:tcBorders>
              <w:top w:val="single" w:sz="4" w:space="0" w:color="auto"/>
              <w:left w:val="nil"/>
              <w:bottom w:val="single" w:sz="4" w:space="0" w:color="auto"/>
              <w:right w:val="nil"/>
            </w:tcBorders>
            <w:shd w:val="clear" w:color="auto" w:fill="D9D9D9"/>
            <w:noWrap/>
            <w:vAlign w:val="center"/>
          </w:tcPr>
          <w:p w14:paraId="37C2EE5A"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Oceania</w:t>
            </w:r>
          </w:p>
        </w:tc>
        <w:tc>
          <w:tcPr>
            <w:tcW w:w="851" w:type="dxa"/>
            <w:tcBorders>
              <w:top w:val="single" w:sz="4" w:space="0" w:color="auto"/>
              <w:left w:val="nil"/>
              <w:bottom w:val="single" w:sz="4" w:space="0" w:color="auto"/>
              <w:right w:val="nil"/>
            </w:tcBorders>
            <w:shd w:val="clear" w:color="auto" w:fill="auto"/>
            <w:noWrap/>
            <w:vAlign w:val="center"/>
          </w:tcPr>
          <w:p w14:paraId="4C3EB99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1.739</w:t>
            </w:r>
          </w:p>
        </w:tc>
        <w:tc>
          <w:tcPr>
            <w:tcW w:w="835" w:type="dxa"/>
            <w:gridSpan w:val="2"/>
            <w:tcBorders>
              <w:top w:val="single" w:sz="4" w:space="0" w:color="auto"/>
              <w:left w:val="nil"/>
              <w:bottom w:val="single" w:sz="4" w:space="0" w:color="auto"/>
              <w:right w:val="nil"/>
            </w:tcBorders>
            <w:shd w:val="clear" w:color="auto" w:fill="D9D9D9"/>
            <w:noWrap/>
            <w:vAlign w:val="center"/>
          </w:tcPr>
          <w:p w14:paraId="1D62362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58,7</w:t>
            </w:r>
          </w:p>
        </w:tc>
        <w:tc>
          <w:tcPr>
            <w:tcW w:w="763" w:type="dxa"/>
            <w:tcBorders>
              <w:top w:val="single" w:sz="4" w:space="0" w:color="auto"/>
              <w:left w:val="nil"/>
              <w:bottom w:val="single" w:sz="4" w:space="0" w:color="auto"/>
              <w:right w:val="nil"/>
            </w:tcBorders>
            <w:shd w:val="clear" w:color="auto" w:fill="auto"/>
            <w:noWrap/>
            <w:vAlign w:val="center"/>
          </w:tcPr>
          <w:p w14:paraId="5BC4A31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4,2</w:t>
            </w:r>
          </w:p>
        </w:tc>
        <w:tc>
          <w:tcPr>
            <w:tcW w:w="1024" w:type="dxa"/>
            <w:tcBorders>
              <w:top w:val="single" w:sz="4" w:space="0" w:color="auto"/>
              <w:left w:val="nil"/>
              <w:bottom w:val="single" w:sz="4" w:space="0" w:color="auto"/>
              <w:right w:val="nil"/>
            </w:tcBorders>
            <w:shd w:val="clear" w:color="auto" w:fill="D9D9D9"/>
            <w:noWrap/>
            <w:vAlign w:val="center"/>
          </w:tcPr>
          <w:p w14:paraId="21B1FEF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r>
      <w:tr w:rsidR="00BC0072" w:rsidRPr="00BC0072" w14:paraId="200C283E"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2C1CC8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Apolide</w:t>
            </w:r>
          </w:p>
        </w:tc>
        <w:tc>
          <w:tcPr>
            <w:tcW w:w="992" w:type="dxa"/>
            <w:tcBorders>
              <w:top w:val="single" w:sz="4" w:space="0" w:color="auto"/>
              <w:left w:val="nil"/>
              <w:bottom w:val="single" w:sz="4" w:space="0" w:color="auto"/>
              <w:right w:val="nil"/>
            </w:tcBorders>
            <w:shd w:val="clear" w:color="000000" w:fill="D9D9D9"/>
            <w:noWrap/>
            <w:vAlign w:val="center"/>
          </w:tcPr>
          <w:p w14:paraId="6FCF6A8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289</w:t>
            </w:r>
          </w:p>
        </w:tc>
        <w:tc>
          <w:tcPr>
            <w:tcW w:w="850" w:type="dxa"/>
            <w:tcBorders>
              <w:top w:val="single" w:sz="4" w:space="0" w:color="auto"/>
              <w:left w:val="nil"/>
              <w:bottom w:val="single" w:sz="4" w:space="0" w:color="auto"/>
              <w:right w:val="nil"/>
            </w:tcBorders>
            <w:shd w:val="clear" w:color="auto" w:fill="auto"/>
            <w:noWrap/>
            <w:vAlign w:val="center"/>
          </w:tcPr>
          <w:p w14:paraId="0337561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51,6</w:t>
            </w:r>
          </w:p>
        </w:tc>
        <w:tc>
          <w:tcPr>
            <w:tcW w:w="789" w:type="dxa"/>
            <w:tcBorders>
              <w:top w:val="single" w:sz="4" w:space="0" w:color="auto"/>
              <w:left w:val="nil"/>
              <w:bottom w:val="single" w:sz="4" w:space="0" w:color="auto"/>
              <w:right w:val="nil"/>
            </w:tcBorders>
            <w:shd w:val="clear" w:color="000000" w:fill="D9D9D9"/>
            <w:noWrap/>
            <w:vAlign w:val="center"/>
          </w:tcPr>
          <w:p w14:paraId="7CEEE3C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28,4</w:t>
            </w:r>
          </w:p>
        </w:tc>
        <w:tc>
          <w:tcPr>
            <w:tcW w:w="1076" w:type="dxa"/>
            <w:tcBorders>
              <w:top w:val="single" w:sz="4" w:space="0" w:color="auto"/>
              <w:left w:val="nil"/>
              <w:bottom w:val="single" w:sz="4" w:space="0" w:color="auto"/>
              <w:right w:val="nil"/>
            </w:tcBorders>
            <w:shd w:val="clear" w:color="auto" w:fill="auto"/>
            <w:noWrap/>
            <w:vAlign w:val="center"/>
          </w:tcPr>
          <w:p w14:paraId="73A6572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c>
          <w:tcPr>
            <w:tcW w:w="1239" w:type="dxa"/>
            <w:tcBorders>
              <w:top w:val="single" w:sz="4" w:space="0" w:color="auto"/>
              <w:left w:val="nil"/>
              <w:bottom w:val="single" w:sz="4" w:space="0" w:color="auto"/>
              <w:right w:val="nil"/>
            </w:tcBorders>
            <w:shd w:val="clear" w:color="auto" w:fill="D9D9D9"/>
            <w:noWrap/>
            <w:vAlign w:val="center"/>
          </w:tcPr>
          <w:p w14:paraId="4F6AC471"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Apolide</w:t>
            </w:r>
          </w:p>
        </w:tc>
        <w:tc>
          <w:tcPr>
            <w:tcW w:w="851" w:type="dxa"/>
            <w:tcBorders>
              <w:top w:val="single" w:sz="4" w:space="0" w:color="auto"/>
              <w:left w:val="nil"/>
              <w:bottom w:val="single" w:sz="4" w:space="0" w:color="auto"/>
              <w:right w:val="nil"/>
            </w:tcBorders>
            <w:shd w:val="clear" w:color="auto" w:fill="auto"/>
            <w:noWrap/>
            <w:vAlign w:val="center"/>
          </w:tcPr>
          <w:p w14:paraId="4DFF095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332</w:t>
            </w:r>
          </w:p>
        </w:tc>
        <w:tc>
          <w:tcPr>
            <w:tcW w:w="835" w:type="dxa"/>
            <w:gridSpan w:val="2"/>
            <w:tcBorders>
              <w:top w:val="single" w:sz="4" w:space="0" w:color="auto"/>
              <w:left w:val="nil"/>
              <w:bottom w:val="single" w:sz="4" w:space="0" w:color="auto"/>
              <w:right w:val="nil"/>
            </w:tcBorders>
            <w:shd w:val="clear" w:color="auto" w:fill="D9D9D9"/>
            <w:noWrap/>
            <w:vAlign w:val="center"/>
          </w:tcPr>
          <w:p w14:paraId="4C15B30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43,4</w:t>
            </w:r>
          </w:p>
        </w:tc>
        <w:tc>
          <w:tcPr>
            <w:tcW w:w="763" w:type="dxa"/>
            <w:tcBorders>
              <w:top w:val="single" w:sz="4" w:space="0" w:color="auto"/>
              <w:left w:val="nil"/>
              <w:bottom w:val="single" w:sz="4" w:space="0" w:color="auto"/>
              <w:right w:val="nil"/>
            </w:tcBorders>
            <w:shd w:val="clear" w:color="auto" w:fill="auto"/>
            <w:noWrap/>
            <w:vAlign w:val="center"/>
          </w:tcPr>
          <w:p w14:paraId="778219B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2,1</w:t>
            </w:r>
          </w:p>
        </w:tc>
        <w:tc>
          <w:tcPr>
            <w:tcW w:w="1024" w:type="dxa"/>
            <w:tcBorders>
              <w:top w:val="single" w:sz="4" w:space="0" w:color="auto"/>
              <w:left w:val="nil"/>
              <w:bottom w:val="single" w:sz="4" w:space="0" w:color="auto"/>
              <w:right w:val="nil"/>
            </w:tcBorders>
            <w:shd w:val="clear" w:color="auto" w:fill="D9D9D9"/>
            <w:noWrap/>
            <w:vAlign w:val="center"/>
          </w:tcPr>
          <w:p w14:paraId="55224DB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0,0</w:t>
            </w:r>
          </w:p>
        </w:tc>
      </w:tr>
      <w:tr w:rsidR="00BC0072" w:rsidRPr="00BC0072" w14:paraId="348FD1F1"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0D70A64C" w14:textId="77777777" w:rsidR="00BC0072" w:rsidRPr="00BC0072" w:rsidRDefault="00BC0072" w:rsidP="00BC0072">
            <w:pPr>
              <w:rPr>
                <w:rFonts w:ascii="Arial Narrow" w:eastAsia="Calibri" w:hAnsi="Arial Narrow" w:cs="Calibri"/>
                <w:color w:val="000000"/>
                <w:sz w:val="18"/>
                <w:szCs w:val="18"/>
              </w:rPr>
            </w:pPr>
          </w:p>
        </w:tc>
        <w:tc>
          <w:tcPr>
            <w:tcW w:w="992" w:type="dxa"/>
            <w:tcBorders>
              <w:top w:val="single" w:sz="4" w:space="0" w:color="auto"/>
              <w:left w:val="nil"/>
              <w:bottom w:val="single" w:sz="4" w:space="0" w:color="auto"/>
              <w:right w:val="nil"/>
            </w:tcBorders>
            <w:shd w:val="clear" w:color="000000" w:fill="D9D9D9"/>
            <w:noWrap/>
            <w:vAlign w:val="center"/>
          </w:tcPr>
          <w:p w14:paraId="35A867EF"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850" w:type="dxa"/>
            <w:tcBorders>
              <w:top w:val="single" w:sz="4" w:space="0" w:color="auto"/>
              <w:left w:val="nil"/>
              <w:bottom w:val="single" w:sz="4" w:space="0" w:color="auto"/>
              <w:right w:val="nil"/>
            </w:tcBorders>
            <w:shd w:val="clear" w:color="auto" w:fill="auto"/>
            <w:noWrap/>
            <w:vAlign w:val="center"/>
          </w:tcPr>
          <w:p w14:paraId="18A809C1"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789" w:type="dxa"/>
            <w:tcBorders>
              <w:top w:val="single" w:sz="4" w:space="0" w:color="auto"/>
              <w:left w:val="nil"/>
              <w:bottom w:val="single" w:sz="4" w:space="0" w:color="auto"/>
              <w:right w:val="nil"/>
            </w:tcBorders>
            <w:shd w:val="clear" w:color="000000" w:fill="D9D9D9"/>
            <w:noWrap/>
            <w:vAlign w:val="center"/>
          </w:tcPr>
          <w:p w14:paraId="018AE0FF"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1076" w:type="dxa"/>
            <w:tcBorders>
              <w:top w:val="single" w:sz="4" w:space="0" w:color="auto"/>
              <w:left w:val="nil"/>
              <w:bottom w:val="single" w:sz="4" w:space="0" w:color="auto"/>
              <w:right w:val="nil"/>
            </w:tcBorders>
            <w:shd w:val="clear" w:color="auto" w:fill="auto"/>
            <w:noWrap/>
            <w:vAlign w:val="center"/>
          </w:tcPr>
          <w:p w14:paraId="47E64CBC"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1239" w:type="dxa"/>
            <w:tcBorders>
              <w:top w:val="single" w:sz="4" w:space="0" w:color="auto"/>
              <w:left w:val="nil"/>
              <w:bottom w:val="single" w:sz="4" w:space="0" w:color="auto"/>
              <w:right w:val="nil"/>
            </w:tcBorders>
            <w:shd w:val="clear" w:color="auto" w:fill="D9D9D9"/>
            <w:noWrap/>
            <w:vAlign w:val="center"/>
          </w:tcPr>
          <w:p w14:paraId="691AA7AE" w14:textId="77777777" w:rsidR="00BC0072" w:rsidRPr="00BC0072" w:rsidRDefault="00BC0072" w:rsidP="00BC0072">
            <w:pPr>
              <w:rPr>
                <w:rFonts w:ascii="Arial Narrow" w:eastAsia="Calibri" w:hAnsi="Arial Narrow" w:cs="Calibri"/>
                <w:color w:val="000000"/>
                <w:sz w:val="18"/>
                <w:szCs w:val="18"/>
              </w:rPr>
            </w:pPr>
          </w:p>
        </w:tc>
        <w:tc>
          <w:tcPr>
            <w:tcW w:w="851" w:type="dxa"/>
            <w:tcBorders>
              <w:top w:val="single" w:sz="4" w:space="0" w:color="auto"/>
              <w:left w:val="nil"/>
              <w:bottom w:val="single" w:sz="4" w:space="0" w:color="auto"/>
              <w:right w:val="nil"/>
            </w:tcBorders>
            <w:shd w:val="clear" w:color="auto" w:fill="auto"/>
            <w:noWrap/>
            <w:vAlign w:val="center"/>
          </w:tcPr>
          <w:p w14:paraId="3E9FAC48"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835" w:type="dxa"/>
            <w:gridSpan w:val="2"/>
            <w:tcBorders>
              <w:top w:val="single" w:sz="4" w:space="0" w:color="auto"/>
              <w:left w:val="nil"/>
              <w:bottom w:val="single" w:sz="4" w:space="0" w:color="auto"/>
              <w:right w:val="nil"/>
            </w:tcBorders>
            <w:shd w:val="clear" w:color="auto" w:fill="D9D9D9"/>
            <w:noWrap/>
            <w:vAlign w:val="center"/>
          </w:tcPr>
          <w:p w14:paraId="0EA1197B"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763" w:type="dxa"/>
            <w:tcBorders>
              <w:top w:val="single" w:sz="4" w:space="0" w:color="auto"/>
              <w:left w:val="nil"/>
              <w:bottom w:val="single" w:sz="4" w:space="0" w:color="auto"/>
              <w:right w:val="nil"/>
            </w:tcBorders>
            <w:shd w:val="clear" w:color="auto" w:fill="auto"/>
            <w:noWrap/>
            <w:vAlign w:val="center"/>
          </w:tcPr>
          <w:p w14:paraId="555B368F" w14:textId="77777777" w:rsidR="00BC0072" w:rsidRPr="00BC0072" w:rsidRDefault="00BC0072" w:rsidP="00BC0072">
            <w:pPr>
              <w:jc w:val="right"/>
              <w:rPr>
                <w:rFonts w:ascii="Arial Narrow" w:eastAsia="Times New Roman" w:hAnsi="Arial Narrow" w:cs="Calibri"/>
                <w:color w:val="000000"/>
                <w:sz w:val="18"/>
                <w:szCs w:val="18"/>
                <w:lang w:eastAsia="it-IT"/>
              </w:rPr>
            </w:pPr>
          </w:p>
        </w:tc>
        <w:tc>
          <w:tcPr>
            <w:tcW w:w="1024" w:type="dxa"/>
            <w:tcBorders>
              <w:top w:val="single" w:sz="4" w:space="0" w:color="auto"/>
              <w:left w:val="nil"/>
              <w:bottom w:val="single" w:sz="4" w:space="0" w:color="auto"/>
              <w:right w:val="nil"/>
            </w:tcBorders>
            <w:shd w:val="clear" w:color="auto" w:fill="D9D9D9"/>
            <w:noWrap/>
            <w:vAlign w:val="center"/>
          </w:tcPr>
          <w:p w14:paraId="2748F29A" w14:textId="77777777" w:rsidR="00BC0072" w:rsidRPr="00BC0072" w:rsidRDefault="00BC0072" w:rsidP="00BC0072">
            <w:pPr>
              <w:jc w:val="right"/>
              <w:rPr>
                <w:rFonts w:ascii="Arial Narrow" w:eastAsia="Times New Roman" w:hAnsi="Arial Narrow" w:cs="Calibri"/>
                <w:color w:val="000000"/>
                <w:sz w:val="18"/>
                <w:szCs w:val="18"/>
                <w:lang w:eastAsia="it-IT"/>
              </w:rPr>
            </w:pPr>
          </w:p>
        </w:tc>
      </w:tr>
      <w:tr w:rsidR="00BC0072" w:rsidRPr="00BC0072" w14:paraId="71FAA422" w14:textId="77777777" w:rsidTr="00BC0072">
        <w:trPr>
          <w:trHeight w:val="20"/>
          <w:jc w:val="center"/>
        </w:trPr>
        <w:tc>
          <w:tcPr>
            <w:tcW w:w="1239" w:type="dxa"/>
            <w:tcBorders>
              <w:top w:val="single" w:sz="4" w:space="0" w:color="auto"/>
              <w:left w:val="nil"/>
              <w:bottom w:val="nil"/>
              <w:right w:val="nil"/>
            </w:tcBorders>
            <w:shd w:val="clear" w:color="auto" w:fill="auto"/>
            <w:noWrap/>
            <w:vAlign w:val="center"/>
          </w:tcPr>
          <w:p w14:paraId="0C75D5C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Romania</w:t>
            </w:r>
          </w:p>
        </w:tc>
        <w:tc>
          <w:tcPr>
            <w:tcW w:w="992" w:type="dxa"/>
            <w:tcBorders>
              <w:top w:val="single" w:sz="4" w:space="0" w:color="auto"/>
              <w:left w:val="nil"/>
              <w:bottom w:val="nil"/>
              <w:right w:val="nil"/>
            </w:tcBorders>
            <w:shd w:val="clear" w:color="000000" w:fill="D9D9D9"/>
            <w:noWrap/>
            <w:vAlign w:val="center"/>
          </w:tcPr>
          <w:p w14:paraId="1F971B3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197.817</w:t>
            </w:r>
          </w:p>
        </w:tc>
        <w:tc>
          <w:tcPr>
            <w:tcW w:w="850" w:type="dxa"/>
            <w:tcBorders>
              <w:top w:val="single" w:sz="4" w:space="0" w:color="auto"/>
              <w:left w:val="nil"/>
              <w:bottom w:val="nil"/>
              <w:right w:val="nil"/>
            </w:tcBorders>
            <w:shd w:val="clear" w:color="auto" w:fill="auto"/>
            <w:noWrap/>
            <w:vAlign w:val="center"/>
          </w:tcPr>
          <w:p w14:paraId="02FC0AB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48,3</w:t>
            </w:r>
          </w:p>
        </w:tc>
        <w:tc>
          <w:tcPr>
            <w:tcW w:w="789" w:type="dxa"/>
            <w:tcBorders>
              <w:top w:val="single" w:sz="4" w:space="0" w:color="auto"/>
              <w:left w:val="nil"/>
              <w:bottom w:val="nil"/>
              <w:right w:val="nil"/>
            </w:tcBorders>
            <w:shd w:val="clear" w:color="000000" w:fill="D9D9D9"/>
            <w:noWrap/>
            <w:vAlign w:val="center"/>
          </w:tcPr>
          <w:p w14:paraId="1A33BA0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97,7</w:t>
            </w:r>
          </w:p>
        </w:tc>
        <w:tc>
          <w:tcPr>
            <w:tcW w:w="1076" w:type="dxa"/>
            <w:tcBorders>
              <w:top w:val="single" w:sz="4" w:space="0" w:color="auto"/>
              <w:left w:val="nil"/>
              <w:bottom w:val="nil"/>
              <w:right w:val="nil"/>
            </w:tcBorders>
            <w:shd w:val="clear" w:color="auto" w:fill="auto"/>
            <w:noWrap/>
            <w:vAlign w:val="center"/>
          </w:tcPr>
          <w:p w14:paraId="4D73F36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23,2</w:t>
            </w:r>
          </w:p>
        </w:tc>
        <w:tc>
          <w:tcPr>
            <w:tcW w:w="1239" w:type="dxa"/>
            <w:tcBorders>
              <w:top w:val="single" w:sz="4" w:space="0" w:color="auto"/>
              <w:left w:val="nil"/>
              <w:bottom w:val="nil"/>
              <w:right w:val="nil"/>
            </w:tcBorders>
            <w:shd w:val="clear" w:color="auto" w:fill="D9D9D9"/>
            <w:noWrap/>
            <w:vAlign w:val="center"/>
          </w:tcPr>
          <w:p w14:paraId="744CF5D4"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Romania</w:t>
            </w:r>
          </w:p>
        </w:tc>
        <w:tc>
          <w:tcPr>
            <w:tcW w:w="851" w:type="dxa"/>
            <w:tcBorders>
              <w:top w:val="single" w:sz="4" w:space="0" w:color="auto"/>
              <w:left w:val="nil"/>
              <w:bottom w:val="nil"/>
              <w:right w:val="nil"/>
            </w:tcBorders>
            <w:shd w:val="clear" w:color="auto" w:fill="auto"/>
            <w:noWrap/>
            <w:vAlign w:val="center"/>
          </w:tcPr>
          <w:p w14:paraId="477FB03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885.954</w:t>
            </w:r>
          </w:p>
        </w:tc>
        <w:tc>
          <w:tcPr>
            <w:tcW w:w="835" w:type="dxa"/>
            <w:gridSpan w:val="2"/>
            <w:tcBorders>
              <w:top w:val="single" w:sz="4" w:space="0" w:color="auto"/>
              <w:left w:val="nil"/>
              <w:bottom w:val="nil"/>
              <w:right w:val="nil"/>
            </w:tcBorders>
            <w:shd w:val="clear" w:color="auto" w:fill="D9D9D9"/>
            <w:noWrap/>
            <w:vAlign w:val="center"/>
          </w:tcPr>
          <w:p w14:paraId="08970A1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58,8</w:t>
            </w:r>
          </w:p>
        </w:tc>
        <w:tc>
          <w:tcPr>
            <w:tcW w:w="763" w:type="dxa"/>
            <w:tcBorders>
              <w:top w:val="single" w:sz="4" w:space="0" w:color="auto"/>
              <w:left w:val="nil"/>
              <w:bottom w:val="nil"/>
              <w:right w:val="nil"/>
            </w:tcBorders>
            <w:shd w:val="clear" w:color="auto" w:fill="auto"/>
            <w:noWrap/>
            <w:vAlign w:val="center"/>
          </w:tcPr>
          <w:p w14:paraId="256BCAD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4,9</w:t>
            </w:r>
          </w:p>
        </w:tc>
        <w:tc>
          <w:tcPr>
            <w:tcW w:w="1024" w:type="dxa"/>
            <w:tcBorders>
              <w:top w:val="single" w:sz="4" w:space="0" w:color="auto"/>
              <w:left w:val="nil"/>
              <w:bottom w:val="nil"/>
              <w:right w:val="nil"/>
            </w:tcBorders>
            <w:shd w:val="clear" w:color="auto" w:fill="D9D9D9"/>
            <w:noWrap/>
            <w:vAlign w:val="center"/>
          </w:tcPr>
          <w:p w14:paraId="335228F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21,2</w:t>
            </w:r>
          </w:p>
        </w:tc>
      </w:tr>
      <w:tr w:rsidR="00BC0072" w:rsidRPr="00BC0072" w14:paraId="64208440"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377797BA"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Marocco</w:t>
            </w:r>
          </w:p>
        </w:tc>
        <w:tc>
          <w:tcPr>
            <w:tcW w:w="992" w:type="dxa"/>
            <w:tcBorders>
              <w:top w:val="single" w:sz="4" w:space="0" w:color="auto"/>
              <w:left w:val="nil"/>
              <w:bottom w:val="single" w:sz="4" w:space="0" w:color="auto"/>
              <w:right w:val="nil"/>
            </w:tcBorders>
            <w:shd w:val="clear" w:color="000000" w:fill="D9D9D9"/>
            <w:noWrap/>
            <w:vAlign w:val="center"/>
          </w:tcPr>
          <w:p w14:paraId="0204794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95.962</w:t>
            </w:r>
          </w:p>
        </w:tc>
        <w:tc>
          <w:tcPr>
            <w:tcW w:w="850" w:type="dxa"/>
            <w:tcBorders>
              <w:top w:val="single" w:sz="4" w:space="0" w:color="auto"/>
              <w:left w:val="nil"/>
              <w:bottom w:val="single" w:sz="4" w:space="0" w:color="auto"/>
              <w:right w:val="nil"/>
            </w:tcBorders>
            <w:shd w:val="clear" w:color="auto" w:fill="auto"/>
            <w:noWrap/>
            <w:vAlign w:val="center"/>
          </w:tcPr>
          <w:p w14:paraId="00ADC0A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48,6</w:t>
            </w:r>
          </w:p>
        </w:tc>
        <w:tc>
          <w:tcPr>
            <w:tcW w:w="789" w:type="dxa"/>
            <w:tcBorders>
              <w:top w:val="single" w:sz="4" w:space="0" w:color="auto"/>
              <w:left w:val="nil"/>
              <w:bottom w:val="single" w:sz="4" w:space="0" w:color="auto"/>
              <w:right w:val="nil"/>
            </w:tcBorders>
            <w:shd w:val="clear" w:color="000000" w:fill="D9D9D9"/>
            <w:noWrap/>
            <w:vAlign w:val="center"/>
          </w:tcPr>
          <w:p w14:paraId="24C3DBE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98,2</w:t>
            </w:r>
          </w:p>
        </w:tc>
        <w:tc>
          <w:tcPr>
            <w:tcW w:w="1076" w:type="dxa"/>
            <w:tcBorders>
              <w:top w:val="single" w:sz="4" w:space="0" w:color="auto"/>
              <w:left w:val="nil"/>
              <w:bottom w:val="single" w:sz="4" w:space="0" w:color="auto"/>
              <w:right w:val="nil"/>
            </w:tcBorders>
            <w:shd w:val="clear" w:color="auto" w:fill="auto"/>
            <w:noWrap/>
            <w:vAlign w:val="center"/>
          </w:tcPr>
          <w:p w14:paraId="08D7D74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11,3</w:t>
            </w:r>
          </w:p>
        </w:tc>
        <w:tc>
          <w:tcPr>
            <w:tcW w:w="1239" w:type="dxa"/>
            <w:tcBorders>
              <w:top w:val="single" w:sz="4" w:space="0" w:color="auto"/>
              <w:left w:val="nil"/>
              <w:bottom w:val="single" w:sz="4" w:space="0" w:color="auto"/>
              <w:right w:val="nil"/>
            </w:tcBorders>
            <w:shd w:val="clear" w:color="auto" w:fill="D9D9D9"/>
            <w:noWrap/>
            <w:vAlign w:val="center"/>
          </w:tcPr>
          <w:p w14:paraId="5B696AA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Albania</w:t>
            </w:r>
          </w:p>
        </w:tc>
        <w:tc>
          <w:tcPr>
            <w:tcW w:w="851" w:type="dxa"/>
            <w:tcBorders>
              <w:top w:val="single" w:sz="4" w:space="0" w:color="auto"/>
              <w:left w:val="nil"/>
              <w:bottom w:val="single" w:sz="4" w:space="0" w:color="auto"/>
              <w:right w:val="nil"/>
            </w:tcBorders>
            <w:shd w:val="clear" w:color="auto" w:fill="auto"/>
            <w:noWrap/>
            <w:vAlign w:val="center"/>
          </w:tcPr>
          <w:p w14:paraId="762CA9C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332.160</w:t>
            </w:r>
          </w:p>
        </w:tc>
        <w:tc>
          <w:tcPr>
            <w:tcW w:w="835" w:type="dxa"/>
            <w:gridSpan w:val="2"/>
            <w:tcBorders>
              <w:top w:val="single" w:sz="4" w:space="0" w:color="auto"/>
              <w:left w:val="nil"/>
              <w:bottom w:val="single" w:sz="4" w:space="0" w:color="auto"/>
              <w:right w:val="nil"/>
            </w:tcBorders>
            <w:shd w:val="clear" w:color="auto" w:fill="D9D9D9"/>
            <w:noWrap/>
            <w:vAlign w:val="center"/>
          </w:tcPr>
          <w:p w14:paraId="2A79D5B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48,8</w:t>
            </w:r>
          </w:p>
        </w:tc>
        <w:tc>
          <w:tcPr>
            <w:tcW w:w="763" w:type="dxa"/>
            <w:tcBorders>
              <w:top w:val="single" w:sz="4" w:space="0" w:color="auto"/>
              <w:left w:val="nil"/>
              <w:bottom w:val="single" w:sz="4" w:space="0" w:color="auto"/>
              <w:right w:val="nil"/>
            </w:tcBorders>
            <w:shd w:val="clear" w:color="auto" w:fill="auto"/>
            <w:noWrap/>
            <w:vAlign w:val="center"/>
          </w:tcPr>
          <w:p w14:paraId="1F089DB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6,2</w:t>
            </w:r>
          </w:p>
        </w:tc>
        <w:tc>
          <w:tcPr>
            <w:tcW w:w="1024" w:type="dxa"/>
            <w:tcBorders>
              <w:top w:val="single" w:sz="4" w:space="0" w:color="auto"/>
              <w:left w:val="nil"/>
              <w:bottom w:val="single" w:sz="4" w:space="0" w:color="auto"/>
              <w:right w:val="nil"/>
            </w:tcBorders>
            <w:shd w:val="clear" w:color="auto" w:fill="D9D9D9"/>
            <w:noWrap/>
            <w:vAlign w:val="center"/>
          </w:tcPr>
          <w:p w14:paraId="2897D70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8,0</w:t>
            </w:r>
          </w:p>
        </w:tc>
      </w:tr>
      <w:tr w:rsidR="00BC0072" w:rsidRPr="00BC0072" w14:paraId="7E4C9E90" w14:textId="77777777" w:rsidTr="00BC0072">
        <w:trPr>
          <w:trHeight w:val="20"/>
          <w:jc w:val="center"/>
        </w:trPr>
        <w:tc>
          <w:tcPr>
            <w:tcW w:w="1239" w:type="dxa"/>
            <w:tcBorders>
              <w:top w:val="nil"/>
              <w:left w:val="nil"/>
              <w:bottom w:val="nil"/>
              <w:right w:val="nil"/>
            </w:tcBorders>
            <w:shd w:val="clear" w:color="auto" w:fill="auto"/>
            <w:noWrap/>
            <w:vAlign w:val="center"/>
          </w:tcPr>
          <w:p w14:paraId="4E7E763F"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Albania</w:t>
            </w:r>
          </w:p>
        </w:tc>
        <w:tc>
          <w:tcPr>
            <w:tcW w:w="992" w:type="dxa"/>
            <w:tcBorders>
              <w:top w:val="nil"/>
              <w:left w:val="nil"/>
              <w:bottom w:val="nil"/>
              <w:right w:val="nil"/>
            </w:tcBorders>
            <w:shd w:val="clear" w:color="000000" w:fill="D9D9D9"/>
            <w:noWrap/>
            <w:vAlign w:val="center"/>
          </w:tcPr>
          <w:p w14:paraId="648B376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87.827</w:t>
            </w:r>
          </w:p>
        </w:tc>
        <w:tc>
          <w:tcPr>
            <w:tcW w:w="850" w:type="dxa"/>
            <w:tcBorders>
              <w:top w:val="nil"/>
              <w:left w:val="nil"/>
              <w:bottom w:val="nil"/>
              <w:right w:val="nil"/>
            </w:tcBorders>
            <w:shd w:val="clear" w:color="auto" w:fill="auto"/>
            <w:noWrap/>
            <w:vAlign w:val="center"/>
          </w:tcPr>
          <w:p w14:paraId="4BD99FE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48,1</w:t>
            </w:r>
          </w:p>
        </w:tc>
        <w:tc>
          <w:tcPr>
            <w:tcW w:w="789" w:type="dxa"/>
            <w:tcBorders>
              <w:top w:val="nil"/>
              <w:left w:val="nil"/>
              <w:bottom w:val="nil"/>
              <w:right w:val="nil"/>
            </w:tcBorders>
            <w:shd w:val="clear" w:color="000000" w:fill="D9D9D9"/>
            <w:noWrap/>
            <w:vAlign w:val="center"/>
          </w:tcPr>
          <w:p w14:paraId="76D7EB7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97,4</w:t>
            </w:r>
          </w:p>
        </w:tc>
        <w:tc>
          <w:tcPr>
            <w:tcW w:w="1076" w:type="dxa"/>
            <w:tcBorders>
              <w:top w:val="nil"/>
              <w:left w:val="nil"/>
              <w:bottom w:val="nil"/>
              <w:right w:val="nil"/>
            </w:tcBorders>
            <w:shd w:val="clear" w:color="auto" w:fill="auto"/>
            <w:noWrap/>
            <w:vAlign w:val="center"/>
          </w:tcPr>
          <w:p w14:paraId="5471BEF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10,3</w:t>
            </w:r>
          </w:p>
        </w:tc>
        <w:tc>
          <w:tcPr>
            <w:tcW w:w="1239" w:type="dxa"/>
            <w:tcBorders>
              <w:top w:val="nil"/>
              <w:left w:val="nil"/>
              <w:bottom w:val="nil"/>
              <w:right w:val="nil"/>
            </w:tcBorders>
            <w:shd w:val="clear" w:color="auto" w:fill="D9D9D9"/>
            <w:noWrap/>
            <w:vAlign w:val="center"/>
          </w:tcPr>
          <w:p w14:paraId="2AB848E0"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Marocco</w:t>
            </w:r>
          </w:p>
        </w:tc>
        <w:tc>
          <w:tcPr>
            <w:tcW w:w="851" w:type="dxa"/>
            <w:tcBorders>
              <w:top w:val="nil"/>
              <w:left w:val="nil"/>
              <w:bottom w:val="nil"/>
              <w:right w:val="nil"/>
            </w:tcBorders>
            <w:shd w:val="clear" w:color="auto" w:fill="auto"/>
            <w:noWrap/>
            <w:vAlign w:val="center"/>
          </w:tcPr>
          <w:p w14:paraId="7AD07AD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324.210</w:t>
            </w:r>
          </w:p>
        </w:tc>
        <w:tc>
          <w:tcPr>
            <w:tcW w:w="835" w:type="dxa"/>
            <w:gridSpan w:val="2"/>
            <w:tcBorders>
              <w:top w:val="nil"/>
              <w:left w:val="nil"/>
              <w:bottom w:val="nil"/>
              <w:right w:val="nil"/>
            </w:tcBorders>
            <w:shd w:val="clear" w:color="auto" w:fill="D9D9D9"/>
            <w:noWrap/>
            <w:vAlign w:val="center"/>
          </w:tcPr>
          <w:p w14:paraId="2B0640A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44,7</w:t>
            </w:r>
          </w:p>
        </w:tc>
        <w:tc>
          <w:tcPr>
            <w:tcW w:w="763" w:type="dxa"/>
            <w:tcBorders>
              <w:top w:val="nil"/>
              <w:left w:val="nil"/>
              <w:bottom w:val="nil"/>
              <w:right w:val="nil"/>
            </w:tcBorders>
            <w:shd w:val="clear" w:color="auto" w:fill="auto"/>
            <w:noWrap/>
            <w:vAlign w:val="center"/>
          </w:tcPr>
          <w:p w14:paraId="29EC4FA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7,0</w:t>
            </w:r>
          </w:p>
        </w:tc>
        <w:tc>
          <w:tcPr>
            <w:tcW w:w="1024" w:type="dxa"/>
            <w:tcBorders>
              <w:top w:val="nil"/>
              <w:left w:val="nil"/>
              <w:bottom w:val="nil"/>
              <w:right w:val="nil"/>
            </w:tcBorders>
            <w:shd w:val="clear" w:color="auto" w:fill="D9D9D9"/>
            <w:noWrap/>
            <w:vAlign w:val="center"/>
          </w:tcPr>
          <w:p w14:paraId="69B921A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7,8</w:t>
            </w:r>
          </w:p>
        </w:tc>
      </w:tr>
      <w:tr w:rsidR="00BC0072" w:rsidRPr="00BC0072" w14:paraId="08462397"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C6C028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Cina</w:t>
            </w:r>
          </w:p>
        </w:tc>
        <w:tc>
          <w:tcPr>
            <w:tcW w:w="992" w:type="dxa"/>
            <w:tcBorders>
              <w:top w:val="single" w:sz="4" w:space="0" w:color="auto"/>
              <w:left w:val="nil"/>
              <w:bottom w:val="single" w:sz="4" w:space="0" w:color="auto"/>
              <w:right w:val="nil"/>
            </w:tcBorders>
            <w:shd w:val="clear" w:color="000000" w:fill="D9D9D9"/>
            <w:noWrap/>
            <w:vAlign w:val="center"/>
          </w:tcPr>
          <w:p w14:paraId="36A9FDF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80.171</w:t>
            </w:r>
          </w:p>
        </w:tc>
        <w:tc>
          <w:tcPr>
            <w:tcW w:w="850" w:type="dxa"/>
            <w:tcBorders>
              <w:top w:val="single" w:sz="4" w:space="0" w:color="auto"/>
              <w:left w:val="nil"/>
              <w:bottom w:val="single" w:sz="4" w:space="0" w:color="auto"/>
              <w:right w:val="nil"/>
            </w:tcBorders>
            <w:shd w:val="clear" w:color="auto" w:fill="auto"/>
            <w:noWrap/>
            <w:vAlign w:val="center"/>
          </w:tcPr>
          <w:p w14:paraId="327FB48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47,5</w:t>
            </w:r>
          </w:p>
        </w:tc>
        <w:tc>
          <w:tcPr>
            <w:tcW w:w="789" w:type="dxa"/>
            <w:tcBorders>
              <w:top w:val="single" w:sz="4" w:space="0" w:color="auto"/>
              <w:left w:val="nil"/>
              <w:bottom w:val="single" w:sz="4" w:space="0" w:color="auto"/>
              <w:right w:val="nil"/>
            </w:tcBorders>
            <w:shd w:val="clear" w:color="000000" w:fill="D9D9D9"/>
            <w:noWrap/>
            <w:vAlign w:val="center"/>
          </w:tcPr>
          <w:p w14:paraId="683E99A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87,9</w:t>
            </w:r>
          </w:p>
        </w:tc>
        <w:tc>
          <w:tcPr>
            <w:tcW w:w="1076" w:type="dxa"/>
            <w:tcBorders>
              <w:top w:val="single" w:sz="4" w:space="0" w:color="auto"/>
              <w:left w:val="nil"/>
              <w:bottom w:val="single" w:sz="4" w:space="0" w:color="auto"/>
              <w:right w:val="nil"/>
            </w:tcBorders>
            <w:shd w:val="clear" w:color="auto" w:fill="auto"/>
            <w:noWrap/>
            <w:vAlign w:val="center"/>
          </w:tcPr>
          <w:p w14:paraId="4499955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9,4</w:t>
            </w:r>
          </w:p>
        </w:tc>
        <w:tc>
          <w:tcPr>
            <w:tcW w:w="1239" w:type="dxa"/>
            <w:tcBorders>
              <w:top w:val="single" w:sz="4" w:space="0" w:color="auto"/>
              <w:left w:val="nil"/>
              <w:bottom w:val="single" w:sz="4" w:space="0" w:color="auto"/>
              <w:right w:val="nil"/>
            </w:tcBorders>
            <w:shd w:val="clear" w:color="auto" w:fill="D9D9D9"/>
            <w:noWrap/>
            <w:vAlign w:val="center"/>
          </w:tcPr>
          <w:p w14:paraId="530376EF"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Cina</w:t>
            </w:r>
          </w:p>
        </w:tc>
        <w:tc>
          <w:tcPr>
            <w:tcW w:w="851" w:type="dxa"/>
            <w:tcBorders>
              <w:top w:val="single" w:sz="4" w:space="0" w:color="auto"/>
              <w:left w:val="nil"/>
              <w:bottom w:val="single" w:sz="4" w:space="0" w:color="auto"/>
              <w:right w:val="nil"/>
            </w:tcBorders>
            <w:shd w:val="clear" w:color="auto" w:fill="auto"/>
            <w:noWrap/>
            <w:vAlign w:val="center"/>
          </w:tcPr>
          <w:p w14:paraId="46F6957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220.045</w:t>
            </w:r>
          </w:p>
        </w:tc>
        <w:tc>
          <w:tcPr>
            <w:tcW w:w="835" w:type="dxa"/>
            <w:gridSpan w:val="2"/>
            <w:tcBorders>
              <w:top w:val="single" w:sz="4" w:space="0" w:color="auto"/>
              <w:left w:val="nil"/>
              <w:bottom w:val="single" w:sz="4" w:space="0" w:color="auto"/>
              <w:right w:val="nil"/>
            </w:tcBorders>
            <w:shd w:val="clear" w:color="auto" w:fill="D9D9D9"/>
            <w:noWrap/>
            <w:vAlign w:val="center"/>
          </w:tcPr>
          <w:p w14:paraId="7CD13D5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49,9</w:t>
            </w:r>
          </w:p>
        </w:tc>
        <w:tc>
          <w:tcPr>
            <w:tcW w:w="763" w:type="dxa"/>
            <w:tcBorders>
              <w:top w:val="single" w:sz="4" w:space="0" w:color="auto"/>
              <w:left w:val="nil"/>
              <w:bottom w:val="single" w:sz="4" w:space="0" w:color="auto"/>
              <w:right w:val="nil"/>
            </w:tcBorders>
            <w:shd w:val="clear" w:color="auto" w:fill="auto"/>
            <w:noWrap/>
            <w:vAlign w:val="center"/>
          </w:tcPr>
          <w:p w14:paraId="022A17A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w:t>
            </w:r>
          </w:p>
        </w:tc>
        <w:tc>
          <w:tcPr>
            <w:tcW w:w="1024" w:type="dxa"/>
            <w:tcBorders>
              <w:top w:val="single" w:sz="4" w:space="0" w:color="auto"/>
              <w:left w:val="nil"/>
              <w:bottom w:val="single" w:sz="4" w:space="0" w:color="auto"/>
              <w:right w:val="nil"/>
            </w:tcBorders>
            <w:shd w:val="clear" w:color="auto" w:fill="D9D9D9"/>
            <w:noWrap/>
            <w:vAlign w:val="center"/>
          </w:tcPr>
          <w:p w14:paraId="23DA499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5,3</w:t>
            </w:r>
          </w:p>
        </w:tc>
      </w:tr>
      <w:tr w:rsidR="00BC0072" w:rsidRPr="00BC0072" w14:paraId="7E828201" w14:textId="77777777" w:rsidTr="00BC0072">
        <w:trPr>
          <w:trHeight w:val="20"/>
          <w:jc w:val="center"/>
        </w:trPr>
        <w:tc>
          <w:tcPr>
            <w:tcW w:w="1239" w:type="dxa"/>
            <w:tcBorders>
              <w:top w:val="nil"/>
              <w:left w:val="nil"/>
              <w:bottom w:val="nil"/>
              <w:right w:val="nil"/>
            </w:tcBorders>
            <w:shd w:val="clear" w:color="auto" w:fill="auto"/>
            <w:noWrap/>
            <w:vAlign w:val="center"/>
          </w:tcPr>
          <w:p w14:paraId="05D01A65"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Egitto</w:t>
            </w:r>
          </w:p>
        </w:tc>
        <w:tc>
          <w:tcPr>
            <w:tcW w:w="992" w:type="dxa"/>
            <w:tcBorders>
              <w:top w:val="nil"/>
              <w:left w:val="nil"/>
              <w:bottom w:val="nil"/>
              <w:right w:val="nil"/>
            </w:tcBorders>
            <w:shd w:val="clear" w:color="000000" w:fill="D9D9D9"/>
            <w:noWrap/>
            <w:vAlign w:val="center"/>
          </w:tcPr>
          <w:p w14:paraId="1B91538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29.510</w:t>
            </w:r>
          </w:p>
        </w:tc>
        <w:tc>
          <w:tcPr>
            <w:tcW w:w="850" w:type="dxa"/>
            <w:tcBorders>
              <w:top w:val="nil"/>
              <w:left w:val="nil"/>
              <w:bottom w:val="nil"/>
              <w:right w:val="nil"/>
            </w:tcBorders>
            <w:shd w:val="clear" w:color="auto" w:fill="auto"/>
            <w:noWrap/>
            <w:vAlign w:val="center"/>
          </w:tcPr>
          <w:p w14:paraId="313F57A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47,4</w:t>
            </w:r>
          </w:p>
        </w:tc>
        <w:tc>
          <w:tcPr>
            <w:tcW w:w="789" w:type="dxa"/>
            <w:tcBorders>
              <w:top w:val="nil"/>
              <w:left w:val="nil"/>
              <w:bottom w:val="nil"/>
              <w:right w:val="nil"/>
            </w:tcBorders>
            <w:shd w:val="clear" w:color="000000" w:fill="D9D9D9"/>
            <w:noWrap/>
            <w:vAlign w:val="center"/>
          </w:tcPr>
          <w:p w14:paraId="6611D50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97,3</w:t>
            </w:r>
          </w:p>
        </w:tc>
        <w:tc>
          <w:tcPr>
            <w:tcW w:w="1076" w:type="dxa"/>
            <w:tcBorders>
              <w:top w:val="nil"/>
              <w:left w:val="nil"/>
              <w:bottom w:val="nil"/>
              <w:right w:val="nil"/>
            </w:tcBorders>
            <w:shd w:val="clear" w:color="auto" w:fill="auto"/>
            <w:noWrap/>
            <w:vAlign w:val="center"/>
          </w:tcPr>
          <w:p w14:paraId="5525DB4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3,5</w:t>
            </w:r>
          </w:p>
        </w:tc>
        <w:tc>
          <w:tcPr>
            <w:tcW w:w="1239" w:type="dxa"/>
            <w:tcBorders>
              <w:top w:val="nil"/>
              <w:left w:val="nil"/>
              <w:bottom w:val="nil"/>
              <w:right w:val="nil"/>
            </w:tcBorders>
            <w:shd w:val="clear" w:color="auto" w:fill="D9D9D9"/>
            <w:noWrap/>
            <w:vAlign w:val="center"/>
          </w:tcPr>
          <w:p w14:paraId="285966E4"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Ucraina</w:t>
            </w:r>
          </w:p>
        </w:tc>
        <w:tc>
          <w:tcPr>
            <w:tcW w:w="851" w:type="dxa"/>
            <w:tcBorders>
              <w:top w:val="nil"/>
              <w:left w:val="nil"/>
              <w:bottom w:val="nil"/>
              <w:right w:val="nil"/>
            </w:tcBorders>
            <w:shd w:val="clear" w:color="auto" w:fill="auto"/>
            <w:noWrap/>
            <w:vAlign w:val="center"/>
          </w:tcPr>
          <w:p w14:paraId="08CD129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209.628</w:t>
            </w:r>
          </w:p>
        </w:tc>
        <w:tc>
          <w:tcPr>
            <w:tcW w:w="835" w:type="dxa"/>
            <w:gridSpan w:val="2"/>
            <w:tcBorders>
              <w:top w:val="nil"/>
              <w:left w:val="nil"/>
              <w:bottom w:val="nil"/>
              <w:right w:val="nil"/>
            </w:tcBorders>
            <w:shd w:val="clear" w:color="auto" w:fill="D9D9D9"/>
            <w:noWrap/>
            <w:vAlign w:val="center"/>
          </w:tcPr>
          <w:p w14:paraId="3E4F1BEC"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80</w:t>
            </w:r>
          </w:p>
        </w:tc>
        <w:tc>
          <w:tcPr>
            <w:tcW w:w="763" w:type="dxa"/>
            <w:tcBorders>
              <w:top w:val="nil"/>
              <w:left w:val="nil"/>
              <w:bottom w:val="nil"/>
              <w:right w:val="nil"/>
            </w:tcBorders>
            <w:shd w:val="clear" w:color="auto" w:fill="auto"/>
            <w:noWrap/>
            <w:vAlign w:val="center"/>
          </w:tcPr>
          <w:p w14:paraId="7BEF0A3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3,4</w:t>
            </w:r>
          </w:p>
        </w:tc>
        <w:tc>
          <w:tcPr>
            <w:tcW w:w="1024" w:type="dxa"/>
            <w:tcBorders>
              <w:top w:val="nil"/>
              <w:left w:val="nil"/>
              <w:bottom w:val="nil"/>
              <w:right w:val="nil"/>
            </w:tcBorders>
            <w:shd w:val="clear" w:color="auto" w:fill="D9D9D9"/>
            <w:noWrap/>
            <w:vAlign w:val="center"/>
          </w:tcPr>
          <w:p w14:paraId="1C68E0B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5,0</w:t>
            </w:r>
          </w:p>
        </w:tc>
      </w:tr>
      <w:tr w:rsidR="00BC0072" w:rsidRPr="00BC0072" w14:paraId="604DEB16"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6FC26E46"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Filippine</w:t>
            </w:r>
          </w:p>
        </w:tc>
        <w:tc>
          <w:tcPr>
            <w:tcW w:w="992" w:type="dxa"/>
            <w:tcBorders>
              <w:top w:val="single" w:sz="4" w:space="0" w:color="auto"/>
              <w:left w:val="nil"/>
              <w:bottom w:val="single" w:sz="4" w:space="0" w:color="auto"/>
              <w:right w:val="nil"/>
            </w:tcBorders>
            <w:shd w:val="clear" w:color="000000" w:fill="D9D9D9"/>
            <w:noWrap/>
            <w:vAlign w:val="center"/>
          </w:tcPr>
          <w:p w14:paraId="110D74D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29.254</w:t>
            </w:r>
          </w:p>
        </w:tc>
        <w:tc>
          <w:tcPr>
            <w:tcW w:w="850" w:type="dxa"/>
            <w:tcBorders>
              <w:top w:val="single" w:sz="4" w:space="0" w:color="auto"/>
              <w:left w:val="nil"/>
              <w:bottom w:val="single" w:sz="4" w:space="0" w:color="auto"/>
              <w:right w:val="nil"/>
            </w:tcBorders>
            <w:shd w:val="clear" w:color="auto" w:fill="auto"/>
            <w:noWrap/>
            <w:vAlign w:val="center"/>
          </w:tcPr>
          <w:p w14:paraId="4C47DD8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47,5</w:t>
            </w:r>
          </w:p>
        </w:tc>
        <w:tc>
          <w:tcPr>
            <w:tcW w:w="789" w:type="dxa"/>
            <w:tcBorders>
              <w:top w:val="single" w:sz="4" w:space="0" w:color="auto"/>
              <w:left w:val="nil"/>
              <w:bottom w:val="single" w:sz="4" w:space="0" w:color="auto"/>
              <w:right w:val="nil"/>
            </w:tcBorders>
            <w:shd w:val="clear" w:color="000000" w:fill="D9D9D9"/>
            <w:noWrap/>
            <w:vAlign w:val="center"/>
          </w:tcPr>
          <w:p w14:paraId="7C0A6F30"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86,7</w:t>
            </w:r>
          </w:p>
        </w:tc>
        <w:tc>
          <w:tcPr>
            <w:tcW w:w="1076" w:type="dxa"/>
            <w:tcBorders>
              <w:top w:val="single" w:sz="4" w:space="0" w:color="auto"/>
              <w:left w:val="nil"/>
              <w:bottom w:val="single" w:sz="4" w:space="0" w:color="auto"/>
              <w:right w:val="nil"/>
            </w:tcBorders>
            <w:shd w:val="clear" w:color="auto" w:fill="auto"/>
            <w:noWrap/>
            <w:vAlign w:val="center"/>
          </w:tcPr>
          <w:p w14:paraId="37587AE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3,4</w:t>
            </w:r>
          </w:p>
        </w:tc>
        <w:tc>
          <w:tcPr>
            <w:tcW w:w="1239" w:type="dxa"/>
            <w:tcBorders>
              <w:top w:val="single" w:sz="4" w:space="0" w:color="auto"/>
              <w:left w:val="nil"/>
              <w:bottom w:val="single" w:sz="4" w:space="0" w:color="auto"/>
              <w:right w:val="nil"/>
            </w:tcBorders>
            <w:shd w:val="clear" w:color="auto" w:fill="D9D9D9"/>
            <w:noWrap/>
            <w:vAlign w:val="center"/>
          </w:tcPr>
          <w:p w14:paraId="586FAA23"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India</w:t>
            </w:r>
          </w:p>
        </w:tc>
        <w:tc>
          <w:tcPr>
            <w:tcW w:w="851" w:type="dxa"/>
            <w:tcBorders>
              <w:top w:val="single" w:sz="4" w:space="0" w:color="auto"/>
              <w:left w:val="nil"/>
              <w:bottom w:val="single" w:sz="4" w:space="0" w:color="auto"/>
              <w:right w:val="nil"/>
            </w:tcBorders>
            <w:shd w:val="clear" w:color="auto" w:fill="auto"/>
            <w:noWrap/>
            <w:vAlign w:val="center"/>
          </w:tcPr>
          <w:p w14:paraId="4EDEDFB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136.223</w:t>
            </w:r>
          </w:p>
        </w:tc>
        <w:tc>
          <w:tcPr>
            <w:tcW w:w="835" w:type="dxa"/>
            <w:gridSpan w:val="2"/>
            <w:tcBorders>
              <w:top w:val="single" w:sz="4" w:space="0" w:color="auto"/>
              <w:left w:val="nil"/>
              <w:bottom w:val="single" w:sz="4" w:space="0" w:color="auto"/>
              <w:right w:val="nil"/>
            </w:tcBorders>
            <w:shd w:val="clear" w:color="auto" w:fill="D9D9D9"/>
            <w:noWrap/>
            <w:vAlign w:val="center"/>
          </w:tcPr>
          <w:p w14:paraId="5739A25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40,6</w:t>
            </w:r>
          </w:p>
        </w:tc>
        <w:tc>
          <w:tcPr>
            <w:tcW w:w="763" w:type="dxa"/>
            <w:tcBorders>
              <w:top w:val="single" w:sz="4" w:space="0" w:color="auto"/>
              <w:left w:val="nil"/>
              <w:bottom w:val="single" w:sz="4" w:space="0" w:color="auto"/>
              <w:right w:val="nil"/>
            </w:tcBorders>
            <w:shd w:val="clear" w:color="auto" w:fill="auto"/>
            <w:noWrap/>
            <w:vAlign w:val="center"/>
          </w:tcPr>
          <w:p w14:paraId="591586D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8,3</w:t>
            </w:r>
          </w:p>
        </w:tc>
        <w:tc>
          <w:tcPr>
            <w:tcW w:w="1024" w:type="dxa"/>
            <w:tcBorders>
              <w:top w:val="single" w:sz="4" w:space="0" w:color="auto"/>
              <w:left w:val="nil"/>
              <w:bottom w:val="single" w:sz="4" w:space="0" w:color="auto"/>
              <w:right w:val="nil"/>
            </w:tcBorders>
            <w:shd w:val="clear" w:color="auto" w:fill="D9D9D9"/>
            <w:noWrap/>
            <w:vAlign w:val="center"/>
          </w:tcPr>
          <w:p w14:paraId="29E20E5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3,3</w:t>
            </w:r>
          </w:p>
        </w:tc>
      </w:tr>
      <w:tr w:rsidR="00BC0072" w:rsidRPr="00BC0072" w14:paraId="1206DF05" w14:textId="77777777" w:rsidTr="00BC0072">
        <w:trPr>
          <w:trHeight w:val="20"/>
          <w:jc w:val="center"/>
        </w:trPr>
        <w:tc>
          <w:tcPr>
            <w:tcW w:w="1239" w:type="dxa"/>
            <w:tcBorders>
              <w:top w:val="nil"/>
              <w:left w:val="nil"/>
              <w:bottom w:val="nil"/>
              <w:right w:val="nil"/>
            </w:tcBorders>
            <w:shd w:val="clear" w:color="auto" w:fill="auto"/>
            <w:noWrap/>
            <w:vAlign w:val="center"/>
          </w:tcPr>
          <w:p w14:paraId="28409B03"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Nigeria</w:t>
            </w:r>
          </w:p>
        </w:tc>
        <w:tc>
          <w:tcPr>
            <w:tcW w:w="992" w:type="dxa"/>
            <w:tcBorders>
              <w:top w:val="nil"/>
              <w:left w:val="nil"/>
              <w:bottom w:val="nil"/>
              <w:right w:val="nil"/>
            </w:tcBorders>
            <w:shd w:val="clear" w:color="000000" w:fill="D9D9D9"/>
            <w:noWrap/>
            <w:vAlign w:val="center"/>
          </w:tcPr>
          <w:p w14:paraId="51878AC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28.801</w:t>
            </w:r>
          </w:p>
        </w:tc>
        <w:tc>
          <w:tcPr>
            <w:tcW w:w="850" w:type="dxa"/>
            <w:tcBorders>
              <w:top w:val="nil"/>
              <w:left w:val="nil"/>
              <w:bottom w:val="nil"/>
              <w:right w:val="nil"/>
            </w:tcBorders>
            <w:shd w:val="clear" w:color="auto" w:fill="auto"/>
            <w:noWrap/>
            <w:vAlign w:val="center"/>
          </w:tcPr>
          <w:p w14:paraId="57E388B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49,4</w:t>
            </w:r>
          </w:p>
        </w:tc>
        <w:tc>
          <w:tcPr>
            <w:tcW w:w="789" w:type="dxa"/>
            <w:tcBorders>
              <w:top w:val="nil"/>
              <w:left w:val="nil"/>
              <w:bottom w:val="nil"/>
              <w:right w:val="nil"/>
            </w:tcBorders>
            <w:shd w:val="clear" w:color="000000" w:fill="D9D9D9"/>
            <w:noWrap/>
            <w:vAlign w:val="center"/>
          </w:tcPr>
          <w:p w14:paraId="4F01F7C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98,7</w:t>
            </w:r>
          </w:p>
        </w:tc>
        <w:tc>
          <w:tcPr>
            <w:tcW w:w="1076" w:type="dxa"/>
            <w:tcBorders>
              <w:top w:val="nil"/>
              <w:left w:val="nil"/>
              <w:bottom w:val="nil"/>
              <w:right w:val="nil"/>
            </w:tcBorders>
            <w:shd w:val="clear" w:color="auto" w:fill="auto"/>
            <w:noWrap/>
            <w:vAlign w:val="center"/>
          </w:tcPr>
          <w:p w14:paraId="198B78D1"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3,4</w:t>
            </w:r>
          </w:p>
        </w:tc>
        <w:tc>
          <w:tcPr>
            <w:tcW w:w="1239" w:type="dxa"/>
            <w:tcBorders>
              <w:top w:val="nil"/>
              <w:left w:val="nil"/>
              <w:bottom w:val="nil"/>
              <w:right w:val="nil"/>
            </w:tcBorders>
            <w:shd w:val="clear" w:color="auto" w:fill="D9D9D9"/>
            <w:noWrap/>
            <w:vAlign w:val="center"/>
          </w:tcPr>
          <w:p w14:paraId="16A6B681"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Bangladesh</w:t>
            </w:r>
          </w:p>
        </w:tc>
        <w:tc>
          <w:tcPr>
            <w:tcW w:w="851" w:type="dxa"/>
            <w:tcBorders>
              <w:top w:val="nil"/>
              <w:left w:val="nil"/>
              <w:bottom w:val="nil"/>
              <w:right w:val="nil"/>
            </w:tcBorders>
            <w:shd w:val="clear" w:color="auto" w:fill="auto"/>
            <w:noWrap/>
            <w:vAlign w:val="center"/>
          </w:tcPr>
          <w:p w14:paraId="14B43EC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136.106</w:t>
            </w:r>
          </w:p>
        </w:tc>
        <w:tc>
          <w:tcPr>
            <w:tcW w:w="835" w:type="dxa"/>
            <w:gridSpan w:val="2"/>
            <w:tcBorders>
              <w:top w:val="nil"/>
              <w:left w:val="nil"/>
              <w:bottom w:val="nil"/>
              <w:right w:val="nil"/>
            </w:tcBorders>
            <w:shd w:val="clear" w:color="auto" w:fill="D9D9D9"/>
            <w:noWrap/>
            <w:vAlign w:val="center"/>
          </w:tcPr>
          <w:p w14:paraId="61D8BF1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25,1</w:t>
            </w:r>
          </w:p>
        </w:tc>
        <w:tc>
          <w:tcPr>
            <w:tcW w:w="763" w:type="dxa"/>
            <w:tcBorders>
              <w:top w:val="nil"/>
              <w:left w:val="nil"/>
              <w:bottom w:val="nil"/>
              <w:right w:val="nil"/>
            </w:tcBorders>
            <w:shd w:val="clear" w:color="auto" w:fill="auto"/>
            <w:noWrap/>
            <w:vAlign w:val="center"/>
          </w:tcPr>
          <w:p w14:paraId="5328BA8A"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9,3</w:t>
            </w:r>
          </w:p>
        </w:tc>
        <w:tc>
          <w:tcPr>
            <w:tcW w:w="1024" w:type="dxa"/>
            <w:tcBorders>
              <w:top w:val="nil"/>
              <w:left w:val="nil"/>
              <w:bottom w:val="nil"/>
              <w:right w:val="nil"/>
            </w:tcBorders>
            <w:shd w:val="clear" w:color="auto" w:fill="D9D9D9"/>
            <w:noWrap/>
            <w:vAlign w:val="center"/>
          </w:tcPr>
          <w:p w14:paraId="5C89156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3,3</w:t>
            </w:r>
          </w:p>
        </w:tc>
      </w:tr>
      <w:tr w:rsidR="00BC0072" w:rsidRPr="00BC0072" w14:paraId="734A4F4C"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2CA68B0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India</w:t>
            </w:r>
          </w:p>
        </w:tc>
        <w:tc>
          <w:tcPr>
            <w:tcW w:w="992" w:type="dxa"/>
            <w:tcBorders>
              <w:top w:val="single" w:sz="4" w:space="0" w:color="auto"/>
              <w:left w:val="nil"/>
              <w:bottom w:val="single" w:sz="4" w:space="0" w:color="auto"/>
              <w:right w:val="nil"/>
            </w:tcBorders>
            <w:shd w:val="clear" w:color="000000" w:fill="D9D9D9"/>
            <w:noWrap/>
            <w:vAlign w:val="center"/>
          </w:tcPr>
          <w:p w14:paraId="0C31291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26.269</w:t>
            </w:r>
          </w:p>
        </w:tc>
        <w:tc>
          <w:tcPr>
            <w:tcW w:w="850" w:type="dxa"/>
            <w:tcBorders>
              <w:top w:val="single" w:sz="4" w:space="0" w:color="auto"/>
              <w:left w:val="nil"/>
              <w:bottom w:val="single" w:sz="4" w:space="0" w:color="auto"/>
              <w:right w:val="nil"/>
            </w:tcBorders>
            <w:shd w:val="clear" w:color="auto" w:fill="auto"/>
            <w:noWrap/>
            <w:vAlign w:val="center"/>
          </w:tcPr>
          <w:p w14:paraId="55026079"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47,2</w:t>
            </w:r>
          </w:p>
        </w:tc>
        <w:tc>
          <w:tcPr>
            <w:tcW w:w="789" w:type="dxa"/>
            <w:tcBorders>
              <w:top w:val="single" w:sz="4" w:space="0" w:color="auto"/>
              <w:left w:val="nil"/>
              <w:bottom w:val="single" w:sz="4" w:space="0" w:color="auto"/>
              <w:right w:val="nil"/>
            </w:tcBorders>
            <w:shd w:val="clear" w:color="000000" w:fill="D9D9D9"/>
            <w:noWrap/>
            <w:vAlign w:val="center"/>
          </w:tcPr>
          <w:p w14:paraId="573BEB3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98,9</w:t>
            </w:r>
          </w:p>
        </w:tc>
        <w:tc>
          <w:tcPr>
            <w:tcW w:w="1076" w:type="dxa"/>
            <w:tcBorders>
              <w:top w:val="single" w:sz="4" w:space="0" w:color="auto"/>
              <w:left w:val="nil"/>
              <w:bottom w:val="single" w:sz="4" w:space="0" w:color="auto"/>
              <w:right w:val="nil"/>
            </w:tcBorders>
            <w:shd w:val="clear" w:color="auto" w:fill="auto"/>
            <w:noWrap/>
            <w:vAlign w:val="center"/>
          </w:tcPr>
          <w:p w14:paraId="30BC1824"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3,1</w:t>
            </w:r>
          </w:p>
        </w:tc>
        <w:tc>
          <w:tcPr>
            <w:tcW w:w="1239" w:type="dxa"/>
            <w:tcBorders>
              <w:top w:val="single" w:sz="4" w:space="0" w:color="auto"/>
              <w:left w:val="nil"/>
              <w:bottom w:val="single" w:sz="4" w:space="0" w:color="auto"/>
              <w:right w:val="nil"/>
            </w:tcBorders>
            <w:shd w:val="clear" w:color="auto" w:fill="D9D9D9"/>
            <w:noWrap/>
            <w:vAlign w:val="center"/>
          </w:tcPr>
          <w:p w14:paraId="3AF6F186"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Filippine</w:t>
            </w:r>
          </w:p>
        </w:tc>
        <w:tc>
          <w:tcPr>
            <w:tcW w:w="851" w:type="dxa"/>
            <w:tcBorders>
              <w:top w:val="single" w:sz="4" w:space="0" w:color="auto"/>
              <w:left w:val="nil"/>
              <w:bottom w:val="single" w:sz="4" w:space="0" w:color="auto"/>
              <w:right w:val="nil"/>
            </w:tcBorders>
            <w:shd w:val="clear" w:color="auto" w:fill="auto"/>
            <w:noWrap/>
            <w:vAlign w:val="center"/>
          </w:tcPr>
          <w:p w14:paraId="2E9C705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129.743</w:t>
            </w:r>
          </w:p>
        </w:tc>
        <w:tc>
          <w:tcPr>
            <w:tcW w:w="835" w:type="dxa"/>
            <w:gridSpan w:val="2"/>
            <w:tcBorders>
              <w:top w:val="single" w:sz="4" w:space="0" w:color="auto"/>
              <w:left w:val="nil"/>
              <w:bottom w:val="single" w:sz="4" w:space="0" w:color="auto"/>
              <w:right w:val="nil"/>
            </w:tcBorders>
            <w:shd w:val="clear" w:color="auto" w:fill="D9D9D9"/>
            <w:noWrap/>
            <w:vAlign w:val="center"/>
          </w:tcPr>
          <w:p w14:paraId="428F2242"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58,8</w:t>
            </w:r>
          </w:p>
        </w:tc>
        <w:tc>
          <w:tcPr>
            <w:tcW w:w="763" w:type="dxa"/>
            <w:tcBorders>
              <w:top w:val="single" w:sz="4" w:space="0" w:color="auto"/>
              <w:left w:val="nil"/>
              <w:bottom w:val="single" w:sz="4" w:space="0" w:color="auto"/>
              <w:right w:val="nil"/>
            </w:tcBorders>
            <w:shd w:val="clear" w:color="auto" w:fill="auto"/>
            <w:noWrap/>
            <w:vAlign w:val="center"/>
          </w:tcPr>
          <w:p w14:paraId="0822179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3,9</w:t>
            </w:r>
          </w:p>
        </w:tc>
        <w:tc>
          <w:tcPr>
            <w:tcW w:w="1024" w:type="dxa"/>
            <w:tcBorders>
              <w:top w:val="single" w:sz="4" w:space="0" w:color="auto"/>
              <w:left w:val="nil"/>
              <w:bottom w:val="single" w:sz="4" w:space="0" w:color="auto"/>
              <w:right w:val="nil"/>
            </w:tcBorders>
            <w:shd w:val="clear" w:color="auto" w:fill="D9D9D9"/>
            <w:noWrap/>
            <w:vAlign w:val="center"/>
          </w:tcPr>
          <w:p w14:paraId="1EEFDEF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3,1</w:t>
            </w:r>
          </w:p>
        </w:tc>
      </w:tr>
      <w:tr w:rsidR="00BC0072" w:rsidRPr="00BC0072" w14:paraId="264FC795" w14:textId="77777777" w:rsidTr="00BC0072">
        <w:trPr>
          <w:trHeight w:val="20"/>
          <w:jc w:val="center"/>
        </w:trPr>
        <w:tc>
          <w:tcPr>
            <w:tcW w:w="1239" w:type="dxa"/>
            <w:tcBorders>
              <w:top w:val="nil"/>
              <w:left w:val="nil"/>
              <w:bottom w:val="nil"/>
              <w:right w:val="nil"/>
            </w:tcBorders>
            <w:shd w:val="clear" w:color="auto" w:fill="auto"/>
            <w:noWrap/>
            <w:vAlign w:val="center"/>
          </w:tcPr>
          <w:p w14:paraId="04D10A14"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Sri Lanka</w:t>
            </w:r>
          </w:p>
        </w:tc>
        <w:tc>
          <w:tcPr>
            <w:tcW w:w="992" w:type="dxa"/>
            <w:tcBorders>
              <w:top w:val="nil"/>
              <w:left w:val="nil"/>
              <w:bottom w:val="nil"/>
              <w:right w:val="nil"/>
            </w:tcBorders>
            <w:shd w:val="clear" w:color="000000" w:fill="D9D9D9"/>
            <w:noWrap/>
            <w:vAlign w:val="center"/>
          </w:tcPr>
          <w:p w14:paraId="627C514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23.367</w:t>
            </w:r>
          </w:p>
        </w:tc>
        <w:tc>
          <w:tcPr>
            <w:tcW w:w="850" w:type="dxa"/>
            <w:tcBorders>
              <w:top w:val="nil"/>
              <w:left w:val="nil"/>
              <w:bottom w:val="nil"/>
              <w:right w:val="nil"/>
            </w:tcBorders>
            <w:shd w:val="clear" w:color="auto" w:fill="auto"/>
            <w:noWrap/>
            <w:vAlign w:val="center"/>
          </w:tcPr>
          <w:p w14:paraId="564794A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49,5</w:t>
            </w:r>
          </w:p>
        </w:tc>
        <w:tc>
          <w:tcPr>
            <w:tcW w:w="789" w:type="dxa"/>
            <w:tcBorders>
              <w:top w:val="nil"/>
              <w:left w:val="nil"/>
              <w:bottom w:val="nil"/>
              <w:right w:val="nil"/>
            </w:tcBorders>
            <w:shd w:val="clear" w:color="000000" w:fill="D9D9D9"/>
            <w:noWrap/>
            <w:vAlign w:val="center"/>
          </w:tcPr>
          <w:p w14:paraId="131E551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94,5</w:t>
            </w:r>
          </w:p>
        </w:tc>
        <w:tc>
          <w:tcPr>
            <w:tcW w:w="1076" w:type="dxa"/>
            <w:tcBorders>
              <w:top w:val="nil"/>
              <w:left w:val="nil"/>
              <w:bottom w:val="nil"/>
              <w:right w:val="nil"/>
            </w:tcBorders>
            <w:shd w:val="clear" w:color="auto" w:fill="auto"/>
            <w:noWrap/>
            <w:vAlign w:val="center"/>
          </w:tcPr>
          <w:p w14:paraId="0DB2E9FD"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2,7</w:t>
            </w:r>
          </w:p>
        </w:tc>
        <w:tc>
          <w:tcPr>
            <w:tcW w:w="1239" w:type="dxa"/>
            <w:tcBorders>
              <w:top w:val="nil"/>
              <w:left w:val="nil"/>
              <w:bottom w:val="nil"/>
              <w:right w:val="nil"/>
            </w:tcBorders>
            <w:shd w:val="clear" w:color="auto" w:fill="D9D9D9"/>
            <w:noWrap/>
            <w:vAlign w:val="center"/>
          </w:tcPr>
          <w:p w14:paraId="23C73CD8"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Pakistan</w:t>
            </w:r>
          </w:p>
        </w:tc>
        <w:tc>
          <w:tcPr>
            <w:tcW w:w="851" w:type="dxa"/>
            <w:tcBorders>
              <w:top w:val="nil"/>
              <w:left w:val="nil"/>
              <w:bottom w:val="nil"/>
              <w:right w:val="nil"/>
            </w:tcBorders>
            <w:shd w:val="clear" w:color="auto" w:fill="auto"/>
            <w:noWrap/>
            <w:vAlign w:val="center"/>
          </w:tcPr>
          <w:p w14:paraId="2D75EB35"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116.675</w:t>
            </w:r>
          </w:p>
        </w:tc>
        <w:tc>
          <w:tcPr>
            <w:tcW w:w="835" w:type="dxa"/>
            <w:gridSpan w:val="2"/>
            <w:tcBorders>
              <w:top w:val="nil"/>
              <w:left w:val="nil"/>
              <w:bottom w:val="nil"/>
              <w:right w:val="nil"/>
            </w:tcBorders>
            <w:shd w:val="clear" w:color="auto" w:fill="D9D9D9"/>
            <w:noWrap/>
            <w:vAlign w:val="center"/>
          </w:tcPr>
          <w:p w14:paraId="1FCD27B3"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24,8</w:t>
            </w:r>
          </w:p>
        </w:tc>
        <w:tc>
          <w:tcPr>
            <w:tcW w:w="763" w:type="dxa"/>
            <w:tcBorders>
              <w:top w:val="nil"/>
              <w:left w:val="nil"/>
              <w:bottom w:val="nil"/>
              <w:right w:val="nil"/>
            </w:tcBorders>
            <w:shd w:val="clear" w:color="auto" w:fill="auto"/>
            <w:noWrap/>
            <w:vAlign w:val="center"/>
          </w:tcPr>
          <w:p w14:paraId="1C78B08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10,3</w:t>
            </w:r>
          </w:p>
        </w:tc>
        <w:tc>
          <w:tcPr>
            <w:tcW w:w="1024" w:type="dxa"/>
            <w:tcBorders>
              <w:top w:val="nil"/>
              <w:left w:val="nil"/>
              <w:bottom w:val="nil"/>
              <w:right w:val="nil"/>
            </w:tcBorders>
            <w:shd w:val="clear" w:color="auto" w:fill="D9D9D9"/>
            <w:noWrap/>
            <w:vAlign w:val="center"/>
          </w:tcPr>
          <w:p w14:paraId="5D191537"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2,8</w:t>
            </w:r>
          </w:p>
        </w:tc>
      </w:tr>
      <w:tr w:rsidR="00BC0072" w:rsidRPr="00BC0072" w14:paraId="1CAFD335" w14:textId="77777777" w:rsidTr="00BC0072">
        <w:trPr>
          <w:trHeight w:val="20"/>
          <w:jc w:val="center"/>
        </w:trPr>
        <w:tc>
          <w:tcPr>
            <w:tcW w:w="1239" w:type="dxa"/>
            <w:tcBorders>
              <w:top w:val="single" w:sz="4" w:space="0" w:color="auto"/>
              <w:left w:val="nil"/>
              <w:bottom w:val="single" w:sz="4" w:space="0" w:color="auto"/>
              <w:right w:val="nil"/>
            </w:tcBorders>
            <w:shd w:val="clear" w:color="auto" w:fill="auto"/>
            <w:noWrap/>
            <w:vAlign w:val="center"/>
          </w:tcPr>
          <w:p w14:paraId="5DA8687B"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Bangladesh</w:t>
            </w:r>
          </w:p>
        </w:tc>
        <w:tc>
          <w:tcPr>
            <w:tcW w:w="992" w:type="dxa"/>
            <w:tcBorders>
              <w:top w:val="single" w:sz="4" w:space="0" w:color="auto"/>
              <w:left w:val="nil"/>
              <w:bottom w:val="single" w:sz="4" w:space="0" w:color="auto"/>
              <w:right w:val="nil"/>
            </w:tcBorders>
            <w:shd w:val="clear" w:color="000000" w:fill="D9D9D9"/>
            <w:noWrap/>
            <w:vAlign w:val="center"/>
          </w:tcPr>
          <w:p w14:paraId="20BD3038"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22.897</w:t>
            </w:r>
          </w:p>
        </w:tc>
        <w:tc>
          <w:tcPr>
            <w:tcW w:w="850" w:type="dxa"/>
            <w:tcBorders>
              <w:top w:val="single" w:sz="4" w:space="0" w:color="auto"/>
              <w:left w:val="nil"/>
              <w:bottom w:val="single" w:sz="4" w:space="0" w:color="auto"/>
              <w:right w:val="nil"/>
            </w:tcBorders>
            <w:shd w:val="clear" w:color="auto" w:fill="auto"/>
            <w:noWrap/>
            <w:vAlign w:val="center"/>
          </w:tcPr>
          <w:p w14:paraId="14EF9FA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50,2</w:t>
            </w:r>
          </w:p>
        </w:tc>
        <w:tc>
          <w:tcPr>
            <w:tcW w:w="789" w:type="dxa"/>
            <w:tcBorders>
              <w:top w:val="single" w:sz="4" w:space="0" w:color="auto"/>
              <w:left w:val="nil"/>
              <w:bottom w:val="single" w:sz="4" w:space="0" w:color="auto"/>
              <w:right w:val="nil"/>
            </w:tcBorders>
            <w:shd w:val="clear" w:color="000000" w:fill="D9D9D9"/>
            <w:noWrap/>
            <w:vAlign w:val="center"/>
          </w:tcPr>
          <w:p w14:paraId="47CC6BD6"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99,2</w:t>
            </w:r>
          </w:p>
        </w:tc>
        <w:tc>
          <w:tcPr>
            <w:tcW w:w="1076" w:type="dxa"/>
            <w:tcBorders>
              <w:top w:val="single" w:sz="4" w:space="0" w:color="auto"/>
              <w:left w:val="nil"/>
              <w:bottom w:val="single" w:sz="4" w:space="0" w:color="auto"/>
              <w:right w:val="nil"/>
            </w:tcBorders>
            <w:shd w:val="clear" w:color="auto" w:fill="auto"/>
            <w:noWrap/>
            <w:vAlign w:val="center"/>
          </w:tcPr>
          <w:p w14:paraId="0851C3F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2,7</w:t>
            </w:r>
          </w:p>
        </w:tc>
        <w:tc>
          <w:tcPr>
            <w:tcW w:w="1239" w:type="dxa"/>
            <w:tcBorders>
              <w:top w:val="single" w:sz="4" w:space="0" w:color="auto"/>
              <w:left w:val="nil"/>
              <w:bottom w:val="single" w:sz="4" w:space="0" w:color="auto"/>
              <w:right w:val="nil"/>
            </w:tcBorders>
            <w:shd w:val="clear" w:color="auto" w:fill="D9D9D9"/>
            <w:noWrap/>
            <w:vAlign w:val="center"/>
          </w:tcPr>
          <w:p w14:paraId="43D8932E"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Egitto</w:t>
            </w:r>
          </w:p>
        </w:tc>
        <w:tc>
          <w:tcPr>
            <w:tcW w:w="851" w:type="dxa"/>
            <w:tcBorders>
              <w:top w:val="single" w:sz="4" w:space="0" w:color="auto"/>
              <w:left w:val="nil"/>
              <w:bottom w:val="single" w:sz="4" w:space="0" w:color="auto"/>
              <w:right w:val="nil"/>
            </w:tcBorders>
            <w:shd w:val="clear" w:color="auto" w:fill="auto"/>
            <w:noWrap/>
            <w:vAlign w:val="center"/>
          </w:tcPr>
          <w:p w14:paraId="6693367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110.812</w:t>
            </w:r>
          </w:p>
        </w:tc>
        <w:tc>
          <w:tcPr>
            <w:tcW w:w="835" w:type="dxa"/>
            <w:gridSpan w:val="2"/>
            <w:tcBorders>
              <w:top w:val="single" w:sz="4" w:space="0" w:color="auto"/>
              <w:left w:val="nil"/>
              <w:right w:val="nil"/>
            </w:tcBorders>
            <w:shd w:val="clear" w:color="auto" w:fill="D9D9D9"/>
            <w:noWrap/>
            <w:vAlign w:val="center"/>
          </w:tcPr>
          <w:p w14:paraId="389E06AB"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30,4</w:t>
            </w:r>
          </w:p>
        </w:tc>
        <w:tc>
          <w:tcPr>
            <w:tcW w:w="763" w:type="dxa"/>
            <w:tcBorders>
              <w:top w:val="single" w:sz="4" w:space="0" w:color="auto"/>
              <w:left w:val="nil"/>
              <w:right w:val="nil"/>
            </w:tcBorders>
            <w:shd w:val="clear" w:color="auto" w:fill="auto"/>
            <w:noWrap/>
            <w:vAlign w:val="center"/>
          </w:tcPr>
          <w:p w14:paraId="21729CDF"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16,9</w:t>
            </w:r>
          </w:p>
        </w:tc>
        <w:tc>
          <w:tcPr>
            <w:tcW w:w="1024" w:type="dxa"/>
            <w:tcBorders>
              <w:top w:val="single" w:sz="4" w:space="0" w:color="auto"/>
              <w:left w:val="nil"/>
              <w:right w:val="nil"/>
            </w:tcBorders>
            <w:shd w:val="clear" w:color="auto" w:fill="D9D9D9"/>
            <w:noWrap/>
            <w:vAlign w:val="center"/>
          </w:tcPr>
          <w:p w14:paraId="44F8ED2E" w14:textId="77777777" w:rsidR="00BC0072" w:rsidRPr="00BC0072" w:rsidRDefault="00BC0072" w:rsidP="00BC0072">
            <w:pPr>
              <w:jc w:val="right"/>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2,7</w:t>
            </w:r>
          </w:p>
        </w:tc>
      </w:tr>
      <w:tr w:rsidR="00BC0072" w:rsidRPr="00BC0072" w14:paraId="3EE38CB3" w14:textId="77777777" w:rsidTr="00BC0072">
        <w:trPr>
          <w:trHeight w:val="20"/>
          <w:jc w:val="center"/>
        </w:trPr>
        <w:tc>
          <w:tcPr>
            <w:tcW w:w="1239" w:type="dxa"/>
            <w:tcBorders>
              <w:top w:val="nil"/>
              <w:left w:val="nil"/>
              <w:bottom w:val="nil"/>
              <w:right w:val="nil"/>
            </w:tcBorders>
            <w:shd w:val="clear" w:color="auto" w:fill="D92C15"/>
            <w:noWrap/>
            <w:vAlign w:val="center"/>
            <w:hideMark/>
          </w:tcPr>
          <w:p w14:paraId="20465566" w14:textId="231A1AEA"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primi 10 </w:t>
            </w:r>
            <w:r w:rsidR="00541CBF" w:rsidRPr="00BC0072">
              <w:rPr>
                <w:rFonts w:ascii="Arial Narrow" w:eastAsia="Times New Roman" w:hAnsi="Arial Narrow" w:cs="Calibri"/>
                <w:b/>
                <w:bCs/>
                <w:color w:val="FFFFFF"/>
                <w:sz w:val="18"/>
                <w:szCs w:val="18"/>
                <w:lang w:eastAsia="it-IT"/>
              </w:rPr>
              <w:t>Paesi</w:t>
            </w:r>
          </w:p>
        </w:tc>
        <w:tc>
          <w:tcPr>
            <w:tcW w:w="992" w:type="dxa"/>
            <w:tcBorders>
              <w:top w:val="nil"/>
              <w:left w:val="nil"/>
              <w:bottom w:val="nil"/>
              <w:right w:val="nil"/>
            </w:tcBorders>
            <w:shd w:val="clear" w:color="auto" w:fill="D92C15"/>
            <w:noWrap/>
            <w:vAlign w:val="center"/>
          </w:tcPr>
          <w:p w14:paraId="4546E5EC"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621.875</w:t>
            </w:r>
          </w:p>
        </w:tc>
        <w:tc>
          <w:tcPr>
            <w:tcW w:w="850" w:type="dxa"/>
            <w:tcBorders>
              <w:top w:val="nil"/>
              <w:left w:val="nil"/>
              <w:bottom w:val="nil"/>
              <w:right w:val="nil"/>
            </w:tcBorders>
            <w:shd w:val="clear" w:color="auto" w:fill="D92C15"/>
            <w:noWrap/>
            <w:vAlign w:val="center"/>
          </w:tcPr>
          <w:p w14:paraId="4BEF6D98"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48,3</w:t>
            </w:r>
          </w:p>
        </w:tc>
        <w:tc>
          <w:tcPr>
            <w:tcW w:w="789" w:type="dxa"/>
            <w:tcBorders>
              <w:top w:val="nil"/>
              <w:left w:val="nil"/>
              <w:bottom w:val="nil"/>
              <w:right w:val="nil"/>
            </w:tcBorders>
            <w:shd w:val="clear" w:color="auto" w:fill="D92C15"/>
            <w:noWrap/>
            <w:vAlign w:val="center"/>
          </w:tcPr>
          <w:p w14:paraId="3B4C3869"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95,9</w:t>
            </w:r>
          </w:p>
        </w:tc>
        <w:tc>
          <w:tcPr>
            <w:tcW w:w="1076" w:type="dxa"/>
            <w:tcBorders>
              <w:top w:val="nil"/>
              <w:left w:val="nil"/>
              <w:bottom w:val="nil"/>
              <w:right w:val="nil"/>
            </w:tcBorders>
            <w:shd w:val="clear" w:color="auto" w:fill="D92C15"/>
            <w:noWrap/>
            <w:vAlign w:val="center"/>
          </w:tcPr>
          <w:p w14:paraId="761CE5F7"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72,9</w:t>
            </w:r>
          </w:p>
        </w:tc>
        <w:tc>
          <w:tcPr>
            <w:tcW w:w="1239" w:type="dxa"/>
            <w:tcBorders>
              <w:top w:val="nil"/>
              <w:left w:val="nil"/>
              <w:bottom w:val="nil"/>
              <w:right w:val="nil"/>
            </w:tcBorders>
            <w:shd w:val="clear" w:color="auto" w:fill="D92C15"/>
            <w:noWrap/>
            <w:vAlign w:val="center"/>
            <w:hideMark/>
          </w:tcPr>
          <w:p w14:paraId="4DAF1C0E" w14:textId="18A0B09E"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primi 10 </w:t>
            </w:r>
            <w:r w:rsidR="00541CBF" w:rsidRPr="00BC0072">
              <w:rPr>
                <w:rFonts w:ascii="Arial Narrow" w:eastAsia="Times New Roman" w:hAnsi="Arial Narrow" w:cs="Calibri"/>
                <w:b/>
                <w:bCs/>
                <w:color w:val="FFFFFF"/>
                <w:sz w:val="18"/>
                <w:szCs w:val="18"/>
                <w:lang w:eastAsia="it-IT"/>
              </w:rPr>
              <w:t>Paesi</w:t>
            </w:r>
          </w:p>
        </w:tc>
        <w:tc>
          <w:tcPr>
            <w:tcW w:w="851" w:type="dxa"/>
            <w:tcBorders>
              <w:top w:val="nil"/>
              <w:left w:val="nil"/>
              <w:bottom w:val="nil"/>
              <w:right w:val="nil"/>
            </w:tcBorders>
            <w:shd w:val="clear" w:color="auto" w:fill="D92C15"/>
            <w:noWrap/>
            <w:vAlign w:val="center"/>
          </w:tcPr>
          <w:p w14:paraId="51D43182"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2.601.556</w:t>
            </w:r>
          </w:p>
        </w:tc>
        <w:tc>
          <w:tcPr>
            <w:tcW w:w="835" w:type="dxa"/>
            <w:gridSpan w:val="2"/>
            <w:tcBorders>
              <w:top w:val="nil"/>
              <w:left w:val="nil"/>
              <w:bottom w:val="nil"/>
              <w:right w:val="nil"/>
            </w:tcBorders>
            <w:shd w:val="clear" w:color="auto" w:fill="D92C15"/>
            <w:noWrap/>
            <w:vAlign w:val="center"/>
          </w:tcPr>
          <w:p w14:paraId="547C1BB2"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51,3</w:t>
            </w:r>
          </w:p>
        </w:tc>
        <w:tc>
          <w:tcPr>
            <w:tcW w:w="763" w:type="dxa"/>
            <w:tcBorders>
              <w:top w:val="nil"/>
              <w:left w:val="nil"/>
              <w:bottom w:val="nil"/>
              <w:right w:val="nil"/>
            </w:tcBorders>
            <w:shd w:val="clear" w:color="auto" w:fill="D92C15"/>
            <w:noWrap/>
            <w:vAlign w:val="center"/>
          </w:tcPr>
          <w:p w14:paraId="383F62D7"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6,2</w:t>
            </w:r>
          </w:p>
        </w:tc>
        <w:tc>
          <w:tcPr>
            <w:tcW w:w="1024" w:type="dxa"/>
            <w:tcBorders>
              <w:top w:val="nil"/>
              <w:left w:val="nil"/>
              <w:bottom w:val="nil"/>
              <w:right w:val="nil"/>
            </w:tcBorders>
            <w:shd w:val="clear" w:color="auto" w:fill="D92C15"/>
            <w:noWrap/>
            <w:vAlign w:val="center"/>
          </w:tcPr>
          <w:p w14:paraId="72BFB083"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62,3</w:t>
            </w:r>
          </w:p>
        </w:tc>
      </w:tr>
      <w:tr w:rsidR="00BC0072" w:rsidRPr="00BC0072" w14:paraId="46F94907" w14:textId="77777777" w:rsidTr="00BC0072">
        <w:trPr>
          <w:trHeight w:val="20"/>
          <w:jc w:val="center"/>
        </w:trPr>
        <w:tc>
          <w:tcPr>
            <w:tcW w:w="1239" w:type="dxa"/>
            <w:tcBorders>
              <w:top w:val="single" w:sz="4" w:space="0" w:color="auto"/>
              <w:left w:val="nil"/>
              <w:bottom w:val="single" w:sz="4" w:space="0" w:color="auto"/>
              <w:right w:val="nil"/>
            </w:tcBorders>
            <w:shd w:val="clear" w:color="auto" w:fill="D92C15"/>
            <w:noWrap/>
            <w:vAlign w:val="center"/>
            <w:hideMark/>
          </w:tcPr>
          <w:p w14:paraId="3A99734A" w14:textId="6E43B739"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altri </w:t>
            </w:r>
            <w:r w:rsidR="00541CBF" w:rsidRPr="00BC0072">
              <w:rPr>
                <w:rFonts w:ascii="Arial Narrow" w:eastAsia="Times New Roman" w:hAnsi="Arial Narrow" w:cs="Calibri"/>
                <w:b/>
                <w:bCs/>
                <w:color w:val="FFFFFF"/>
                <w:sz w:val="18"/>
                <w:szCs w:val="18"/>
                <w:lang w:eastAsia="it-IT"/>
              </w:rPr>
              <w:t>Paesi</w:t>
            </w:r>
          </w:p>
        </w:tc>
        <w:tc>
          <w:tcPr>
            <w:tcW w:w="992" w:type="dxa"/>
            <w:tcBorders>
              <w:top w:val="single" w:sz="4" w:space="0" w:color="auto"/>
              <w:left w:val="nil"/>
              <w:bottom w:val="single" w:sz="4" w:space="0" w:color="auto"/>
              <w:right w:val="nil"/>
            </w:tcBorders>
            <w:shd w:val="clear" w:color="auto" w:fill="D92C15"/>
            <w:noWrap/>
            <w:vAlign w:val="center"/>
          </w:tcPr>
          <w:p w14:paraId="2BE8A391"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230.744</w:t>
            </w:r>
          </w:p>
        </w:tc>
        <w:tc>
          <w:tcPr>
            <w:tcW w:w="850" w:type="dxa"/>
            <w:tcBorders>
              <w:top w:val="single" w:sz="4" w:space="0" w:color="auto"/>
              <w:left w:val="nil"/>
              <w:bottom w:val="single" w:sz="4" w:space="0" w:color="auto"/>
              <w:right w:val="nil"/>
            </w:tcBorders>
            <w:shd w:val="clear" w:color="auto" w:fill="D92C15"/>
            <w:noWrap/>
            <w:vAlign w:val="center"/>
          </w:tcPr>
          <w:p w14:paraId="16D7C8AC"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48,6</w:t>
            </w:r>
          </w:p>
        </w:tc>
        <w:tc>
          <w:tcPr>
            <w:tcW w:w="789" w:type="dxa"/>
            <w:tcBorders>
              <w:top w:val="single" w:sz="4" w:space="0" w:color="auto"/>
              <w:left w:val="nil"/>
              <w:bottom w:val="single" w:sz="4" w:space="0" w:color="auto"/>
              <w:right w:val="nil"/>
            </w:tcBorders>
            <w:shd w:val="clear" w:color="auto" w:fill="D92C15"/>
            <w:noWrap/>
            <w:vAlign w:val="center"/>
          </w:tcPr>
          <w:p w14:paraId="6F3A1D89"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92,0</w:t>
            </w:r>
          </w:p>
        </w:tc>
        <w:tc>
          <w:tcPr>
            <w:tcW w:w="1076" w:type="dxa"/>
            <w:tcBorders>
              <w:top w:val="single" w:sz="4" w:space="0" w:color="auto"/>
              <w:left w:val="nil"/>
              <w:bottom w:val="single" w:sz="4" w:space="0" w:color="auto"/>
              <w:right w:val="nil"/>
            </w:tcBorders>
            <w:shd w:val="clear" w:color="auto" w:fill="D92C15"/>
            <w:noWrap/>
            <w:vAlign w:val="center"/>
          </w:tcPr>
          <w:p w14:paraId="238C13AC"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27,1</w:t>
            </w:r>
          </w:p>
        </w:tc>
        <w:tc>
          <w:tcPr>
            <w:tcW w:w="1239" w:type="dxa"/>
            <w:tcBorders>
              <w:top w:val="single" w:sz="4" w:space="0" w:color="auto"/>
              <w:left w:val="nil"/>
              <w:bottom w:val="single" w:sz="4" w:space="0" w:color="auto"/>
              <w:right w:val="nil"/>
            </w:tcBorders>
            <w:shd w:val="clear" w:color="auto" w:fill="D92C15"/>
            <w:noWrap/>
            <w:vAlign w:val="center"/>
            <w:hideMark/>
          </w:tcPr>
          <w:p w14:paraId="4FDB6D8C" w14:textId="75D4BA3C"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 xml:space="preserve">Totale altri </w:t>
            </w:r>
            <w:r w:rsidR="00541CBF" w:rsidRPr="00BC0072">
              <w:rPr>
                <w:rFonts w:ascii="Arial Narrow" w:eastAsia="Times New Roman" w:hAnsi="Arial Narrow" w:cs="Calibri"/>
                <w:b/>
                <w:bCs/>
                <w:color w:val="FFFFFF"/>
                <w:sz w:val="18"/>
                <w:szCs w:val="18"/>
                <w:lang w:eastAsia="it-IT"/>
              </w:rPr>
              <w:t>Paesi</w:t>
            </w:r>
          </w:p>
        </w:tc>
        <w:tc>
          <w:tcPr>
            <w:tcW w:w="851" w:type="dxa"/>
            <w:tcBorders>
              <w:top w:val="single" w:sz="4" w:space="0" w:color="auto"/>
              <w:left w:val="nil"/>
              <w:bottom w:val="single" w:sz="4" w:space="0" w:color="auto"/>
              <w:right w:val="nil"/>
            </w:tcBorders>
            <w:shd w:val="clear" w:color="auto" w:fill="D92C15"/>
            <w:noWrap/>
            <w:vAlign w:val="center"/>
          </w:tcPr>
          <w:p w14:paraId="30067950"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1.576.541</w:t>
            </w:r>
          </w:p>
        </w:tc>
        <w:tc>
          <w:tcPr>
            <w:tcW w:w="835" w:type="dxa"/>
            <w:gridSpan w:val="2"/>
            <w:tcBorders>
              <w:top w:val="single" w:sz="4" w:space="0" w:color="auto"/>
              <w:left w:val="nil"/>
              <w:bottom w:val="single" w:sz="4" w:space="0" w:color="auto"/>
              <w:right w:val="nil"/>
            </w:tcBorders>
            <w:shd w:val="clear" w:color="auto" w:fill="D92C15"/>
            <w:noWrap/>
            <w:vAlign w:val="center"/>
          </w:tcPr>
          <w:p w14:paraId="0368C9A8"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51,8</w:t>
            </w:r>
          </w:p>
        </w:tc>
        <w:tc>
          <w:tcPr>
            <w:tcW w:w="763" w:type="dxa"/>
            <w:tcBorders>
              <w:top w:val="single" w:sz="4" w:space="0" w:color="auto"/>
              <w:left w:val="nil"/>
              <w:bottom w:val="single" w:sz="4" w:space="0" w:color="auto"/>
              <w:right w:val="nil"/>
            </w:tcBorders>
            <w:shd w:val="clear" w:color="auto" w:fill="D92C15"/>
            <w:noWrap/>
            <w:vAlign w:val="center"/>
          </w:tcPr>
          <w:p w14:paraId="660CF278"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5,0</w:t>
            </w:r>
          </w:p>
        </w:tc>
        <w:tc>
          <w:tcPr>
            <w:tcW w:w="1024" w:type="dxa"/>
            <w:tcBorders>
              <w:top w:val="single" w:sz="4" w:space="0" w:color="auto"/>
              <w:left w:val="nil"/>
              <w:bottom w:val="single" w:sz="4" w:space="0" w:color="auto"/>
              <w:right w:val="nil"/>
            </w:tcBorders>
            <w:shd w:val="clear" w:color="auto" w:fill="D92C15"/>
            <w:noWrap/>
            <w:vAlign w:val="center"/>
          </w:tcPr>
          <w:p w14:paraId="19BEC787"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37,7</w:t>
            </w:r>
          </w:p>
        </w:tc>
      </w:tr>
      <w:tr w:rsidR="00BC0072" w:rsidRPr="00BC0072" w14:paraId="3D57AA62" w14:textId="77777777" w:rsidTr="00BC0072">
        <w:trPr>
          <w:trHeight w:val="20"/>
          <w:jc w:val="center"/>
        </w:trPr>
        <w:tc>
          <w:tcPr>
            <w:tcW w:w="1239" w:type="dxa"/>
            <w:tcBorders>
              <w:top w:val="nil"/>
              <w:left w:val="nil"/>
              <w:bottom w:val="single" w:sz="4" w:space="0" w:color="auto"/>
              <w:right w:val="nil"/>
            </w:tcBorders>
            <w:shd w:val="clear" w:color="auto" w:fill="D92C15"/>
            <w:noWrap/>
            <w:vAlign w:val="center"/>
            <w:hideMark/>
          </w:tcPr>
          <w:p w14:paraId="64737A37"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992" w:type="dxa"/>
            <w:tcBorders>
              <w:top w:val="nil"/>
              <w:left w:val="nil"/>
              <w:bottom w:val="single" w:sz="4" w:space="0" w:color="auto"/>
              <w:right w:val="nil"/>
            </w:tcBorders>
            <w:shd w:val="clear" w:color="auto" w:fill="D92C15"/>
            <w:noWrap/>
            <w:vAlign w:val="center"/>
          </w:tcPr>
          <w:p w14:paraId="3D2486AB"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852.619</w:t>
            </w:r>
          </w:p>
        </w:tc>
        <w:tc>
          <w:tcPr>
            <w:tcW w:w="850" w:type="dxa"/>
            <w:tcBorders>
              <w:top w:val="nil"/>
              <w:left w:val="nil"/>
              <w:bottom w:val="single" w:sz="4" w:space="0" w:color="auto"/>
              <w:right w:val="nil"/>
            </w:tcBorders>
            <w:shd w:val="clear" w:color="auto" w:fill="D92C15"/>
            <w:noWrap/>
            <w:vAlign w:val="center"/>
          </w:tcPr>
          <w:p w14:paraId="3D4F1D2C"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48,4</w:t>
            </w:r>
          </w:p>
        </w:tc>
        <w:tc>
          <w:tcPr>
            <w:tcW w:w="789" w:type="dxa"/>
            <w:tcBorders>
              <w:top w:val="nil"/>
              <w:left w:val="nil"/>
              <w:bottom w:val="single" w:sz="4" w:space="0" w:color="auto"/>
              <w:right w:val="nil"/>
            </w:tcBorders>
            <w:shd w:val="clear" w:color="auto" w:fill="D92C15"/>
            <w:noWrap/>
            <w:vAlign w:val="center"/>
          </w:tcPr>
          <w:p w14:paraId="1F1EECAA"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94,9</w:t>
            </w:r>
          </w:p>
        </w:tc>
        <w:tc>
          <w:tcPr>
            <w:tcW w:w="1076" w:type="dxa"/>
            <w:tcBorders>
              <w:top w:val="nil"/>
              <w:left w:val="nil"/>
              <w:bottom w:val="single" w:sz="4" w:space="0" w:color="auto"/>
              <w:right w:val="nil"/>
            </w:tcBorders>
            <w:shd w:val="clear" w:color="auto" w:fill="D92C15"/>
            <w:noWrap/>
            <w:vAlign w:val="center"/>
          </w:tcPr>
          <w:p w14:paraId="0069FAC5"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100,0</w:t>
            </w:r>
          </w:p>
        </w:tc>
        <w:tc>
          <w:tcPr>
            <w:tcW w:w="1239" w:type="dxa"/>
            <w:tcBorders>
              <w:top w:val="nil"/>
              <w:left w:val="nil"/>
              <w:bottom w:val="single" w:sz="4" w:space="0" w:color="auto"/>
              <w:right w:val="nil"/>
            </w:tcBorders>
            <w:shd w:val="clear" w:color="auto" w:fill="D92C15"/>
            <w:noWrap/>
            <w:vAlign w:val="center"/>
            <w:hideMark/>
          </w:tcPr>
          <w:p w14:paraId="7CC61634"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851" w:type="dxa"/>
            <w:tcBorders>
              <w:top w:val="nil"/>
              <w:left w:val="nil"/>
              <w:bottom w:val="single" w:sz="4" w:space="0" w:color="auto"/>
              <w:right w:val="nil"/>
            </w:tcBorders>
            <w:shd w:val="clear" w:color="auto" w:fill="D92C15"/>
            <w:noWrap/>
            <w:vAlign w:val="center"/>
          </w:tcPr>
          <w:p w14:paraId="564EC366"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4.178.097</w:t>
            </w:r>
          </w:p>
        </w:tc>
        <w:tc>
          <w:tcPr>
            <w:tcW w:w="835" w:type="dxa"/>
            <w:gridSpan w:val="2"/>
            <w:tcBorders>
              <w:top w:val="nil"/>
              <w:left w:val="nil"/>
              <w:bottom w:val="single" w:sz="4" w:space="0" w:color="auto"/>
              <w:right w:val="nil"/>
            </w:tcBorders>
            <w:shd w:val="clear" w:color="auto" w:fill="D92C15"/>
            <w:noWrap/>
            <w:vAlign w:val="center"/>
          </w:tcPr>
          <w:p w14:paraId="26AB07AF"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51,5</w:t>
            </w:r>
          </w:p>
        </w:tc>
        <w:tc>
          <w:tcPr>
            <w:tcW w:w="763" w:type="dxa"/>
            <w:tcBorders>
              <w:top w:val="nil"/>
              <w:left w:val="nil"/>
              <w:bottom w:val="single" w:sz="4" w:space="0" w:color="auto"/>
              <w:right w:val="nil"/>
            </w:tcBorders>
            <w:shd w:val="clear" w:color="auto" w:fill="D92C15"/>
            <w:noWrap/>
            <w:vAlign w:val="center"/>
          </w:tcPr>
          <w:p w14:paraId="0A528012"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5,7</w:t>
            </w:r>
          </w:p>
        </w:tc>
        <w:tc>
          <w:tcPr>
            <w:tcW w:w="1024" w:type="dxa"/>
            <w:tcBorders>
              <w:top w:val="nil"/>
              <w:left w:val="nil"/>
              <w:bottom w:val="single" w:sz="4" w:space="0" w:color="auto"/>
              <w:right w:val="nil"/>
            </w:tcBorders>
            <w:shd w:val="clear" w:color="auto" w:fill="D92C15"/>
            <w:noWrap/>
            <w:vAlign w:val="center"/>
          </w:tcPr>
          <w:p w14:paraId="1A07EE8F" w14:textId="77777777" w:rsidR="00BC0072" w:rsidRPr="00BC0072" w:rsidRDefault="00BC0072" w:rsidP="00BC0072">
            <w:pPr>
              <w:jc w:val="right"/>
              <w:rPr>
                <w:rFonts w:ascii="Arial Narrow" w:hAnsi="Arial Narrow" w:cs="Calibri"/>
                <w:b/>
                <w:color w:val="FFFFFF" w:themeColor="background1"/>
                <w:sz w:val="18"/>
                <w:szCs w:val="18"/>
              </w:rPr>
            </w:pPr>
            <w:r w:rsidRPr="00BC0072">
              <w:rPr>
                <w:rFonts w:ascii="Arial Narrow" w:hAnsi="Arial Narrow" w:cs="Calibri"/>
                <w:b/>
                <w:color w:val="FFFFFF" w:themeColor="background1"/>
                <w:sz w:val="18"/>
                <w:szCs w:val="18"/>
              </w:rPr>
              <w:t>100,0</w:t>
            </w:r>
          </w:p>
        </w:tc>
      </w:tr>
    </w:tbl>
    <w:p w14:paraId="0A409254" w14:textId="77777777" w:rsidR="00EF276C" w:rsidRDefault="00EF276C" w:rsidP="00CF5273">
      <w:pPr>
        <w:spacing w:after="120"/>
        <w:jc w:val="both"/>
        <w:rPr>
          <w:rFonts w:ascii="Trebuchet MS" w:hAnsi="Trebuchet MS" w:cs="Arial"/>
          <w:color w:val="5F5F5F"/>
          <w:sz w:val="20"/>
          <w:szCs w:val="20"/>
        </w:rPr>
      </w:pPr>
    </w:p>
    <w:p w14:paraId="414F90CB" w14:textId="44F72C18" w:rsidR="00D725C0" w:rsidRDefault="00F40185" w:rsidP="009B75B3">
      <w:pPr>
        <w:spacing w:before="120" w:after="160" w:line="259" w:lineRule="auto"/>
        <w:jc w:val="both"/>
        <w:rPr>
          <w:rFonts w:ascii="Trebuchet MS" w:hAnsi="Trebuchet MS" w:cs="Arial"/>
          <w:color w:val="5F5F5F"/>
          <w:sz w:val="20"/>
          <w:szCs w:val="20"/>
        </w:rPr>
      </w:pPr>
      <w:r w:rsidRPr="00F40185">
        <w:rPr>
          <w:rFonts w:ascii="Trebuchet MS" w:hAnsi="Trebuchet MS" w:cs="Arial"/>
          <w:color w:val="5F5F5F"/>
          <w:sz w:val="20"/>
          <w:szCs w:val="20"/>
        </w:rPr>
        <w:t xml:space="preserve">La Figura </w:t>
      </w:r>
      <w:r>
        <w:rPr>
          <w:rFonts w:ascii="Trebuchet MS" w:hAnsi="Trebuchet MS" w:cs="Arial"/>
          <w:color w:val="5F5F5F"/>
          <w:sz w:val="20"/>
          <w:szCs w:val="20"/>
        </w:rPr>
        <w:t>7</w:t>
      </w:r>
      <w:r w:rsidRPr="00F40185">
        <w:rPr>
          <w:rFonts w:ascii="Trebuchet MS" w:hAnsi="Trebuchet MS" w:cs="Arial"/>
          <w:color w:val="5F5F5F"/>
          <w:sz w:val="20"/>
          <w:szCs w:val="20"/>
        </w:rPr>
        <w:t xml:space="preserve"> mostra la distribuzione delle prime dieci collettività più numerose a livello nazionale, suddivise per le quattro categorie: stranieri nativi, stranieri immigrati, nuovi italiani nativi e nuovi italiani immigrati.</w:t>
      </w:r>
      <w:r>
        <w:rPr>
          <w:rFonts w:ascii="Trebuchet MS" w:hAnsi="Trebuchet MS" w:cs="Arial"/>
          <w:color w:val="5F5F5F"/>
          <w:sz w:val="20"/>
          <w:szCs w:val="20"/>
        </w:rPr>
        <w:t xml:space="preserve"> </w:t>
      </w:r>
      <w:r w:rsidR="00BC0072" w:rsidRPr="00BC0072">
        <w:rPr>
          <w:rFonts w:ascii="Trebuchet MS" w:hAnsi="Trebuchet MS" w:cs="Arial"/>
          <w:color w:val="5F5F5F"/>
          <w:sz w:val="20"/>
          <w:szCs w:val="20"/>
        </w:rPr>
        <w:t xml:space="preserve">Le collettività straniere con le percentuali più significative di nati in Italia sono la Cina con oltre </w:t>
      </w:r>
      <w:r w:rsidR="00CF7E69">
        <w:rPr>
          <w:rFonts w:ascii="Trebuchet MS" w:hAnsi="Trebuchet MS" w:cs="Arial"/>
          <w:color w:val="5F5F5F"/>
          <w:sz w:val="20"/>
          <w:szCs w:val="20"/>
        </w:rPr>
        <w:t>un quarto</w:t>
      </w:r>
      <w:r w:rsidR="00BC0072" w:rsidRPr="00BC0072">
        <w:rPr>
          <w:rFonts w:ascii="Trebuchet MS" w:hAnsi="Trebuchet MS" w:cs="Arial"/>
          <w:color w:val="5F5F5F"/>
          <w:sz w:val="20"/>
          <w:szCs w:val="20"/>
        </w:rPr>
        <w:t xml:space="preserve"> di nativi, il Marocco, l’Egitto e l’Albania con quote superiori al 20%, mentre i </w:t>
      </w:r>
      <w:r w:rsidR="00541CBF" w:rsidRPr="00BC0072">
        <w:rPr>
          <w:rFonts w:ascii="Trebuchet MS" w:hAnsi="Trebuchet MS" w:cs="Arial"/>
          <w:color w:val="5F5F5F"/>
          <w:sz w:val="20"/>
          <w:szCs w:val="20"/>
        </w:rPr>
        <w:t xml:space="preserve">Paesi </w:t>
      </w:r>
      <w:r w:rsidR="00BC0072" w:rsidRPr="00BC0072">
        <w:rPr>
          <w:rFonts w:ascii="Trebuchet MS" w:hAnsi="Trebuchet MS" w:cs="Arial"/>
          <w:color w:val="5F5F5F"/>
          <w:sz w:val="20"/>
          <w:szCs w:val="20"/>
        </w:rPr>
        <w:t>che registrano i valori più elevati di nuovi italiani sono l’Albania con oltre 1/3, il Marocco con un’incidenza del 23% sul totale della collettività e l’India che sfiora il 20%. Al contrario, il Bangladesh e soprattutto la Cina non mostra</w:t>
      </w:r>
      <w:r w:rsidR="00456CBA">
        <w:rPr>
          <w:rFonts w:ascii="Trebuchet MS" w:hAnsi="Trebuchet MS" w:cs="Arial"/>
          <w:color w:val="5F5F5F"/>
          <w:sz w:val="20"/>
          <w:szCs w:val="20"/>
        </w:rPr>
        <w:t>no</w:t>
      </w:r>
      <w:r w:rsidR="00BC0072" w:rsidRPr="00BC0072">
        <w:rPr>
          <w:rFonts w:ascii="Trebuchet MS" w:hAnsi="Trebuchet MS" w:cs="Arial"/>
          <w:color w:val="5F5F5F"/>
          <w:sz w:val="20"/>
          <w:szCs w:val="20"/>
        </w:rPr>
        <w:t xml:space="preserve"> una significativa propensione ad acquisire la cittadinanza italiana.</w:t>
      </w:r>
      <w:r w:rsidR="00D725C0">
        <w:rPr>
          <w:rFonts w:ascii="Trebuchet MS" w:hAnsi="Trebuchet MS" w:cs="Arial"/>
          <w:color w:val="5F5F5F"/>
          <w:sz w:val="20"/>
          <w:szCs w:val="20"/>
        </w:rPr>
        <w:br w:type="page"/>
      </w:r>
    </w:p>
    <w:p w14:paraId="7AB52324" w14:textId="77777777" w:rsidR="001A6B84" w:rsidRDefault="001A6B84" w:rsidP="004C23CA">
      <w:pPr>
        <w:spacing w:after="100" w:line="259" w:lineRule="auto"/>
        <w:jc w:val="both"/>
        <w:rPr>
          <w:rFonts w:ascii="Arial Narrow" w:eastAsia="Calibri" w:hAnsi="Arial Narrow" w:cs="Times New Roman"/>
          <w:b/>
          <w:bCs/>
          <w:color w:val="5F5F5F"/>
          <w:kern w:val="28"/>
        </w:rPr>
      </w:pPr>
    </w:p>
    <w:p w14:paraId="3FB114FB" w14:textId="1BCBF650" w:rsidR="00F40185" w:rsidRPr="00BC0072" w:rsidRDefault="00F40185" w:rsidP="004C23CA">
      <w:pPr>
        <w:spacing w:after="100" w:line="259" w:lineRule="auto"/>
        <w:jc w:val="both"/>
        <w:rPr>
          <w:kern w:val="2"/>
          <w:sz w:val="8"/>
          <w:szCs w:val="8"/>
          <w14:ligatures w14:val="standardContextual"/>
        </w:rPr>
      </w:pPr>
      <w:r w:rsidRPr="00BC0072">
        <w:rPr>
          <w:rFonts w:ascii="Arial Narrow" w:eastAsia="Calibri" w:hAnsi="Arial Narrow" w:cs="Times New Roman"/>
          <w:b/>
          <w:bCs/>
          <w:color w:val="5F5F5F"/>
          <w:kern w:val="28"/>
        </w:rPr>
        <w:t xml:space="preserve">FIGURA </w:t>
      </w:r>
      <w:r>
        <w:rPr>
          <w:rFonts w:ascii="Arial Narrow" w:eastAsia="Calibri" w:hAnsi="Arial Narrow" w:cs="Times New Roman"/>
          <w:b/>
          <w:bCs/>
          <w:color w:val="5F5F5F"/>
          <w:kern w:val="28"/>
        </w:rPr>
        <w:t>7</w:t>
      </w:r>
      <w:r w:rsidRPr="00BC0072">
        <w:rPr>
          <w:rFonts w:ascii="Arial Narrow" w:eastAsia="Calibri" w:hAnsi="Arial Narrow" w:cs="Times New Roman"/>
          <w:bCs/>
          <w:color w:val="5F5F5F"/>
          <w:kern w:val="28"/>
        </w:rPr>
        <w:t>. PRIME DIECI COLLETTIVITÀ PER TIPO DI TARGET: STRANIERI NATI IN ITALIA E ALL’ESTERO, NUOVI ITALIANI NATI IN ITALIA E ALL’ESTERO</w:t>
      </w:r>
      <w:r>
        <w:rPr>
          <w:rFonts w:ascii="Arial Narrow" w:eastAsia="Calibri" w:hAnsi="Arial Narrow" w:cs="Times New Roman"/>
          <w:bCs/>
          <w:color w:val="5F5F5F"/>
          <w:kern w:val="28"/>
          <w:sz w:val="20"/>
          <w:szCs w:val="20"/>
        </w:rPr>
        <w:t>.</w:t>
      </w:r>
      <w:r w:rsidRPr="00473D0A">
        <w:rPr>
          <w:rFonts w:ascii="Arial Narrow" w:eastAsia="Calibri" w:hAnsi="Arial Narrow" w:cs="Times New Roman"/>
          <w:bCs/>
          <w:color w:val="5F5F5F"/>
          <w:kern w:val="28"/>
          <w:sz w:val="20"/>
          <w:szCs w:val="20"/>
        </w:rPr>
        <w:t xml:space="preserve"> Anno 2021, valori percentuali </w:t>
      </w:r>
    </w:p>
    <w:p w14:paraId="2FAA8B17" w14:textId="1F3E5F40" w:rsidR="00C421BE" w:rsidRPr="00BC0072" w:rsidRDefault="00C421BE" w:rsidP="00F40185">
      <w:pPr>
        <w:spacing w:after="120"/>
        <w:jc w:val="center"/>
        <w:rPr>
          <w:rFonts w:ascii="Trebuchet MS" w:eastAsia="Times New Roman" w:hAnsi="Trebuchet MS" w:cs="Arial"/>
          <w:b/>
          <w:bCs/>
          <w:i/>
          <w:iCs/>
          <w:color w:val="5F5F5F"/>
          <w:kern w:val="28"/>
          <w:lang w:eastAsia="it-IT"/>
        </w:rPr>
      </w:pPr>
      <w:r>
        <w:rPr>
          <w:noProof/>
          <w:lang w:eastAsia="it-IT"/>
        </w:rPr>
        <w:drawing>
          <wp:inline distT="0" distB="0" distL="0" distR="0" wp14:anchorId="36D8D179" wp14:editId="5199687C">
            <wp:extent cx="6111240" cy="2160000"/>
            <wp:effectExtent l="0" t="0" r="3810" b="12065"/>
            <wp:docPr id="1" name="Grafico 1">
              <a:extLst xmlns:a="http://schemas.openxmlformats.org/drawingml/2006/main">
                <a:ext uri="{FF2B5EF4-FFF2-40B4-BE49-F238E27FC236}">
                  <a16:creationId xmlns:a16="http://schemas.microsoft.com/office/drawing/2014/main" id="{A426B48E-0D9D-22FD-C3F7-3F535871B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32632F" w14:textId="77777777" w:rsidR="00EF276C" w:rsidRPr="00BC0072" w:rsidRDefault="00EF276C" w:rsidP="009B75B3">
      <w:pPr>
        <w:spacing w:before="120" w:after="160" w:line="259" w:lineRule="auto"/>
        <w:jc w:val="both"/>
        <w:rPr>
          <w:rFonts w:ascii="Trebuchet MS" w:hAnsi="Trebuchet MS" w:cs="Arial"/>
          <w:color w:val="5F5F5F"/>
          <w:sz w:val="20"/>
          <w:szCs w:val="20"/>
        </w:rPr>
      </w:pPr>
    </w:p>
    <w:p w14:paraId="559912E6" w14:textId="47D1CC56" w:rsidR="00BC0072" w:rsidRPr="006848BC" w:rsidRDefault="00BC0072" w:rsidP="00BC0072">
      <w:pPr>
        <w:spacing w:after="120"/>
        <w:jc w:val="both"/>
        <w:rPr>
          <w:rFonts w:ascii="Trebuchet MS" w:eastAsia="Times New Roman" w:hAnsi="Trebuchet MS" w:cs="Arial"/>
          <w:b/>
          <w:bCs/>
          <w:iCs/>
          <w:color w:val="5F5F5F"/>
          <w:kern w:val="28"/>
          <w:lang w:eastAsia="it-IT"/>
        </w:rPr>
      </w:pPr>
      <w:r w:rsidRPr="006848BC">
        <w:rPr>
          <w:rFonts w:ascii="Trebuchet MS" w:eastAsia="Times New Roman" w:hAnsi="Trebuchet MS" w:cs="Arial"/>
          <w:b/>
          <w:bCs/>
          <w:iCs/>
          <w:color w:val="5F5F5F"/>
          <w:kern w:val="28"/>
          <w:lang w:eastAsia="it-IT"/>
        </w:rPr>
        <w:t>Il grado di istruzione</w:t>
      </w:r>
      <w:r w:rsidR="00C068E7" w:rsidRPr="006848BC">
        <w:rPr>
          <w:rFonts w:ascii="Trebuchet MS" w:eastAsia="Times New Roman" w:hAnsi="Trebuchet MS" w:cs="Arial"/>
          <w:b/>
          <w:bCs/>
          <w:iCs/>
          <w:color w:val="5F5F5F"/>
          <w:kern w:val="28"/>
          <w:lang w:eastAsia="it-IT"/>
        </w:rPr>
        <w:t xml:space="preserve"> della popolazione con o senza esperienza migratoria</w:t>
      </w:r>
    </w:p>
    <w:p w14:paraId="2A0A3DFD" w14:textId="24AC6DB4" w:rsidR="00BC0072" w:rsidRP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Il </w:t>
      </w:r>
      <w:r w:rsidR="00AD0FE1">
        <w:rPr>
          <w:rFonts w:ascii="Trebuchet MS" w:hAnsi="Trebuchet MS" w:cs="Arial"/>
          <w:color w:val="5F5F5F"/>
          <w:sz w:val="20"/>
          <w:szCs w:val="20"/>
        </w:rPr>
        <w:t>P</w:t>
      </w:r>
      <w:r w:rsidR="00AD0FE1" w:rsidRPr="00BC0072">
        <w:rPr>
          <w:rFonts w:ascii="Trebuchet MS" w:hAnsi="Trebuchet MS" w:cs="Arial"/>
          <w:color w:val="5F5F5F"/>
          <w:sz w:val="20"/>
          <w:szCs w:val="20"/>
        </w:rPr>
        <w:t xml:space="preserve">rospetto </w:t>
      </w:r>
      <w:r w:rsidR="00864338">
        <w:rPr>
          <w:rFonts w:ascii="Trebuchet MS" w:hAnsi="Trebuchet MS" w:cs="Arial"/>
          <w:color w:val="5F5F5F"/>
          <w:sz w:val="20"/>
          <w:szCs w:val="20"/>
        </w:rPr>
        <w:t>1</w:t>
      </w:r>
      <w:r w:rsidR="00B53D8A">
        <w:rPr>
          <w:rFonts w:ascii="Trebuchet MS" w:hAnsi="Trebuchet MS" w:cs="Arial"/>
          <w:color w:val="5F5F5F"/>
          <w:sz w:val="20"/>
          <w:szCs w:val="20"/>
        </w:rPr>
        <w:t>2</w:t>
      </w:r>
      <w:r w:rsidR="00864338"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sintetizza, per ciascuno dei sei gruppi, la distribuzione degli ultra</w:t>
      </w:r>
      <w:r w:rsidR="00A66E84">
        <w:rPr>
          <w:rFonts w:ascii="Trebuchet MS" w:hAnsi="Trebuchet MS" w:cs="Arial"/>
          <w:color w:val="5F5F5F"/>
          <w:sz w:val="20"/>
          <w:szCs w:val="20"/>
        </w:rPr>
        <w:t>-</w:t>
      </w:r>
      <w:r w:rsidRPr="00BC0072">
        <w:rPr>
          <w:rFonts w:ascii="Trebuchet MS" w:hAnsi="Trebuchet MS" w:cs="Arial"/>
          <w:color w:val="5F5F5F"/>
          <w:sz w:val="20"/>
          <w:szCs w:val="20"/>
        </w:rPr>
        <w:t xml:space="preserve">venticinquenni, distinti per classi di età, </w:t>
      </w:r>
      <w:r w:rsidR="00E673B5">
        <w:rPr>
          <w:rFonts w:ascii="Trebuchet MS" w:hAnsi="Trebuchet MS" w:cs="Arial"/>
          <w:color w:val="5F5F5F"/>
          <w:sz w:val="20"/>
          <w:szCs w:val="20"/>
        </w:rPr>
        <w:t>sesso</w:t>
      </w:r>
      <w:r w:rsidR="00E673B5"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e grado di istruzione</w:t>
      </w:r>
      <w:r w:rsidR="00417DEE" w:rsidRPr="001404A2">
        <w:rPr>
          <w:rStyle w:val="Rimandonotaapidipagina"/>
          <w:rFonts w:eastAsia="Calibri"/>
          <w:sz w:val="20"/>
          <w:szCs w:val="20"/>
        </w:rPr>
        <w:footnoteReference w:id="2"/>
      </w:r>
      <w:r w:rsidRPr="00BC0072">
        <w:rPr>
          <w:rFonts w:ascii="Trebuchet MS" w:hAnsi="Trebuchet MS" w:cs="Arial"/>
          <w:color w:val="5F5F5F"/>
          <w:sz w:val="20"/>
          <w:szCs w:val="20"/>
        </w:rPr>
        <w:t xml:space="preserve"> aggregato in tre macro modalità: il livello di istruzione </w:t>
      </w:r>
      <w:r w:rsidR="009041DD">
        <w:rPr>
          <w:rFonts w:ascii="Trebuchet MS" w:hAnsi="Trebuchet MS" w:cs="Arial"/>
          <w:color w:val="5F5F5F"/>
          <w:sz w:val="20"/>
          <w:szCs w:val="20"/>
        </w:rPr>
        <w:t>basso</w:t>
      </w:r>
      <w:r w:rsidRPr="00BC0072">
        <w:rPr>
          <w:rFonts w:ascii="Trebuchet MS" w:hAnsi="Trebuchet MS" w:cs="Arial"/>
          <w:color w:val="5F5F5F"/>
          <w:sz w:val="20"/>
          <w:szCs w:val="20"/>
        </w:rPr>
        <w:t xml:space="preserve"> comprende tutte le modalità che vanno dal non possesso di alcun titolo di studio alla licenza di scuola media; il livello medio indica il diploma di scuola secondaria di II grado; il livello di istruzione più elevato è costituito dalla laurea sia triennale che magistrale</w:t>
      </w:r>
      <w:r w:rsidR="009041DD">
        <w:rPr>
          <w:rFonts w:ascii="Trebuchet MS" w:hAnsi="Trebuchet MS" w:cs="Arial"/>
          <w:color w:val="5F5F5F"/>
          <w:sz w:val="20"/>
          <w:szCs w:val="20"/>
        </w:rPr>
        <w:t>, dagli altri titoli terziari di I e II livello non universitari</w:t>
      </w:r>
      <w:r w:rsidRPr="00BC0072">
        <w:rPr>
          <w:rFonts w:ascii="Trebuchet MS" w:hAnsi="Trebuchet MS" w:cs="Arial"/>
          <w:color w:val="5F5F5F"/>
          <w:sz w:val="20"/>
          <w:szCs w:val="20"/>
        </w:rPr>
        <w:t xml:space="preserve"> e </w:t>
      </w:r>
      <w:r w:rsidR="009041DD">
        <w:rPr>
          <w:rFonts w:ascii="Trebuchet MS" w:hAnsi="Trebuchet MS" w:cs="Arial"/>
          <w:color w:val="5F5F5F"/>
          <w:sz w:val="20"/>
          <w:szCs w:val="20"/>
        </w:rPr>
        <w:t>dai dottorati di ricerca</w:t>
      </w:r>
      <w:r w:rsidR="00E764B5">
        <w:rPr>
          <w:rStyle w:val="Rimandonotaapidipagina"/>
          <w:rFonts w:ascii="Trebuchet MS" w:hAnsi="Trebuchet MS" w:cs="Arial"/>
          <w:color w:val="5F5F5F"/>
          <w:sz w:val="20"/>
          <w:szCs w:val="20"/>
        </w:rPr>
        <w:footnoteReference w:id="3"/>
      </w:r>
      <w:r w:rsidRPr="00BC0072">
        <w:rPr>
          <w:rFonts w:ascii="Trebuchet MS" w:hAnsi="Trebuchet MS" w:cs="Arial"/>
          <w:color w:val="5F5F5F"/>
          <w:sz w:val="20"/>
          <w:szCs w:val="20"/>
        </w:rPr>
        <w:t>. Per il totale del collettivo si osserva che la struttura per grado di istruzione degli stranieri immigrati è assimilabile a quella degli italiani nativi per i quali, però, è più elevata la componente dei laureati</w:t>
      </w:r>
      <w:r w:rsidR="009041DD">
        <w:rPr>
          <w:rStyle w:val="Rimandonotaapidipagina"/>
          <w:rFonts w:ascii="Trebuchet MS" w:hAnsi="Trebuchet MS" w:cs="Arial"/>
          <w:color w:val="5F5F5F"/>
          <w:sz w:val="20"/>
          <w:szCs w:val="20"/>
        </w:rPr>
        <w:footnoteReference w:id="4"/>
      </w:r>
      <w:r w:rsidRPr="00BC0072">
        <w:rPr>
          <w:rFonts w:ascii="Trebuchet MS" w:hAnsi="Trebuchet MS" w:cs="Arial"/>
          <w:color w:val="5F5F5F"/>
          <w:sz w:val="20"/>
          <w:szCs w:val="20"/>
        </w:rPr>
        <w:t xml:space="preserve"> (18% a fronte del 14,6%). Confrontando </w:t>
      </w:r>
      <w:r w:rsidR="002F5805">
        <w:rPr>
          <w:rFonts w:ascii="Trebuchet MS" w:hAnsi="Trebuchet MS" w:cs="Arial"/>
          <w:color w:val="5F5F5F"/>
          <w:sz w:val="20"/>
          <w:szCs w:val="20"/>
        </w:rPr>
        <w:t>stranieri nati in Italia con nuovi italiani nati in Italia</w:t>
      </w:r>
      <w:r w:rsidRPr="00BC0072">
        <w:rPr>
          <w:rFonts w:ascii="Trebuchet MS" w:hAnsi="Trebuchet MS" w:cs="Arial"/>
          <w:color w:val="5F5F5F"/>
          <w:sz w:val="20"/>
          <w:szCs w:val="20"/>
        </w:rPr>
        <w:t xml:space="preserve"> si rileva che i primi hanno un grado di istruzione che tende verso </w:t>
      </w:r>
      <w:r w:rsidR="002F5805">
        <w:rPr>
          <w:rFonts w:ascii="Trebuchet MS" w:hAnsi="Trebuchet MS" w:cs="Arial"/>
          <w:color w:val="5F5F5F"/>
          <w:sz w:val="20"/>
          <w:szCs w:val="20"/>
        </w:rPr>
        <w:t xml:space="preserve">profili più </w:t>
      </w:r>
      <w:r w:rsidRPr="00BC0072">
        <w:rPr>
          <w:rFonts w:ascii="Trebuchet MS" w:hAnsi="Trebuchet MS" w:cs="Arial"/>
          <w:color w:val="5F5F5F"/>
          <w:sz w:val="20"/>
          <w:szCs w:val="20"/>
        </w:rPr>
        <w:t>bass</w:t>
      </w:r>
      <w:r w:rsidR="002F5805">
        <w:rPr>
          <w:rFonts w:ascii="Trebuchet MS" w:hAnsi="Trebuchet MS" w:cs="Arial"/>
          <w:color w:val="5F5F5F"/>
          <w:sz w:val="20"/>
          <w:szCs w:val="20"/>
        </w:rPr>
        <w:t>i</w:t>
      </w:r>
      <w:r w:rsidRPr="00BC0072">
        <w:rPr>
          <w:rFonts w:ascii="Trebuchet MS" w:hAnsi="Trebuchet MS" w:cs="Arial"/>
          <w:color w:val="5F5F5F"/>
          <w:sz w:val="20"/>
          <w:szCs w:val="20"/>
        </w:rPr>
        <w:t xml:space="preserve"> mentre i secondi registrano la più alta percentuale di diplomati e laureati. Infine, gli italiani immigrati e i nuovi italiani immigrati </w:t>
      </w:r>
      <w:r w:rsidR="002F5805">
        <w:rPr>
          <w:rFonts w:ascii="Trebuchet MS" w:hAnsi="Trebuchet MS" w:cs="Arial"/>
          <w:color w:val="5F5F5F"/>
          <w:sz w:val="20"/>
          <w:szCs w:val="20"/>
        </w:rPr>
        <w:t>presentano</w:t>
      </w:r>
      <w:r w:rsidR="002F5805" w:rsidRPr="00BC0072">
        <w:rPr>
          <w:rFonts w:ascii="Trebuchet MS" w:hAnsi="Trebuchet MS" w:cs="Arial"/>
          <w:color w:val="5F5F5F"/>
          <w:sz w:val="20"/>
          <w:szCs w:val="20"/>
        </w:rPr>
        <w:t xml:space="preserve"> </w:t>
      </w:r>
      <w:r w:rsidR="002F5805">
        <w:rPr>
          <w:rFonts w:ascii="Trebuchet MS" w:hAnsi="Trebuchet MS" w:cs="Arial"/>
          <w:color w:val="5F5F5F"/>
          <w:sz w:val="20"/>
          <w:szCs w:val="20"/>
        </w:rPr>
        <w:t>simile</w:t>
      </w:r>
      <w:r w:rsidRPr="00BC0072">
        <w:rPr>
          <w:rFonts w:ascii="Trebuchet MS" w:hAnsi="Trebuchet MS" w:cs="Arial"/>
          <w:color w:val="5F5F5F"/>
          <w:sz w:val="20"/>
          <w:szCs w:val="20"/>
        </w:rPr>
        <w:t xml:space="preserve"> distribuzione con una prevalenza per entrambi di diplomati. La distribuzione per genere mostra che le donne, per tutti i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conseguono titoli di studio più elevati rispetto alla componente maschile. Questo divario è particolarmente significativo per le quote di laureati </w:t>
      </w:r>
      <w:r w:rsidR="002F5805">
        <w:rPr>
          <w:rFonts w:ascii="Trebuchet MS" w:hAnsi="Trebuchet MS" w:cs="Arial"/>
          <w:color w:val="5F5F5F"/>
          <w:sz w:val="20"/>
          <w:szCs w:val="20"/>
        </w:rPr>
        <w:t xml:space="preserve">tra i </w:t>
      </w:r>
      <w:r w:rsidRPr="00BC0072">
        <w:rPr>
          <w:rFonts w:ascii="Trebuchet MS" w:hAnsi="Trebuchet MS" w:cs="Arial"/>
          <w:color w:val="5F5F5F"/>
          <w:sz w:val="20"/>
          <w:szCs w:val="20"/>
        </w:rPr>
        <w:t xml:space="preserve">nuovi italiani, sia nel caso di nati in Italia che all’estero mentre </w:t>
      </w:r>
      <w:r w:rsidR="002F5805">
        <w:rPr>
          <w:rFonts w:ascii="Trebuchet MS" w:hAnsi="Trebuchet MS" w:cs="Arial"/>
          <w:color w:val="5F5F5F"/>
          <w:sz w:val="20"/>
          <w:szCs w:val="20"/>
        </w:rPr>
        <w:t>tra</w:t>
      </w:r>
      <w:r w:rsidRPr="00BC0072">
        <w:rPr>
          <w:rFonts w:ascii="Trebuchet MS" w:hAnsi="Trebuchet MS" w:cs="Arial"/>
          <w:color w:val="5F5F5F"/>
          <w:sz w:val="20"/>
          <w:szCs w:val="20"/>
        </w:rPr>
        <w:t xml:space="preserve"> gli stranieri nativi si </w:t>
      </w:r>
      <w:r w:rsidR="002F5805">
        <w:rPr>
          <w:rFonts w:ascii="Trebuchet MS" w:hAnsi="Trebuchet MS" w:cs="Arial"/>
          <w:color w:val="5F5F5F"/>
          <w:sz w:val="20"/>
          <w:szCs w:val="20"/>
        </w:rPr>
        <w:t>attenua</w:t>
      </w:r>
      <w:r w:rsidRPr="00BC0072">
        <w:rPr>
          <w:rFonts w:ascii="Trebuchet MS" w:hAnsi="Trebuchet MS" w:cs="Arial"/>
          <w:color w:val="5F5F5F"/>
          <w:sz w:val="20"/>
          <w:szCs w:val="20"/>
        </w:rPr>
        <w:t xml:space="preserve">. </w:t>
      </w:r>
    </w:p>
    <w:p w14:paraId="65F8EAA6" w14:textId="2352771C" w:rsid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Scendendo nel dettaglio delle classi di età si rileva che tra </w:t>
      </w:r>
      <w:r w:rsidR="002F5805">
        <w:rPr>
          <w:rFonts w:ascii="Trebuchet MS" w:hAnsi="Trebuchet MS" w:cs="Arial"/>
          <w:color w:val="5F5F5F"/>
          <w:sz w:val="20"/>
          <w:szCs w:val="20"/>
        </w:rPr>
        <w:t xml:space="preserve">i </w:t>
      </w:r>
      <w:r w:rsidRPr="00BC0072">
        <w:rPr>
          <w:rFonts w:ascii="Trebuchet MS" w:hAnsi="Trebuchet MS" w:cs="Arial"/>
          <w:color w:val="5F5F5F"/>
          <w:sz w:val="20"/>
          <w:szCs w:val="20"/>
        </w:rPr>
        <w:t xml:space="preserve">25 e </w:t>
      </w:r>
      <w:r w:rsidR="002F5805">
        <w:rPr>
          <w:rFonts w:ascii="Trebuchet MS" w:hAnsi="Trebuchet MS" w:cs="Arial"/>
          <w:color w:val="5F5F5F"/>
          <w:sz w:val="20"/>
          <w:szCs w:val="20"/>
        </w:rPr>
        <w:t xml:space="preserve">i </w:t>
      </w:r>
      <w:r w:rsidRPr="00BC0072">
        <w:rPr>
          <w:rFonts w:ascii="Trebuchet MS" w:hAnsi="Trebuchet MS" w:cs="Arial"/>
          <w:color w:val="5F5F5F"/>
          <w:sz w:val="20"/>
          <w:szCs w:val="20"/>
        </w:rPr>
        <w:t xml:space="preserve">39 anni gli stranieri immigrati sono concentrati </w:t>
      </w:r>
      <w:r w:rsidR="002F5805">
        <w:rPr>
          <w:rFonts w:ascii="Trebuchet MS" w:hAnsi="Trebuchet MS" w:cs="Arial"/>
          <w:color w:val="5F5F5F"/>
          <w:sz w:val="20"/>
          <w:szCs w:val="20"/>
        </w:rPr>
        <w:t>su</w:t>
      </w:r>
      <w:r w:rsidRPr="00BC0072">
        <w:rPr>
          <w:rFonts w:ascii="Trebuchet MS" w:hAnsi="Trebuchet MS" w:cs="Arial"/>
          <w:color w:val="5F5F5F"/>
          <w:sz w:val="20"/>
          <w:szCs w:val="20"/>
        </w:rPr>
        <w:t xml:space="preserve"> livelli di istruzione più bassi, a fronte dei livelli di istruzione più elevati registrati per gli italiani nativi che per oltre 1/3 risultano laureati. I nuovi italiani, sia nativi che immigrati, sono in prevalenza diplomati e in buona percentuale anche laureati, sebbene coloro che sono nati in Italia </w:t>
      </w:r>
      <w:r w:rsidR="002F5805">
        <w:rPr>
          <w:rFonts w:ascii="Trebuchet MS" w:hAnsi="Trebuchet MS" w:cs="Arial"/>
          <w:color w:val="5F5F5F"/>
          <w:sz w:val="20"/>
          <w:szCs w:val="20"/>
        </w:rPr>
        <w:t xml:space="preserve">presentino titolo di studio mediamente </w:t>
      </w:r>
      <w:r w:rsidRPr="00BC0072">
        <w:rPr>
          <w:rFonts w:ascii="Trebuchet MS" w:hAnsi="Trebuchet MS" w:cs="Arial"/>
          <w:color w:val="5F5F5F"/>
          <w:sz w:val="20"/>
          <w:szCs w:val="20"/>
        </w:rPr>
        <w:t xml:space="preserve">più </w:t>
      </w:r>
      <w:r w:rsidR="002F5805">
        <w:rPr>
          <w:rFonts w:ascii="Trebuchet MS" w:hAnsi="Trebuchet MS" w:cs="Arial"/>
          <w:color w:val="5F5F5F"/>
          <w:sz w:val="20"/>
          <w:szCs w:val="20"/>
        </w:rPr>
        <w:t xml:space="preserve">elevato </w:t>
      </w:r>
      <w:r w:rsidRPr="00BC0072">
        <w:rPr>
          <w:rFonts w:ascii="Trebuchet MS" w:hAnsi="Trebuchet MS" w:cs="Arial"/>
          <w:color w:val="5F5F5F"/>
          <w:sz w:val="20"/>
          <w:szCs w:val="20"/>
        </w:rPr>
        <w:t>di quelli arrivati dall’estero. Alla stessa stregua dei nuovi italiani sono gli italiani immigrati ma con quote leggermente più elevate di laureati. Gli stranieri nati in Italia sono prevalentemente distribuiti tra livelli di istruzione medio-bassi</w:t>
      </w:r>
      <w:r w:rsidRPr="008C4148">
        <w:rPr>
          <w:rStyle w:val="Rimandonotaapidipagina"/>
          <w:rFonts w:eastAsia="Calibri"/>
          <w:sz w:val="20"/>
          <w:szCs w:val="20"/>
        </w:rPr>
        <w:footnoteReference w:id="5"/>
      </w:r>
      <w:r w:rsidRPr="00BC0072">
        <w:rPr>
          <w:rFonts w:ascii="Trebuchet MS" w:hAnsi="Trebuchet MS" w:cs="Arial"/>
          <w:color w:val="5F5F5F"/>
          <w:sz w:val="20"/>
          <w:szCs w:val="20"/>
        </w:rPr>
        <w:t xml:space="preserve">. Il divario di genere riguarda tutti i sottogruppi, in particolare le italiane dalla nascita native registrano una percentuale di laureate di oltre il 41% a fronte di circa il 28% degli uomini che, invece, sono spostati maggiormente sul grado di istruzione medio. Anche </w:t>
      </w:r>
      <w:r w:rsidR="002F5805">
        <w:rPr>
          <w:rFonts w:ascii="Trebuchet MS" w:hAnsi="Trebuchet MS" w:cs="Arial"/>
          <w:color w:val="5F5F5F"/>
          <w:sz w:val="20"/>
          <w:szCs w:val="20"/>
        </w:rPr>
        <w:t>tra</w:t>
      </w:r>
      <w:r w:rsidRPr="00BC0072">
        <w:rPr>
          <w:rFonts w:ascii="Trebuchet MS" w:hAnsi="Trebuchet MS" w:cs="Arial"/>
          <w:color w:val="5F5F5F"/>
          <w:sz w:val="20"/>
          <w:szCs w:val="20"/>
        </w:rPr>
        <w:t xml:space="preserve"> gli italiani per acquisizione si osservano differenze rilevanti ma con valori più contenuti rispetto agli italiani dalla nascita, con una situazione leggermente migliore per i nuovi italiani nativi rispetto a quelli immigrati. </w:t>
      </w:r>
    </w:p>
    <w:p w14:paraId="2DB027BB" w14:textId="77777777" w:rsidR="006848BC" w:rsidRPr="00BC0072" w:rsidRDefault="006848BC" w:rsidP="00BC0072">
      <w:pPr>
        <w:spacing w:after="160" w:line="259" w:lineRule="auto"/>
        <w:jc w:val="both"/>
        <w:rPr>
          <w:rFonts w:ascii="Trebuchet MS" w:hAnsi="Trebuchet MS" w:cs="Arial"/>
          <w:color w:val="5F5F5F"/>
          <w:sz w:val="20"/>
          <w:szCs w:val="20"/>
        </w:rPr>
      </w:pPr>
    </w:p>
    <w:p w14:paraId="1801F56F" w14:textId="77777777" w:rsidR="001A6B84" w:rsidRDefault="001A6B84" w:rsidP="009B75B3">
      <w:pPr>
        <w:spacing w:after="120" w:line="240" w:lineRule="exact"/>
        <w:jc w:val="both"/>
        <w:rPr>
          <w:rFonts w:ascii="Arial Narrow" w:eastAsia="Calibri" w:hAnsi="Arial Narrow" w:cs="Times New Roman"/>
          <w:b/>
          <w:bCs/>
          <w:color w:val="5F5F5F"/>
          <w:kern w:val="28"/>
        </w:rPr>
      </w:pPr>
    </w:p>
    <w:p w14:paraId="4637491E" w14:textId="21AA295F" w:rsidR="00BC0072" w:rsidRPr="00BC0072" w:rsidRDefault="00BC0072" w:rsidP="009B75B3">
      <w:pPr>
        <w:spacing w:after="120" w:line="240" w:lineRule="exact"/>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864338">
        <w:rPr>
          <w:rFonts w:ascii="Arial Narrow" w:eastAsia="Calibri" w:hAnsi="Arial Narrow" w:cs="Times New Roman"/>
          <w:b/>
          <w:bCs/>
          <w:color w:val="5F5F5F"/>
          <w:kern w:val="28"/>
        </w:rPr>
        <w:t>1</w:t>
      </w:r>
      <w:r w:rsidR="00B53D8A">
        <w:rPr>
          <w:rFonts w:ascii="Arial Narrow" w:eastAsia="Calibri" w:hAnsi="Arial Narrow" w:cs="Times New Roman"/>
          <w:b/>
          <w:bCs/>
          <w:color w:val="5F5F5F"/>
          <w:kern w:val="28"/>
        </w:rPr>
        <w:t>2</w:t>
      </w:r>
      <w:r w:rsidRPr="00BC0072">
        <w:rPr>
          <w:rFonts w:ascii="Arial Narrow" w:eastAsia="Calibri" w:hAnsi="Arial Narrow" w:cs="Times New Roman"/>
          <w:bCs/>
          <w:color w:val="5F5F5F"/>
          <w:kern w:val="28"/>
        </w:rPr>
        <w:t xml:space="preserve">. GRADO DI ISTRUZIONE DELLA POPOLAZIONE RESIDENTE </w:t>
      </w:r>
      <w:r w:rsidR="00B3714C">
        <w:rPr>
          <w:rFonts w:ascii="Arial Narrow" w:eastAsia="Calibri" w:hAnsi="Arial Narrow" w:cs="Times New Roman"/>
          <w:bCs/>
          <w:color w:val="5F5F5F"/>
          <w:kern w:val="28"/>
        </w:rPr>
        <w:t xml:space="preserve">DI 25+ ANNI </w:t>
      </w:r>
      <w:r w:rsidRPr="00BC0072">
        <w:rPr>
          <w:rFonts w:ascii="Arial Narrow" w:eastAsia="Calibri" w:hAnsi="Arial Narrow" w:cs="Times New Roman"/>
          <w:bCs/>
          <w:color w:val="5F5F5F"/>
          <w:kern w:val="28"/>
        </w:rPr>
        <w:t xml:space="preserve">DISTINTA PER SESSO, ETÀ E CATEGORIE. </w:t>
      </w:r>
      <w:r w:rsidRPr="00864338">
        <w:rPr>
          <w:rFonts w:ascii="Arial Narrow" w:eastAsia="Calibri" w:hAnsi="Arial Narrow" w:cs="Times New Roman"/>
          <w:bCs/>
          <w:color w:val="5F5F5F"/>
          <w:kern w:val="28"/>
          <w:sz w:val="20"/>
          <w:szCs w:val="20"/>
        </w:rPr>
        <w:t>Anno 2021, valori percentuali</w:t>
      </w:r>
    </w:p>
    <w:tbl>
      <w:tblPr>
        <w:tblW w:w="9672" w:type="dxa"/>
        <w:jc w:val="center"/>
        <w:tblLayout w:type="fixed"/>
        <w:tblCellMar>
          <w:left w:w="70" w:type="dxa"/>
          <w:right w:w="70" w:type="dxa"/>
        </w:tblCellMar>
        <w:tblLook w:val="04A0" w:firstRow="1" w:lastRow="0" w:firstColumn="1" w:lastColumn="0" w:noHBand="0" w:noVBand="1"/>
      </w:tblPr>
      <w:tblGrid>
        <w:gridCol w:w="2268"/>
        <w:gridCol w:w="851"/>
        <w:gridCol w:w="850"/>
        <w:gridCol w:w="851"/>
        <w:gridCol w:w="850"/>
        <w:gridCol w:w="851"/>
        <w:gridCol w:w="850"/>
        <w:gridCol w:w="709"/>
        <w:gridCol w:w="803"/>
        <w:gridCol w:w="789"/>
      </w:tblGrid>
      <w:tr w:rsidR="00BC0072" w:rsidRPr="009B75B3" w14:paraId="0D3F6C07" w14:textId="77777777" w:rsidTr="005F44C3">
        <w:trPr>
          <w:trHeight w:val="20"/>
          <w:jc w:val="center"/>
        </w:trPr>
        <w:tc>
          <w:tcPr>
            <w:tcW w:w="2268" w:type="dxa"/>
            <w:vMerge w:val="restart"/>
            <w:tcBorders>
              <w:top w:val="single" w:sz="4" w:space="0" w:color="auto"/>
              <w:left w:val="nil"/>
              <w:bottom w:val="single" w:sz="8" w:space="0" w:color="000000"/>
              <w:right w:val="nil"/>
            </w:tcBorders>
            <w:shd w:val="clear" w:color="auto" w:fill="auto"/>
            <w:vAlign w:val="center"/>
            <w:hideMark/>
          </w:tcPr>
          <w:p w14:paraId="51FCDCE0" w14:textId="77777777" w:rsidR="00BC0072" w:rsidRPr="009B75B3" w:rsidRDefault="00BC0072" w:rsidP="00BC0072">
            <w:pPr>
              <w:jc w:val="both"/>
              <w:rPr>
                <w:rFonts w:ascii="Arial Narrow" w:eastAsia="Times New Roman" w:hAnsi="Arial Narrow" w:cs="Calibri"/>
                <w:b/>
                <w:bCs/>
                <w:color w:val="000000"/>
                <w:sz w:val="16"/>
                <w:szCs w:val="16"/>
                <w:lang w:eastAsia="it-IT"/>
              </w:rPr>
            </w:pPr>
            <w:r w:rsidRPr="009B75B3">
              <w:rPr>
                <w:rFonts w:ascii="Arial Narrow" w:eastAsia="Times New Roman" w:hAnsi="Arial Narrow" w:cs="Calibri"/>
                <w:b/>
                <w:bCs/>
                <w:color w:val="000000"/>
                <w:sz w:val="16"/>
                <w:szCs w:val="16"/>
                <w:lang w:eastAsia="it-IT"/>
              </w:rPr>
              <w:t>CLASSI D’ETÀ/CATEGORIA</w:t>
            </w:r>
          </w:p>
        </w:tc>
        <w:tc>
          <w:tcPr>
            <w:tcW w:w="2552" w:type="dxa"/>
            <w:gridSpan w:val="3"/>
            <w:tcBorders>
              <w:top w:val="single" w:sz="4" w:space="0" w:color="auto"/>
              <w:left w:val="nil"/>
              <w:bottom w:val="single" w:sz="4" w:space="0" w:color="auto"/>
              <w:right w:val="nil"/>
            </w:tcBorders>
            <w:shd w:val="clear" w:color="000000" w:fill="D9D9D9"/>
            <w:noWrap/>
            <w:vAlign w:val="center"/>
            <w:hideMark/>
          </w:tcPr>
          <w:p w14:paraId="6CB25EC8" w14:textId="77777777" w:rsidR="00BC0072" w:rsidRPr="009B75B3" w:rsidRDefault="00BC0072" w:rsidP="00BC0072">
            <w:pPr>
              <w:jc w:val="center"/>
              <w:rPr>
                <w:rFonts w:ascii="Arial Narrow" w:eastAsia="Times New Roman" w:hAnsi="Arial Narrow" w:cs="Calibri"/>
                <w:b/>
                <w:bCs/>
                <w:color w:val="000000"/>
                <w:sz w:val="16"/>
                <w:szCs w:val="16"/>
                <w:lang w:eastAsia="it-IT"/>
              </w:rPr>
            </w:pPr>
            <w:r w:rsidRPr="009B75B3">
              <w:rPr>
                <w:rFonts w:ascii="Arial Narrow" w:eastAsia="Times New Roman" w:hAnsi="Arial Narrow" w:cs="Calibri"/>
                <w:b/>
                <w:bCs/>
                <w:color w:val="000000"/>
                <w:sz w:val="16"/>
                <w:szCs w:val="16"/>
                <w:lang w:eastAsia="it-IT"/>
              </w:rPr>
              <w:t>Maschi</w:t>
            </w:r>
          </w:p>
        </w:tc>
        <w:tc>
          <w:tcPr>
            <w:tcW w:w="2551" w:type="dxa"/>
            <w:gridSpan w:val="3"/>
            <w:tcBorders>
              <w:top w:val="single" w:sz="4" w:space="0" w:color="auto"/>
              <w:left w:val="nil"/>
              <w:bottom w:val="single" w:sz="4" w:space="0" w:color="auto"/>
              <w:right w:val="nil"/>
            </w:tcBorders>
            <w:vAlign w:val="center"/>
          </w:tcPr>
          <w:p w14:paraId="11EAFD98" w14:textId="77777777" w:rsidR="00BC0072" w:rsidRPr="009B75B3" w:rsidRDefault="00BC0072" w:rsidP="00BC0072">
            <w:pPr>
              <w:jc w:val="center"/>
              <w:rPr>
                <w:rFonts w:ascii="Arial Narrow" w:eastAsia="Times New Roman" w:hAnsi="Arial Narrow" w:cs="Calibri"/>
                <w:b/>
                <w:bCs/>
                <w:color w:val="000000"/>
                <w:sz w:val="16"/>
                <w:szCs w:val="16"/>
                <w:lang w:eastAsia="it-IT"/>
              </w:rPr>
            </w:pPr>
            <w:r w:rsidRPr="009B75B3">
              <w:rPr>
                <w:rFonts w:ascii="Arial Narrow" w:eastAsia="Times New Roman" w:hAnsi="Arial Narrow" w:cs="Calibri"/>
                <w:b/>
                <w:bCs/>
                <w:color w:val="000000"/>
                <w:sz w:val="16"/>
                <w:szCs w:val="16"/>
                <w:lang w:eastAsia="it-IT"/>
              </w:rPr>
              <w:t>Femmine</w:t>
            </w:r>
          </w:p>
        </w:tc>
        <w:tc>
          <w:tcPr>
            <w:tcW w:w="2268" w:type="dxa"/>
            <w:gridSpan w:val="3"/>
            <w:tcBorders>
              <w:top w:val="single" w:sz="4" w:space="0" w:color="auto"/>
              <w:left w:val="nil"/>
              <w:bottom w:val="single" w:sz="4" w:space="0" w:color="auto"/>
              <w:right w:val="nil"/>
            </w:tcBorders>
            <w:shd w:val="clear" w:color="000000" w:fill="D9D9D9"/>
            <w:vAlign w:val="center"/>
          </w:tcPr>
          <w:p w14:paraId="7F0F6916" w14:textId="77777777" w:rsidR="00BC0072" w:rsidRPr="009B75B3" w:rsidRDefault="00BC0072" w:rsidP="00BC0072">
            <w:pPr>
              <w:jc w:val="center"/>
              <w:rPr>
                <w:rFonts w:ascii="Arial Narrow" w:eastAsia="Times New Roman" w:hAnsi="Arial Narrow" w:cs="Calibri"/>
                <w:b/>
                <w:bCs/>
                <w:color w:val="000000"/>
                <w:sz w:val="16"/>
                <w:szCs w:val="16"/>
                <w:lang w:eastAsia="it-IT"/>
              </w:rPr>
            </w:pPr>
            <w:r w:rsidRPr="009B75B3">
              <w:rPr>
                <w:rFonts w:ascii="Arial Narrow" w:eastAsia="Times New Roman" w:hAnsi="Arial Narrow" w:cs="Calibri"/>
                <w:b/>
                <w:bCs/>
                <w:color w:val="000000"/>
                <w:sz w:val="16"/>
                <w:szCs w:val="16"/>
                <w:lang w:eastAsia="it-IT"/>
              </w:rPr>
              <w:t>Totale</w:t>
            </w:r>
          </w:p>
        </w:tc>
      </w:tr>
      <w:tr w:rsidR="00BC0072" w:rsidRPr="009B75B3" w14:paraId="0F6C4CB4" w14:textId="77777777" w:rsidTr="005F44C3">
        <w:trPr>
          <w:trHeight w:val="530"/>
          <w:jc w:val="center"/>
        </w:trPr>
        <w:tc>
          <w:tcPr>
            <w:tcW w:w="2268" w:type="dxa"/>
            <w:vMerge/>
            <w:tcBorders>
              <w:top w:val="single" w:sz="8" w:space="0" w:color="auto"/>
              <w:left w:val="nil"/>
              <w:bottom w:val="single" w:sz="4" w:space="0" w:color="auto"/>
              <w:right w:val="nil"/>
            </w:tcBorders>
            <w:vAlign w:val="center"/>
            <w:hideMark/>
          </w:tcPr>
          <w:p w14:paraId="552005E9" w14:textId="77777777" w:rsidR="00BC0072" w:rsidRPr="009B75B3" w:rsidRDefault="00BC0072" w:rsidP="00BC0072">
            <w:pPr>
              <w:rPr>
                <w:rFonts w:ascii="Arial Narrow" w:eastAsia="Times New Roman" w:hAnsi="Arial Narrow" w:cs="Calibri"/>
                <w:b/>
                <w:bCs/>
                <w:color w:val="000000"/>
                <w:sz w:val="16"/>
                <w:szCs w:val="16"/>
                <w:lang w:eastAsia="it-IT"/>
              </w:rPr>
            </w:pPr>
          </w:p>
        </w:tc>
        <w:tc>
          <w:tcPr>
            <w:tcW w:w="851" w:type="dxa"/>
            <w:tcBorders>
              <w:top w:val="single" w:sz="4" w:space="0" w:color="auto"/>
              <w:left w:val="nil"/>
              <w:bottom w:val="single" w:sz="4" w:space="0" w:color="auto"/>
              <w:right w:val="nil"/>
            </w:tcBorders>
            <w:shd w:val="clear" w:color="auto" w:fill="auto"/>
            <w:noWrap/>
            <w:hideMark/>
          </w:tcPr>
          <w:p w14:paraId="488F8C6B"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Fino alla Scuola media</w:t>
            </w:r>
          </w:p>
        </w:tc>
        <w:tc>
          <w:tcPr>
            <w:tcW w:w="850" w:type="dxa"/>
            <w:tcBorders>
              <w:top w:val="single" w:sz="4" w:space="0" w:color="auto"/>
              <w:left w:val="nil"/>
              <w:bottom w:val="single" w:sz="4" w:space="0" w:color="auto"/>
              <w:right w:val="nil"/>
            </w:tcBorders>
            <w:shd w:val="clear" w:color="auto" w:fill="auto"/>
            <w:noWrap/>
            <w:hideMark/>
          </w:tcPr>
          <w:p w14:paraId="460AB75E"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Diploma superiore</w:t>
            </w:r>
          </w:p>
        </w:tc>
        <w:tc>
          <w:tcPr>
            <w:tcW w:w="851" w:type="dxa"/>
            <w:tcBorders>
              <w:top w:val="single" w:sz="4" w:space="0" w:color="auto"/>
              <w:left w:val="nil"/>
              <w:bottom w:val="single" w:sz="4" w:space="0" w:color="auto"/>
              <w:right w:val="nil"/>
            </w:tcBorders>
          </w:tcPr>
          <w:p w14:paraId="24296A77"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Laurea o titolo superiore</w:t>
            </w:r>
          </w:p>
        </w:tc>
        <w:tc>
          <w:tcPr>
            <w:tcW w:w="850" w:type="dxa"/>
            <w:tcBorders>
              <w:top w:val="single" w:sz="4" w:space="0" w:color="auto"/>
              <w:left w:val="nil"/>
              <w:bottom w:val="single" w:sz="4" w:space="0" w:color="auto"/>
              <w:right w:val="nil"/>
            </w:tcBorders>
            <w:shd w:val="clear" w:color="auto" w:fill="auto"/>
            <w:noWrap/>
            <w:hideMark/>
          </w:tcPr>
          <w:p w14:paraId="63E61E7C"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Fino alla Scuola media</w:t>
            </w:r>
          </w:p>
        </w:tc>
        <w:tc>
          <w:tcPr>
            <w:tcW w:w="851" w:type="dxa"/>
            <w:tcBorders>
              <w:top w:val="single" w:sz="4" w:space="0" w:color="auto"/>
              <w:left w:val="nil"/>
              <w:bottom w:val="single" w:sz="4" w:space="0" w:color="auto"/>
              <w:right w:val="nil"/>
            </w:tcBorders>
          </w:tcPr>
          <w:p w14:paraId="0E2C7149"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Diploma superiore</w:t>
            </w:r>
          </w:p>
        </w:tc>
        <w:tc>
          <w:tcPr>
            <w:tcW w:w="850" w:type="dxa"/>
            <w:tcBorders>
              <w:top w:val="single" w:sz="4" w:space="0" w:color="auto"/>
              <w:left w:val="nil"/>
              <w:bottom w:val="single" w:sz="4" w:space="0" w:color="auto"/>
              <w:right w:val="nil"/>
            </w:tcBorders>
            <w:shd w:val="clear" w:color="auto" w:fill="auto"/>
            <w:noWrap/>
            <w:hideMark/>
          </w:tcPr>
          <w:p w14:paraId="5A02C91F"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Laurea o titolo superiore</w:t>
            </w:r>
          </w:p>
        </w:tc>
        <w:tc>
          <w:tcPr>
            <w:tcW w:w="709" w:type="dxa"/>
            <w:tcBorders>
              <w:top w:val="single" w:sz="4" w:space="0" w:color="auto"/>
              <w:left w:val="nil"/>
              <w:bottom w:val="single" w:sz="4" w:space="0" w:color="auto"/>
              <w:right w:val="nil"/>
            </w:tcBorders>
          </w:tcPr>
          <w:p w14:paraId="37EA8EAB"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Fino alla Scuola media</w:t>
            </w:r>
          </w:p>
        </w:tc>
        <w:tc>
          <w:tcPr>
            <w:tcW w:w="803" w:type="dxa"/>
            <w:tcBorders>
              <w:top w:val="single" w:sz="4" w:space="0" w:color="auto"/>
              <w:left w:val="nil"/>
              <w:bottom w:val="single" w:sz="4" w:space="0" w:color="auto"/>
              <w:right w:val="nil"/>
            </w:tcBorders>
            <w:shd w:val="clear" w:color="auto" w:fill="auto"/>
          </w:tcPr>
          <w:p w14:paraId="3C6FF8E2"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Diploma superiore</w:t>
            </w:r>
          </w:p>
        </w:tc>
        <w:tc>
          <w:tcPr>
            <w:tcW w:w="756" w:type="dxa"/>
            <w:tcBorders>
              <w:top w:val="single" w:sz="4" w:space="0" w:color="auto"/>
              <w:left w:val="nil"/>
              <w:bottom w:val="single" w:sz="4" w:space="0" w:color="auto"/>
              <w:right w:val="nil"/>
            </w:tcBorders>
          </w:tcPr>
          <w:p w14:paraId="2EABC9DF" w14:textId="77777777" w:rsidR="00BC0072" w:rsidRPr="009B75B3" w:rsidRDefault="00BC0072" w:rsidP="00BC0072">
            <w:pPr>
              <w:jc w:val="center"/>
              <w:rPr>
                <w:rFonts w:ascii="Arial Narrow" w:eastAsia="Times New Roman" w:hAnsi="Arial Narrow" w:cs="Calibri"/>
                <w:color w:val="000000"/>
                <w:sz w:val="16"/>
                <w:szCs w:val="16"/>
                <w:lang w:eastAsia="it-IT"/>
              </w:rPr>
            </w:pPr>
            <w:r w:rsidRPr="009B75B3">
              <w:rPr>
                <w:rFonts w:ascii="Arial Narrow" w:eastAsia="Times New Roman" w:hAnsi="Arial Narrow" w:cs="Calibri"/>
                <w:color w:val="000000"/>
                <w:sz w:val="16"/>
                <w:szCs w:val="16"/>
                <w:lang w:eastAsia="it-IT"/>
              </w:rPr>
              <w:t>Laurea o titolo superiore</w:t>
            </w:r>
          </w:p>
        </w:tc>
      </w:tr>
      <w:tr w:rsidR="00BC0072" w:rsidRPr="009B75B3" w14:paraId="1E7A32E3" w14:textId="77777777" w:rsidTr="00BC0072">
        <w:trPr>
          <w:trHeight w:val="20"/>
          <w:jc w:val="center"/>
        </w:trPr>
        <w:tc>
          <w:tcPr>
            <w:tcW w:w="9672" w:type="dxa"/>
            <w:gridSpan w:val="10"/>
            <w:tcBorders>
              <w:top w:val="single" w:sz="4" w:space="0" w:color="auto"/>
              <w:left w:val="nil"/>
              <w:bottom w:val="single" w:sz="4" w:space="0" w:color="auto"/>
              <w:right w:val="nil"/>
            </w:tcBorders>
            <w:shd w:val="clear" w:color="auto" w:fill="D92C15"/>
            <w:noWrap/>
            <w:vAlign w:val="center"/>
          </w:tcPr>
          <w:p w14:paraId="48C73CF4" w14:textId="77777777" w:rsidR="00BC0072" w:rsidRPr="009B75B3" w:rsidRDefault="00BC0072" w:rsidP="00BC0072">
            <w:pPr>
              <w:jc w:val="center"/>
              <w:rPr>
                <w:rFonts w:ascii="Arial Narrow" w:eastAsia="Times New Roman" w:hAnsi="Arial Narrow" w:cs="Calibri"/>
                <w:b/>
                <w:bCs/>
                <w:color w:val="FFFFFF"/>
                <w:sz w:val="16"/>
                <w:szCs w:val="16"/>
                <w:lang w:eastAsia="it-IT"/>
              </w:rPr>
            </w:pPr>
            <w:r w:rsidRPr="009B75B3">
              <w:rPr>
                <w:rFonts w:ascii="Arial Narrow" w:eastAsia="Times New Roman" w:hAnsi="Arial Narrow" w:cs="Calibri"/>
                <w:b/>
                <w:bCs/>
                <w:color w:val="FFFFFF"/>
                <w:sz w:val="16"/>
                <w:szCs w:val="16"/>
                <w:lang w:eastAsia="it-IT"/>
              </w:rPr>
              <w:t>25+ ANNI</w:t>
            </w:r>
          </w:p>
        </w:tc>
      </w:tr>
      <w:tr w:rsidR="00BC0072" w:rsidRPr="009B75B3" w14:paraId="4ADA84ED"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50FEE490"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in Italia</w:t>
            </w:r>
          </w:p>
        </w:tc>
        <w:tc>
          <w:tcPr>
            <w:tcW w:w="851" w:type="dxa"/>
            <w:tcBorders>
              <w:top w:val="single" w:sz="4" w:space="0" w:color="auto"/>
              <w:left w:val="nil"/>
              <w:bottom w:val="single" w:sz="4" w:space="0" w:color="auto"/>
              <w:right w:val="nil"/>
            </w:tcBorders>
            <w:shd w:val="clear" w:color="000000" w:fill="D9D9D9"/>
            <w:noWrap/>
            <w:vAlign w:val="center"/>
          </w:tcPr>
          <w:p w14:paraId="5D9347B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43,0</w:t>
            </w:r>
          </w:p>
        </w:tc>
        <w:tc>
          <w:tcPr>
            <w:tcW w:w="850" w:type="dxa"/>
            <w:tcBorders>
              <w:top w:val="single" w:sz="4" w:space="0" w:color="auto"/>
              <w:left w:val="nil"/>
              <w:bottom w:val="single" w:sz="4" w:space="0" w:color="auto"/>
              <w:right w:val="nil"/>
            </w:tcBorders>
            <w:shd w:val="clear" w:color="auto" w:fill="auto"/>
            <w:noWrap/>
            <w:vAlign w:val="center"/>
          </w:tcPr>
          <w:p w14:paraId="76325A4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04BDE46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15,2</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3F02D7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00C22B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C9C981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16,7</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7E8309A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41,9</w:t>
            </w:r>
          </w:p>
        </w:tc>
        <w:tc>
          <w:tcPr>
            <w:tcW w:w="803" w:type="dxa"/>
            <w:tcBorders>
              <w:top w:val="single" w:sz="4" w:space="0" w:color="auto"/>
              <w:left w:val="nil"/>
              <w:bottom w:val="single" w:sz="4" w:space="0" w:color="auto"/>
              <w:right w:val="nil"/>
            </w:tcBorders>
            <w:shd w:val="clear" w:color="auto" w:fill="auto"/>
            <w:vAlign w:val="center"/>
          </w:tcPr>
          <w:p w14:paraId="0417774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1347F6F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15,9</w:t>
            </w:r>
          </w:p>
        </w:tc>
      </w:tr>
      <w:tr w:rsidR="00BC0072" w:rsidRPr="009B75B3" w14:paraId="1A8EDF10"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3C2A431A"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all'estero</w:t>
            </w:r>
          </w:p>
        </w:tc>
        <w:tc>
          <w:tcPr>
            <w:tcW w:w="851" w:type="dxa"/>
            <w:tcBorders>
              <w:top w:val="single" w:sz="4" w:space="0" w:color="auto"/>
              <w:left w:val="nil"/>
              <w:bottom w:val="single" w:sz="4" w:space="0" w:color="auto"/>
              <w:right w:val="nil"/>
            </w:tcBorders>
            <w:shd w:val="clear" w:color="000000" w:fill="D9D9D9"/>
            <w:noWrap/>
            <w:vAlign w:val="center"/>
          </w:tcPr>
          <w:p w14:paraId="3C5D0F7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50,2</w:t>
            </w:r>
          </w:p>
        </w:tc>
        <w:tc>
          <w:tcPr>
            <w:tcW w:w="850" w:type="dxa"/>
            <w:tcBorders>
              <w:top w:val="single" w:sz="4" w:space="0" w:color="auto"/>
              <w:left w:val="nil"/>
              <w:bottom w:val="single" w:sz="4" w:space="0" w:color="auto"/>
              <w:right w:val="nil"/>
            </w:tcBorders>
            <w:shd w:val="clear" w:color="auto" w:fill="auto"/>
            <w:noWrap/>
            <w:vAlign w:val="center"/>
          </w:tcPr>
          <w:p w14:paraId="59272BF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37,3</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4ECE4D2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12,5</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B72309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46BE50B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39,8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E2B6A1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16,4</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3292375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46,8</w:t>
            </w:r>
          </w:p>
        </w:tc>
        <w:tc>
          <w:tcPr>
            <w:tcW w:w="803" w:type="dxa"/>
            <w:tcBorders>
              <w:top w:val="single" w:sz="4" w:space="0" w:color="auto"/>
              <w:left w:val="nil"/>
              <w:bottom w:val="single" w:sz="4" w:space="0" w:color="auto"/>
              <w:right w:val="nil"/>
            </w:tcBorders>
            <w:shd w:val="clear" w:color="auto" w:fill="auto"/>
            <w:vAlign w:val="center"/>
          </w:tcPr>
          <w:p w14:paraId="2E61106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5CBEB0B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14,6</w:t>
            </w:r>
          </w:p>
        </w:tc>
      </w:tr>
      <w:tr w:rsidR="00BC0072" w:rsidRPr="009B75B3" w14:paraId="4630D9A2"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76101637"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in Italia</w:t>
            </w:r>
          </w:p>
        </w:tc>
        <w:tc>
          <w:tcPr>
            <w:tcW w:w="851" w:type="dxa"/>
            <w:tcBorders>
              <w:top w:val="single" w:sz="4" w:space="0" w:color="auto"/>
              <w:left w:val="nil"/>
              <w:bottom w:val="single" w:sz="4" w:space="0" w:color="auto"/>
              <w:right w:val="nil"/>
            </w:tcBorders>
            <w:shd w:val="clear" w:color="000000" w:fill="D9D9D9"/>
            <w:noWrap/>
            <w:vAlign w:val="center"/>
          </w:tcPr>
          <w:p w14:paraId="62313F0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43,5</w:t>
            </w:r>
          </w:p>
        </w:tc>
        <w:tc>
          <w:tcPr>
            <w:tcW w:w="850" w:type="dxa"/>
            <w:tcBorders>
              <w:top w:val="single" w:sz="4" w:space="0" w:color="auto"/>
              <w:left w:val="nil"/>
              <w:bottom w:val="single" w:sz="4" w:space="0" w:color="auto"/>
              <w:right w:val="nil"/>
            </w:tcBorders>
            <w:shd w:val="clear" w:color="auto" w:fill="auto"/>
            <w:noWrap/>
            <w:vAlign w:val="center"/>
          </w:tcPr>
          <w:p w14:paraId="164BE3E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39,8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873187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16,7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27F721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E49A25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35,1</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9E6D64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19,3</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77B72B5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44,6</w:t>
            </w:r>
          </w:p>
        </w:tc>
        <w:tc>
          <w:tcPr>
            <w:tcW w:w="803" w:type="dxa"/>
            <w:tcBorders>
              <w:top w:val="single" w:sz="4" w:space="0" w:color="auto"/>
              <w:left w:val="nil"/>
              <w:bottom w:val="single" w:sz="4" w:space="0" w:color="auto"/>
              <w:right w:val="nil"/>
            </w:tcBorders>
            <w:shd w:val="clear" w:color="auto" w:fill="auto"/>
            <w:vAlign w:val="center"/>
          </w:tcPr>
          <w:p w14:paraId="4907C39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37,4</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49E736D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18,0</w:t>
            </w:r>
          </w:p>
        </w:tc>
      </w:tr>
      <w:tr w:rsidR="00BC0072" w:rsidRPr="009B75B3" w14:paraId="6A7825EE"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5B1A06C6"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all'estero</w:t>
            </w:r>
          </w:p>
        </w:tc>
        <w:tc>
          <w:tcPr>
            <w:tcW w:w="851" w:type="dxa"/>
            <w:tcBorders>
              <w:top w:val="single" w:sz="4" w:space="0" w:color="auto"/>
              <w:left w:val="nil"/>
              <w:bottom w:val="single" w:sz="4" w:space="0" w:color="auto"/>
              <w:right w:val="nil"/>
            </w:tcBorders>
            <w:shd w:val="clear" w:color="000000" w:fill="D9D9D9"/>
            <w:noWrap/>
            <w:vAlign w:val="center"/>
          </w:tcPr>
          <w:p w14:paraId="1082BB7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40,2</w:t>
            </w:r>
          </w:p>
        </w:tc>
        <w:tc>
          <w:tcPr>
            <w:tcW w:w="850" w:type="dxa"/>
            <w:tcBorders>
              <w:top w:val="single" w:sz="4" w:space="0" w:color="auto"/>
              <w:left w:val="nil"/>
              <w:bottom w:val="single" w:sz="4" w:space="0" w:color="auto"/>
              <w:right w:val="nil"/>
            </w:tcBorders>
            <w:shd w:val="clear" w:color="auto" w:fill="auto"/>
            <w:noWrap/>
            <w:vAlign w:val="center"/>
          </w:tcPr>
          <w:p w14:paraId="025F70E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43,9</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227BBE4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15,9</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03FEB5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2F34138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42,9</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BDE720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19,3</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1FCA013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38,9</w:t>
            </w:r>
          </w:p>
        </w:tc>
        <w:tc>
          <w:tcPr>
            <w:tcW w:w="803" w:type="dxa"/>
            <w:tcBorders>
              <w:top w:val="single" w:sz="4" w:space="0" w:color="auto"/>
              <w:left w:val="nil"/>
              <w:bottom w:val="single" w:sz="4" w:space="0" w:color="auto"/>
              <w:right w:val="nil"/>
            </w:tcBorders>
            <w:shd w:val="clear" w:color="auto" w:fill="auto"/>
            <w:vAlign w:val="center"/>
          </w:tcPr>
          <w:p w14:paraId="239D602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43,3</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77E11A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17,8</w:t>
            </w:r>
          </w:p>
        </w:tc>
      </w:tr>
      <w:tr w:rsidR="00BC0072" w:rsidRPr="009B75B3" w14:paraId="47758224"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1E541BBE"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Nuovi italiani nati in Italia</w:t>
            </w:r>
          </w:p>
        </w:tc>
        <w:tc>
          <w:tcPr>
            <w:tcW w:w="851" w:type="dxa"/>
            <w:tcBorders>
              <w:top w:val="single" w:sz="4" w:space="0" w:color="auto"/>
              <w:left w:val="nil"/>
              <w:bottom w:val="single" w:sz="4" w:space="0" w:color="auto"/>
              <w:right w:val="nil"/>
            </w:tcBorders>
            <w:shd w:val="clear" w:color="000000" w:fill="D9D9D9"/>
            <w:noWrap/>
            <w:vAlign w:val="center"/>
          </w:tcPr>
          <w:p w14:paraId="1BB8FA4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28,5</w:t>
            </w:r>
          </w:p>
        </w:tc>
        <w:tc>
          <w:tcPr>
            <w:tcW w:w="850" w:type="dxa"/>
            <w:tcBorders>
              <w:top w:val="single" w:sz="4" w:space="0" w:color="auto"/>
              <w:left w:val="nil"/>
              <w:bottom w:val="single" w:sz="4" w:space="0" w:color="auto"/>
              <w:right w:val="nil"/>
            </w:tcBorders>
            <w:shd w:val="clear" w:color="auto" w:fill="auto"/>
            <w:noWrap/>
            <w:vAlign w:val="center"/>
          </w:tcPr>
          <w:p w14:paraId="2267313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52,6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BD8E61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18,9</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B0121D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27,3</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57CAC4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47,4</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AEA9C1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25,3</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2572753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27,9</w:t>
            </w:r>
          </w:p>
        </w:tc>
        <w:tc>
          <w:tcPr>
            <w:tcW w:w="803" w:type="dxa"/>
            <w:tcBorders>
              <w:top w:val="single" w:sz="4" w:space="0" w:color="auto"/>
              <w:left w:val="nil"/>
              <w:bottom w:val="single" w:sz="4" w:space="0" w:color="auto"/>
              <w:right w:val="nil"/>
            </w:tcBorders>
            <w:shd w:val="clear" w:color="auto" w:fill="auto"/>
            <w:vAlign w:val="center"/>
          </w:tcPr>
          <w:p w14:paraId="3307C9E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49,9</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4CD94D4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22,2</w:t>
            </w:r>
          </w:p>
        </w:tc>
      </w:tr>
      <w:tr w:rsidR="00BC0072" w:rsidRPr="009B75B3" w14:paraId="09D32919"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20E7C85"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 xml:space="preserve">Nuovi italiani nati all'estero </w:t>
            </w:r>
          </w:p>
        </w:tc>
        <w:tc>
          <w:tcPr>
            <w:tcW w:w="851" w:type="dxa"/>
            <w:tcBorders>
              <w:top w:val="single" w:sz="4" w:space="0" w:color="auto"/>
              <w:left w:val="nil"/>
              <w:bottom w:val="single" w:sz="4" w:space="0" w:color="auto"/>
              <w:right w:val="nil"/>
            </w:tcBorders>
            <w:shd w:val="clear" w:color="000000" w:fill="D9D9D9"/>
            <w:noWrap/>
            <w:vAlign w:val="center"/>
          </w:tcPr>
          <w:p w14:paraId="00CB9AD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41,1</w:t>
            </w:r>
          </w:p>
        </w:tc>
        <w:tc>
          <w:tcPr>
            <w:tcW w:w="850" w:type="dxa"/>
            <w:tcBorders>
              <w:top w:val="single" w:sz="4" w:space="0" w:color="auto"/>
              <w:left w:val="nil"/>
              <w:bottom w:val="single" w:sz="4" w:space="0" w:color="auto"/>
              <w:right w:val="nil"/>
            </w:tcBorders>
            <w:shd w:val="clear" w:color="auto" w:fill="auto"/>
            <w:noWrap/>
            <w:vAlign w:val="center"/>
          </w:tcPr>
          <w:p w14:paraId="1DFFD72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AED50E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D46340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34,2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0947D5E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23E4D5A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21,0</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1CE55B5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37,0</w:t>
            </w:r>
          </w:p>
        </w:tc>
        <w:tc>
          <w:tcPr>
            <w:tcW w:w="803" w:type="dxa"/>
            <w:tcBorders>
              <w:top w:val="single" w:sz="4" w:space="0" w:color="auto"/>
              <w:left w:val="nil"/>
              <w:bottom w:val="single" w:sz="4" w:space="0" w:color="auto"/>
              <w:right w:val="nil"/>
            </w:tcBorders>
            <w:shd w:val="clear" w:color="auto" w:fill="auto"/>
            <w:vAlign w:val="center"/>
          </w:tcPr>
          <w:p w14:paraId="25EE9D4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4E14AA3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18,5</w:t>
            </w:r>
          </w:p>
        </w:tc>
      </w:tr>
      <w:tr w:rsidR="00BC0072" w:rsidRPr="009B75B3" w14:paraId="13E13D15" w14:textId="77777777" w:rsidTr="00BC0072">
        <w:trPr>
          <w:trHeight w:val="20"/>
          <w:jc w:val="center"/>
        </w:trPr>
        <w:tc>
          <w:tcPr>
            <w:tcW w:w="9672" w:type="dxa"/>
            <w:gridSpan w:val="10"/>
            <w:tcBorders>
              <w:top w:val="single" w:sz="4" w:space="0" w:color="auto"/>
              <w:left w:val="nil"/>
              <w:bottom w:val="single" w:sz="4" w:space="0" w:color="auto"/>
              <w:right w:val="nil"/>
            </w:tcBorders>
            <w:shd w:val="clear" w:color="auto" w:fill="D92C15"/>
            <w:noWrap/>
            <w:vAlign w:val="center"/>
          </w:tcPr>
          <w:p w14:paraId="04DC5623" w14:textId="77777777" w:rsidR="00BC0072" w:rsidRPr="009B75B3" w:rsidRDefault="00BC0072" w:rsidP="00BC0072">
            <w:pPr>
              <w:jc w:val="center"/>
              <w:rPr>
                <w:rFonts w:ascii="Arial Narrow" w:eastAsia="Times New Roman" w:hAnsi="Arial Narrow" w:cs="Calibri"/>
                <w:b/>
                <w:bCs/>
                <w:color w:val="FFFFFF"/>
                <w:sz w:val="16"/>
                <w:szCs w:val="16"/>
                <w:lang w:eastAsia="it-IT"/>
              </w:rPr>
            </w:pPr>
            <w:r w:rsidRPr="009B75B3">
              <w:rPr>
                <w:rFonts w:ascii="Arial Narrow" w:eastAsia="Times New Roman" w:hAnsi="Arial Narrow" w:cs="Calibri"/>
                <w:b/>
                <w:bCs/>
                <w:color w:val="FFFFFF"/>
                <w:sz w:val="16"/>
                <w:szCs w:val="16"/>
                <w:lang w:eastAsia="it-IT"/>
              </w:rPr>
              <w:t>25-39 ANNI</w:t>
            </w:r>
          </w:p>
        </w:tc>
      </w:tr>
      <w:tr w:rsidR="00BC0072" w:rsidRPr="009B75B3" w14:paraId="762AB73D"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42F1033B"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in Italia</w:t>
            </w:r>
          </w:p>
        </w:tc>
        <w:tc>
          <w:tcPr>
            <w:tcW w:w="851" w:type="dxa"/>
            <w:tcBorders>
              <w:top w:val="single" w:sz="4" w:space="0" w:color="auto"/>
              <w:left w:val="nil"/>
              <w:bottom w:val="single" w:sz="4" w:space="0" w:color="auto"/>
              <w:right w:val="nil"/>
            </w:tcBorders>
            <w:shd w:val="clear" w:color="000000" w:fill="D9D9D9"/>
            <w:noWrap/>
            <w:vAlign w:val="center"/>
          </w:tcPr>
          <w:p w14:paraId="3315B58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43,6</w:t>
            </w:r>
          </w:p>
        </w:tc>
        <w:tc>
          <w:tcPr>
            <w:tcW w:w="850" w:type="dxa"/>
            <w:tcBorders>
              <w:top w:val="single" w:sz="4" w:space="0" w:color="auto"/>
              <w:left w:val="nil"/>
              <w:bottom w:val="single" w:sz="4" w:space="0" w:color="auto"/>
              <w:right w:val="nil"/>
            </w:tcBorders>
            <w:shd w:val="clear" w:color="auto" w:fill="auto"/>
            <w:noWrap/>
            <w:vAlign w:val="center"/>
          </w:tcPr>
          <w:p w14:paraId="62E2576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2041112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11,2</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B3C824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36,3</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5B5EA79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9506F46" w14:textId="684617D2"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w:t>
            </w:r>
            <w:r w:rsidR="006578A4">
              <w:rPr>
                <w:rFonts w:ascii="Arial Narrow" w:eastAsia="Calibri" w:hAnsi="Arial Narrow" w:cs="Calibri"/>
                <w:color w:val="000000"/>
                <w:sz w:val="16"/>
                <w:szCs w:val="16"/>
              </w:rPr>
              <w:t>,0</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7DC9B05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40,2</w:t>
            </w:r>
          </w:p>
        </w:tc>
        <w:tc>
          <w:tcPr>
            <w:tcW w:w="803" w:type="dxa"/>
            <w:tcBorders>
              <w:top w:val="single" w:sz="4" w:space="0" w:color="auto"/>
              <w:left w:val="nil"/>
              <w:bottom w:val="single" w:sz="4" w:space="0" w:color="auto"/>
              <w:right w:val="nil"/>
            </w:tcBorders>
            <w:shd w:val="clear" w:color="auto" w:fill="auto"/>
            <w:vAlign w:val="center"/>
          </w:tcPr>
          <w:p w14:paraId="3D7EC04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45,9</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42A2AF4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13,9</w:t>
            </w:r>
          </w:p>
        </w:tc>
      </w:tr>
      <w:tr w:rsidR="00BC0072" w:rsidRPr="009B75B3" w14:paraId="177F70FB"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5FC4A2CF"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all'estero</w:t>
            </w:r>
          </w:p>
        </w:tc>
        <w:tc>
          <w:tcPr>
            <w:tcW w:w="851" w:type="dxa"/>
            <w:tcBorders>
              <w:top w:val="single" w:sz="4" w:space="0" w:color="auto"/>
              <w:left w:val="nil"/>
              <w:bottom w:val="single" w:sz="4" w:space="0" w:color="auto"/>
              <w:right w:val="nil"/>
            </w:tcBorders>
            <w:shd w:val="clear" w:color="000000" w:fill="D9D9D9"/>
            <w:noWrap/>
            <w:vAlign w:val="center"/>
          </w:tcPr>
          <w:p w14:paraId="15A6BE9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50,4</w:t>
            </w:r>
          </w:p>
        </w:tc>
        <w:tc>
          <w:tcPr>
            <w:tcW w:w="850" w:type="dxa"/>
            <w:tcBorders>
              <w:top w:val="single" w:sz="4" w:space="0" w:color="auto"/>
              <w:left w:val="nil"/>
              <w:bottom w:val="single" w:sz="4" w:space="0" w:color="auto"/>
              <w:right w:val="nil"/>
            </w:tcBorders>
            <w:shd w:val="clear" w:color="auto" w:fill="auto"/>
            <w:noWrap/>
            <w:vAlign w:val="center"/>
          </w:tcPr>
          <w:p w14:paraId="38EA3CB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36,6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0D28D3A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13,0</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24BD7C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43,9</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2A2A72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38,6</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4F3F26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17,6</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6DA7A58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47,2</w:t>
            </w:r>
          </w:p>
        </w:tc>
        <w:tc>
          <w:tcPr>
            <w:tcW w:w="803" w:type="dxa"/>
            <w:tcBorders>
              <w:top w:val="single" w:sz="4" w:space="0" w:color="auto"/>
              <w:left w:val="nil"/>
              <w:bottom w:val="single" w:sz="4" w:space="0" w:color="auto"/>
              <w:right w:val="nil"/>
            </w:tcBorders>
            <w:shd w:val="clear" w:color="auto" w:fill="auto"/>
            <w:vAlign w:val="center"/>
          </w:tcPr>
          <w:p w14:paraId="5385D76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50A6510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15,2</w:t>
            </w:r>
          </w:p>
        </w:tc>
      </w:tr>
      <w:tr w:rsidR="00BC0072" w:rsidRPr="009B75B3" w14:paraId="32DF3ED6"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F1E1531"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in Italia</w:t>
            </w:r>
          </w:p>
        </w:tc>
        <w:tc>
          <w:tcPr>
            <w:tcW w:w="851" w:type="dxa"/>
            <w:tcBorders>
              <w:top w:val="single" w:sz="4" w:space="0" w:color="auto"/>
              <w:left w:val="nil"/>
              <w:bottom w:val="single" w:sz="4" w:space="0" w:color="auto"/>
              <w:right w:val="nil"/>
            </w:tcBorders>
            <w:shd w:val="clear" w:color="000000" w:fill="D9D9D9"/>
            <w:noWrap/>
            <w:vAlign w:val="center"/>
          </w:tcPr>
          <w:p w14:paraId="101FC1A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19,9</w:t>
            </w:r>
          </w:p>
        </w:tc>
        <w:tc>
          <w:tcPr>
            <w:tcW w:w="850" w:type="dxa"/>
            <w:tcBorders>
              <w:top w:val="single" w:sz="4" w:space="0" w:color="auto"/>
              <w:left w:val="nil"/>
              <w:bottom w:val="single" w:sz="4" w:space="0" w:color="auto"/>
              <w:right w:val="nil"/>
            </w:tcBorders>
            <w:shd w:val="clear" w:color="auto" w:fill="auto"/>
            <w:noWrap/>
            <w:vAlign w:val="center"/>
          </w:tcPr>
          <w:p w14:paraId="2D542C9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52,4</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1401E7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27,7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63DD5AC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13,9</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DF049D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64D131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41,3</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15E17734" w14:textId="0BE7CDF9"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w:t>
            </w:r>
            <w:r w:rsidR="006578A4">
              <w:rPr>
                <w:rFonts w:ascii="Arial Narrow" w:eastAsia="Calibri" w:hAnsi="Arial Narrow" w:cs="Calibri"/>
                <w:color w:val="000000"/>
                <w:sz w:val="16"/>
                <w:szCs w:val="16"/>
              </w:rPr>
              <w:t>,0</w:t>
            </w:r>
          </w:p>
        </w:tc>
        <w:tc>
          <w:tcPr>
            <w:tcW w:w="803" w:type="dxa"/>
            <w:tcBorders>
              <w:top w:val="single" w:sz="4" w:space="0" w:color="auto"/>
              <w:left w:val="nil"/>
              <w:bottom w:val="single" w:sz="4" w:space="0" w:color="auto"/>
              <w:right w:val="nil"/>
            </w:tcBorders>
            <w:shd w:val="clear" w:color="auto" w:fill="auto"/>
            <w:vAlign w:val="center"/>
          </w:tcPr>
          <w:p w14:paraId="05A6BB5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48,7</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86CD97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34,4</w:t>
            </w:r>
          </w:p>
        </w:tc>
      </w:tr>
      <w:tr w:rsidR="00BC0072" w:rsidRPr="009B75B3" w14:paraId="376708B0"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397A6FB5"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all'estero</w:t>
            </w:r>
          </w:p>
        </w:tc>
        <w:tc>
          <w:tcPr>
            <w:tcW w:w="851" w:type="dxa"/>
            <w:tcBorders>
              <w:top w:val="single" w:sz="4" w:space="0" w:color="auto"/>
              <w:left w:val="nil"/>
              <w:bottom w:val="single" w:sz="4" w:space="0" w:color="auto"/>
              <w:right w:val="nil"/>
            </w:tcBorders>
            <w:shd w:val="clear" w:color="000000" w:fill="D9D9D9"/>
            <w:noWrap/>
            <w:vAlign w:val="center"/>
          </w:tcPr>
          <w:p w14:paraId="291C560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30,2</w:t>
            </w:r>
          </w:p>
        </w:tc>
        <w:tc>
          <w:tcPr>
            <w:tcW w:w="850" w:type="dxa"/>
            <w:tcBorders>
              <w:top w:val="single" w:sz="4" w:space="0" w:color="auto"/>
              <w:left w:val="nil"/>
              <w:bottom w:val="single" w:sz="4" w:space="0" w:color="auto"/>
              <w:right w:val="nil"/>
            </w:tcBorders>
            <w:shd w:val="clear" w:color="auto" w:fill="auto"/>
            <w:noWrap/>
            <w:vAlign w:val="center"/>
          </w:tcPr>
          <w:p w14:paraId="3F1D649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49,7</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5A9067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20,1</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2068F41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25,6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569FF4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E736BE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28,7</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2D00968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27,7</w:t>
            </w:r>
          </w:p>
        </w:tc>
        <w:tc>
          <w:tcPr>
            <w:tcW w:w="803" w:type="dxa"/>
            <w:tcBorders>
              <w:top w:val="single" w:sz="4" w:space="0" w:color="auto"/>
              <w:left w:val="nil"/>
              <w:bottom w:val="single" w:sz="4" w:space="0" w:color="auto"/>
              <w:right w:val="nil"/>
            </w:tcBorders>
            <w:shd w:val="clear" w:color="auto" w:fill="auto"/>
            <w:vAlign w:val="center"/>
          </w:tcPr>
          <w:p w14:paraId="0A9C7A4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47,6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300B2A6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24,6</w:t>
            </w:r>
          </w:p>
        </w:tc>
      </w:tr>
      <w:tr w:rsidR="00BC0072" w:rsidRPr="009B75B3" w14:paraId="12E71462"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6C51C29"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Nuovi italiani nati in Italia</w:t>
            </w:r>
          </w:p>
        </w:tc>
        <w:tc>
          <w:tcPr>
            <w:tcW w:w="851" w:type="dxa"/>
            <w:tcBorders>
              <w:top w:val="single" w:sz="4" w:space="0" w:color="auto"/>
              <w:left w:val="nil"/>
              <w:bottom w:val="single" w:sz="4" w:space="0" w:color="auto"/>
              <w:right w:val="nil"/>
            </w:tcBorders>
            <w:shd w:val="clear" w:color="000000" w:fill="D9D9D9"/>
            <w:noWrap/>
            <w:vAlign w:val="center"/>
          </w:tcPr>
          <w:p w14:paraId="52D60AA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23,4</w:t>
            </w:r>
          </w:p>
        </w:tc>
        <w:tc>
          <w:tcPr>
            <w:tcW w:w="850" w:type="dxa"/>
            <w:tcBorders>
              <w:top w:val="single" w:sz="4" w:space="0" w:color="auto"/>
              <w:left w:val="nil"/>
              <w:bottom w:val="single" w:sz="4" w:space="0" w:color="auto"/>
              <w:right w:val="nil"/>
            </w:tcBorders>
            <w:shd w:val="clear" w:color="auto" w:fill="auto"/>
            <w:noWrap/>
            <w:vAlign w:val="center"/>
          </w:tcPr>
          <w:p w14:paraId="7863F75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58,5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2E13DD4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18,1</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B1CDA9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15,4</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2CF9A42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54,6</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01A22F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30,0</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05BD02B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19,6</w:t>
            </w:r>
          </w:p>
        </w:tc>
        <w:tc>
          <w:tcPr>
            <w:tcW w:w="803" w:type="dxa"/>
            <w:tcBorders>
              <w:top w:val="single" w:sz="4" w:space="0" w:color="auto"/>
              <w:left w:val="nil"/>
              <w:bottom w:val="single" w:sz="4" w:space="0" w:color="auto"/>
              <w:right w:val="nil"/>
            </w:tcBorders>
            <w:shd w:val="clear" w:color="auto" w:fill="auto"/>
            <w:vAlign w:val="center"/>
          </w:tcPr>
          <w:p w14:paraId="3F1D6F1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56,6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73C647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23,8</w:t>
            </w:r>
          </w:p>
        </w:tc>
      </w:tr>
      <w:tr w:rsidR="00BC0072" w:rsidRPr="009B75B3" w14:paraId="0A5C7B1E"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46059D56"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 xml:space="preserve">Nuovi italiani nati all'estero </w:t>
            </w:r>
          </w:p>
        </w:tc>
        <w:tc>
          <w:tcPr>
            <w:tcW w:w="851" w:type="dxa"/>
            <w:tcBorders>
              <w:top w:val="single" w:sz="4" w:space="0" w:color="auto"/>
              <w:left w:val="nil"/>
              <w:bottom w:val="single" w:sz="4" w:space="0" w:color="auto"/>
              <w:right w:val="nil"/>
            </w:tcBorders>
            <w:shd w:val="clear" w:color="000000" w:fill="D9D9D9"/>
            <w:noWrap/>
            <w:vAlign w:val="center"/>
          </w:tcPr>
          <w:p w14:paraId="6071CCC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30,8</w:t>
            </w:r>
          </w:p>
        </w:tc>
        <w:tc>
          <w:tcPr>
            <w:tcW w:w="850" w:type="dxa"/>
            <w:tcBorders>
              <w:top w:val="single" w:sz="4" w:space="0" w:color="auto"/>
              <w:left w:val="nil"/>
              <w:bottom w:val="single" w:sz="4" w:space="0" w:color="auto"/>
              <w:right w:val="nil"/>
            </w:tcBorders>
            <w:shd w:val="clear" w:color="auto" w:fill="auto"/>
            <w:noWrap/>
            <w:vAlign w:val="center"/>
          </w:tcPr>
          <w:p w14:paraId="08C8B9C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54,0</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78C64A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15,2</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FFD640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25,8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6F458AF" w14:textId="139421CF"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49</w:t>
            </w:r>
            <w:r w:rsidR="006578A4">
              <w:rPr>
                <w:rFonts w:ascii="Arial Narrow" w:eastAsia="Calibri" w:hAnsi="Arial Narrow" w:cs="Calibri"/>
                <w:color w:val="000000"/>
                <w:sz w:val="16"/>
                <w:szCs w:val="16"/>
              </w:rPr>
              <w:t>,0</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6FB051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25,3</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77003E0A" w14:textId="726EEA4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28</w:t>
            </w:r>
            <w:r w:rsidR="006578A4">
              <w:rPr>
                <w:rFonts w:ascii="Arial Narrow" w:eastAsia="Calibri" w:hAnsi="Arial Narrow" w:cs="Calibri"/>
                <w:color w:val="000000"/>
                <w:sz w:val="16"/>
                <w:szCs w:val="16"/>
              </w:rPr>
              <w:t>,0</w:t>
            </w:r>
          </w:p>
        </w:tc>
        <w:tc>
          <w:tcPr>
            <w:tcW w:w="803" w:type="dxa"/>
            <w:tcBorders>
              <w:top w:val="single" w:sz="4" w:space="0" w:color="auto"/>
              <w:left w:val="nil"/>
              <w:bottom w:val="single" w:sz="4" w:space="0" w:color="auto"/>
              <w:right w:val="nil"/>
            </w:tcBorders>
            <w:shd w:val="clear" w:color="auto" w:fill="auto"/>
            <w:vAlign w:val="center"/>
          </w:tcPr>
          <w:p w14:paraId="5F59064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51,2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7552F3B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20,9</w:t>
            </w:r>
          </w:p>
        </w:tc>
      </w:tr>
      <w:tr w:rsidR="00BC0072" w:rsidRPr="009B75B3" w14:paraId="2A2C88D4" w14:textId="77777777" w:rsidTr="00BC0072">
        <w:trPr>
          <w:trHeight w:val="20"/>
          <w:jc w:val="center"/>
        </w:trPr>
        <w:tc>
          <w:tcPr>
            <w:tcW w:w="9672" w:type="dxa"/>
            <w:gridSpan w:val="10"/>
            <w:tcBorders>
              <w:top w:val="single" w:sz="4" w:space="0" w:color="auto"/>
              <w:left w:val="nil"/>
              <w:bottom w:val="single" w:sz="4" w:space="0" w:color="auto"/>
              <w:right w:val="nil"/>
            </w:tcBorders>
            <w:shd w:val="clear" w:color="auto" w:fill="D92C15"/>
            <w:noWrap/>
            <w:vAlign w:val="center"/>
          </w:tcPr>
          <w:p w14:paraId="18EBD3E4" w14:textId="77777777" w:rsidR="00BC0072" w:rsidRPr="009B75B3" w:rsidRDefault="00BC0072" w:rsidP="00BC0072">
            <w:pPr>
              <w:jc w:val="center"/>
              <w:rPr>
                <w:rFonts w:ascii="Arial Narrow" w:eastAsia="Times New Roman" w:hAnsi="Arial Narrow" w:cs="Calibri"/>
                <w:b/>
                <w:bCs/>
                <w:color w:val="FFFFFF"/>
                <w:sz w:val="16"/>
                <w:szCs w:val="16"/>
                <w:lang w:eastAsia="it-IT"/>
              </w:rPr>
            </w:pPr>
            <w:r w:rsidRPr="009B75B3">
              <w:rPr>
                <w:rFonts w:ascii="Arial Narrow" w:eastAsia="Times New Roman" w:hAnsi="Arial Narrow" w:cs="Calibri"/>
                <w:b/>
                <w:bCs/>
                <w:color w:val="FFFFFF"/>
                <w:sz w:val="16"/>
                <w:szCs w:val="16"/>
                <w:lang w:eastAsia="it-IT"/>
              </w:rPr>
              <w:t>40-54 ANNI</w:t>
            </w:r>
          </w:p>
        </w:tc>
      </w:tr>
      <w:tr w:rsidR="00BC0072" w:rsidRPr="009B75B3" w14:paraId="5FF669A1"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989ECEF"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in Italia</w:t>
            </w:r>
          </w:p>
        </w:tc>
        <w:tc>
          <w:tcPr>
            <w:tcW w:w="851" w:type="dxa"/>
            <w:tcBorders>
              <w:top w:val="single" w:sz="4" w:space="0" w:color="auto"/>
              <w:left w:val="nil"/>
              <w:bottom w:val="single" w:sz="4" w:space="0" w:color="auto"/>
              <w:right w:val="nil"/>
            </w:tcBorders>
            <w:shd w:val="clear" w:color="000000" w:fill="D9D9D9"/>
            <w:noWrap/>
            <w:vAlign w:val="center"/>
          </w:tcPr>
          <w:p w14:paraId="0B533DF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38,9</w:t>
            </w:r>
          </w:p>
        </w:tc>
        <w:tc>
          <w:tcPr>
            <w:tcW w:w="850" w:type="dxa"/>
            <w:tcBorders>
              <w:top w:val="single" w:sz="4" w:space="0" w:color="auto"/>
              <w:left w:val="nil"/>
              <w:bottom w:val="single" w:sz="4" w:space="0" w:color="auto"/>
              <w:right w:val="nil"/>
            </w:tcBorders>
            <w:shd w:val="clear" w:color="auto" w:fill="auto"/>
            <w:noWrap/>
            <w:vAlign w:val="center"/>
          </w:tcPr>
          <w:p w14:paraId="137D7FA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39,5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50970FB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21,6</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E42EED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8D0B41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42,4</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99AEE3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20,1</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47B09B0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38,3</w:t>
            </w:r>
          </w:p>
        </w:tc>
        <w:tc>
          <w:tcPr>
            <w:tcW w:w="803" w:type="dxa"/>
            <w:tcBorders>
              <w:top w:val="single" w:sz="4" w:space="0" w:color="auto"/>
              <w:left w:val="nil"/>
              <w:bottom w:val="single" w:sz="4" w:space="0" w:color="auto"/>
              <w:right w:val="nil"/>
            </w:tcBorders>
            <w:shd w:val="clear" w:color="auto" w:fill="auto"/>
            <w:vAlign w:val="center"/>
          </w:tcPr>
          <w:p w14:paraId="5D39260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40,8</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7475A2E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20,9</w:t>
            </w:r>
          </w:p>
        </w:tc>
      </w:tr>
      <w:tr w:rsidR="00BC0072" w:rsidRPr="009B75B3" w14:paraId="351F32CF"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B3F21E1" w14:textId="09DBAEC8"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all</w:t>
            </w:r>
            <w:r w:rsidR="006578A4">
              <w:rPr>
                <w:rFonts w:ascii="Arial Narrow" w:eastAsia="Calibri" w:hAnsi="Arial Narrow" w:cs="Calibri"/>
                <w:color w:val="000000"/>
                <w:sz w:val="16"/>
                <w:szCs w:val="16"/>
              </w:rPr>
              <w:t>’</w:t>
            </w:r>
            <w:r w:rsidRPr="009B75B3">
              <w:rPr>
                <w:rFonts w:ascii="Arial Narrow" w:eastAsia="Calibri" w:hAnsi="Arial Narrow" w:cs="Calibri"/>
                <w:color w:val="000000"/>
                <w:sz w:val="16"/>
                <w:szCs w:val="16"/>
              </w:rPr>
              <w:t>estero</w:t>
            </w:r>
          </w:p>
        </w:tc>
        <w:tc>
          <w:tcPr>
            <w:tcW w:w="851" w:type="dxa"/>
            <w:tcBorders>
              <w:top w:val="single" w:sz="4" w:space="0" w:color="auto"/>
              <w:left w:val="nil"/>
              <w:bottom w:val="single" w:sz="4" w:space="0" w:color="auto"/>
              <w:right w:val="nil"/>
            </w:tcBorders>
            <w:shd w:val="clear" w:color="000000" w:fill="D9D9D9"/>
            <w:noWrap/>
            <w:vAlign w:val="center"/>
          </w:tcPr>
          <w:p w14:paraId="100366C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49,7</w:t>
            </w:r>
          </w:p>
        </w:tc>
        <w:tc>
          <w:tcPr>
            <w:tcW w:w="850" w:type="dxa"/>
            <w:tcBorders>
              <w:top w:val="single" w:sz="4" w:space="0" w:color="auto"/>
              <w:left w:val="nil"/>
              <w:bottom w:val="single" w:sz="4" w:space="0" w:color="auto"/>
              <w:right w:val="nil"/>
            </w:tcBorders>
            <w:shd w:val="clear" w:color="auto" w:fill="auto"/>
            <w:noWrap/>
            <w:vAlign w:val="center"/>
          </w:tcPr>
          <w:p w14:paraId="6D8B3A1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38,7</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1411F2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11,7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A5448FA" w14:textId="6E94ABBB"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w:t>
            </w:r>
            <w:r w:rsidR="006578A4">
              <w:rPr>
                <w:rFonts w:ascii="Arial Narrow" w:eastAsia="Calibri" w:hAnsi="Arial Narrow" w:cs="Calibri"/>
                <w:color w:val="000000"/>
                <w:sz w:val="16"/>
                <w:szCs w:val="16"/>
              </w:rPr>
              <w:t>,0</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5E80485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41,9</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A63B07A" w14:textId="62A685CA"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16</w:t>
            </w:r>
            <w:r w:rsidR="006578A4">
              <w:rPr>
                <w:rFonts w:ascii="Arial Narrow" w:eastAsia="Calibri" w:hAnsi="Arial Narrow" w:cs="Calibri"/>
                <w:color w:val="000000"/>
                <w:sz w:val="16"/>
                <w:szCs w:val="16"/>
              </w:rPr>
              <w:t>,0</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5D76431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45,7</w:t>
            </w:r>
          </w:p>
        </w:tc>
        <w:tc>
          <w:tcPr>
            <w:tcW w:w="803" w:type="dxa"/>
            <w:tcBorders>
              <w:top w:val="single" w:sz="4" w:space="0" w:color="auto"/>
              <w:left w:val="nil"/>
              <w:bottom w:val="single" w:sz="4" w:space="0" w:color="auto"/>
              <w:right w:val="nil"/>
            </w:tcBorders>
            <w:shd w:val="clear" w:color="auto" w:fill="auto"/>
            <w:vAlign w:val="center"/>
          </w:tcPr>
          <w:p w14:paraId="1CF88C1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40,4</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06242EA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13,9</w:t>
            </w:r>
          </w:p>
        </w:tc>
      </w:tr>
      <w:tr w:rsidR="00BC0072" w:rsidRPr="009B75B3" w14:paraId="307C35F6"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08ECFD21"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in Italia</w:t>
            </w:r>
          </w:p>
        </w:tc>
        <w:tc>
          <w:tcPr>
            <w:tcW w:w="851" w:type="dxa"/>
            <w:tcBorders>
              <w:top w:val="single" w:sz="4" w:space="0" w:color="auto"/>
              <w:left w:val="nil"/>
              <w:bottom w:val="single" w:sz="4" w:space="0" w:color="auto"/>
              <w:right w:val="nil"/>
            </w:tcBorders>
            <w:shd w:val="clear" w:color="000000" w:fill="D9D9D9"/>
            <w:noWrap/>
            <w:vAlign w:val="center"/>
          </w:tcPr>
          <w:p w14:paraId="06B78AD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36,9</w:t>
            </w:r>
          </w:p>
        </w:tc>
        <w:tc>
          <w:tcPr>
            <w:tcW w:w="850" w:type="dxa"/>
            <w:tcBorders>
              <w:top w:val="single" w:sz="4" w:space="0" w:color="auto"/>
              <w:left w:val="nil"/>
              <w:bottom w:val="single" w:sz="4" w:space="0" w:color="auto"/>
              <w:right w:val="nil"/>
            </w:tcBorders>
            <w:shd w:val="clear" w:color="auto" w:fill="auto"/>
            <w:noWrap/>
            <w:vAlign w:val="center"/>
          </w:tcPr>
          <w:p w14:paraId="4A57431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45,1</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0B6688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18,0</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0D5F23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30,0</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AB91D2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45,3</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A9FB1A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24,7</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3B6F9A7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33,5</w:t>
            </w:r>
          </w:p>
        </w:tc>
        <w:tc>
          <w:tcPr>
            <w:tcW w:w="803" w:type="dxa"/>
            <w:tcBorders>
              <w:top w:val="single" w:sz="4" w:space="0" w:color="auto"/>
              <w:left w:val="nil"/>
              <w:bottom w:val="single" w:sz="4" w:space="0" w:color="auto"/>
              <w:right w:val="nil"/>
            </w:tcBorders>
            <w:shd w:val="clear" w:color="auto" w:fill="auto"/>
            <w:vAlign w:val="center"/>
          </w:tcPr>
          <w:p w14:paraId="438529D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6A3AEF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21,3</w:t>
            </w:r>
          </w:p>
        </w:tc>
      </w:tr>
      <w:tr w:rsidR="00BC0072" w:rsidRPr="009B75B3" w14:paraId="06D22CFD"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282EFE5A" w14:textId="76E39EAB"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all</w:t>
            </w:r>
            <w:r w:rsidR="006578A4">
              <w:rPr>
                <w:rFonts w:ascii="Arial Narrow" w:eastAsia="Calibri" w:hAnsi="Arial Narrow" w:cs="Calibri"/>
                <w:color w:val="000000"/>
                <w:sz w:val="16"/>
                <w:szCs w:val="16"/>
              </w:rPr>
              <w:t>’</w:t>
            </w:r>
            <w:r w:rsidRPr="009B75B3">
              <w:rPr>
                <w:rFonts w:ascii="Arial Narrow" w:eastAsia="Calibri" w:hAnsi="Arial Narrow" w:cs="Calibri"/>
                <w:color w:val="000000"/>
                <w:sz w:val="16"/>
                <w:szCs w:val="16"/>
              </w:rPr>
              <w:t>estero</w:t>
            </w:r>
          </w:p>
        </w:tc>
        <w:tc>
          <w:tcPr>
            <w:tcW w:w="851" w:type="dxa"/>
            <w:tcBorders>
              <w:top w:val="single" w:sz="4" w:space="0" w:color="auto"/>
              <w:left w:val="nil"/>
              <w:bottom w:val="single" w:sz="4" w:space="0" w:color="auto"/>
              <w:right w:val="nil"/>
            </w:tcBorders>
            <w:shd w:val="clear" w:color="000000" w:fill="D9D9D9"/>
            <w:noWrap/>
            <w:vAlign w:val="center"/>
          </w:tcPr>
          <w:p w14:paraId="2DE0905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40,3</w:t>
            </w:r>
          </w:p>
        </w:tc>
        <w:tc>
          <w:tcPr>
            <w:tcW w:w="850" w:type="dxa"/>
            <w:tcBorders>
              <w:top w:val="single" w:sz="4" w:space="0" w:color="auto"/>
              <w:left w:val="nil"/>
              <w:bottom w:val="single" w:sz="4" w:space="0" w:color="auto"/>
              <w:right w:val="nil"/>
            </w:tcBorders>
            <w:shd w:val="clear" w:color="auto" w:fill="auto"/>
            <w:noWrap/>
            <w:vAlign w:val="center"/>
          </w:tcPr>
          <w:p w14:paraId="1B0D7A8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F222D4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15,2</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D2F413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34,6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8E6187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44,6</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E45C1F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20,8</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352EB25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37,2</w:t>
            </w:r>
          </w:p>
        </w:tc>
        <w:tc>
          <w:tcPr>
            <w:tcW w:w="803" w:type="dxa"/>
            <w:tcBorders>
              <w:top w:val="single" w:sz="4" w:space="0" w:color="auto"/>
              <w:left w:val="nil"/>
              <w:bottom w:val="single" w:sz="4" w:space="0" w:color="auto"/>
              <w:right w:val="nil"/>
            </w:tcBorders>
            <w:shd w:val="clear" w:color="auto" w:fill="auto"/>
            <w:vAlign w:val="center"/>
          </w:tcPr>
          <w:p w14:paraId="5B7C816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44,6</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527C54E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18,2</w:t>
            </w:r>
          </w:p>
        </w:tc>
      </w:tr>
      <w:tr w:rsidR="00BC0072" w:rsidRPr="009B75B3" w14:paraId="1F504DB5"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48149E2E"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Nuovi italiani nati in Italia</w:t>
            </w:r>
          </w:p>
        </w:tc>
        <w:tc>
          <w:tcPr>
            <w:tcW w:w="851" w:type="dxa"/>
            <w:tcBorders>
              <w:top w:val="single" w:sz="4" w:space="0" w:color="auto"/>
              <w:left w:val="nil"/>
              <w:bottom w:val="single" w:sz="4" w:space="0" w:color="auto"/>
              <w:right w:val="nil"/>
            </w:tcBorders>
            <w:shd w:val="clear" w:color="000000" w:fill="D9D9D9"/>
            <w:noWrap/>
            <w:vAlign w:val="center"/>
          </w:tcPr>
          <w:p w14:paraId="5A05345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25,8</w:t>
            </w:r>
          </w:p>
        </w:tc>
        <w:tc>
          <w:tcPr>
            <w:tcW w:w="850" w:type="dxa"/>
            <w:tcBorders>
              <w:top w:val="single" w:sz="4" w:space="0" w:color="auto"/>
              <w:left w:val="nil"/>
              <w:bottom w:val="single" w:sz="4" w:space="0" w:color="auto"/>
              <w:right w:val="nil"/>
            </w:tcBorders>
            <w:shd w:val="clear" w:color="auto" w:fill="auto"/>
            <w:noWrap/>
            <w:vAlign w:val="center"/>
          </w:tcPr>
          <w:p w14:paraId="14B68B9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44,9</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A169F8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29,3</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0F2352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19,0</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6ED63A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46,9</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C157CC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34,2</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6F618A9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22,2</w:t>
            </w:r>
          </w:p>
        </w:tc>
        <w:tc>
          <w:tcPr>
            <w:tcW w:w="803" w:type="dxa"/>
            <w:tcBorders>
              <w:top w:val="single" w:sz="4" w:space="0" w:color="auto"/>
              <w:left w:val="nil"/>
              <w:bottom w:val="single" w:sz="4" w:space="0" w:color="auto"/>
              <w:right w:val="nil"/>
            </w:tcBorders>
            <w:shd w:val="clear" w:color="auto" w:fill="auto"/>
            <w:vAlign w:val="center"/>
          </w:tcPr>
          <w:p w14:paraId="0C0F36C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46,0</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3EB42084"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31,9</w:t>
            </w:r>
          </w:p>
        </w:tc>
      </w:tr>
      <w:tr w:rsidR="00BC0072" w:rsidRPr="009B75B3" w14:paraId="3BC95851"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66C1E5DA" w14:textId="1C3C9F7D"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Nuovi italiani nati all</w:t>
            </w:r>
            <w:r w:rsidR="006578A4">
              <w:rPr>
                <w:rFonts w:ascii="Arial Narrow" w:eastAsia="Calibri" w:hAnsi="Arial Narrow" w:cs="Calibri"/>
                <w:color w:val="000000"/>
                <w:sz w:val="16"/>
                <w:szCs w:val="16"/>
              </w:rPr>
              <w:t>’</w:t>
            </w:r>
            <w:r w:rsidRPr="009B75B3">
              <w:rPr>
                <w:rFonts w:ascii="Arial Narrow" w:eastAsia="Calibri" w:hAnsi="Arial Narrow" w:cs="Calibri"/>
                <w:color w:val="000000"/>
                <w:sz w:val="16"/>
                <w:szCs w:val="16"/>
              </w:rPr>
              <w:t xml:space="preserve">estero </w:t>
            </w:r>
          </w:p>
        </w:tc>
        <w:tc>
          <w:tcPr>
            <w:tcW w:w="851" w:type="dxa"/>
            <w:tcBorders>
              <w:top w:val="single" w:sz="4" w:space="0" w:color="auto"/>
              <w:left w:val="nil"/>
              <w:bottom w:val="single" w:sz="4" w:space="0" w:color="auto"/>
              <w:right w:val="nil"/>
            </w:tcBorders>
            <w:shd w:val="clear" w:color="000000" w:fill="D9D9D9"/>
            <w:noWrap/>
            <w:vAlign w:val="center"/>
          </w:tcPr>
          <w:p w14:paraId="379BD8E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44,0</w:t>
            </w:r>
          </w:p>
        </w:tc>
        <w:tc>
          <w:tcPr>
            <w:tcW w:w="850" w:type="dxa"/>
            <w:tcBorders>
              <w:top w:val="single" w:sz="4" w:space="0" w:color="auto"/>
              <w:left w:val="nil"/>
              <w:bottom w:val="single" w:sz="4" w:space="0" w:color="auto"/>
              <w:right w:val="nil"/>
            </w:tcBorders>
            <w:shd w:val="clear" w:color="auto" w:fill="auto"/>
            <w:noWrap/>
            <w:vAlign w:val="center"/>
          </w:tcPr>
          <w:p w14:paraId="70DBECC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4018761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12,8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577803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32,1</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547E7D5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39C729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22,1</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73E5C75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36,9</w:t>
            </w:r>
          </w:p>
        </w:tc>
        <w:tc>
          <w:tcPr>
            <w:tcW w:w="803" w:type="dxa"/>
            <w:tcBorders>
              <w:top w:val="single" w:sz="4" w:space="0" w:color="auto"/>
              <w:left w:val="nil"/>
              <w:bottom w:val="single" w:sz="4" w:space="0" w:color="auto"/>
              <w:right w:val="nil"/>
            </w:tcBorders>
            <w:shd w:val="clear" w:color="auto" w:fill="auto"/>
            <w:vAlign w:val="center"/>
          </w:tcPr>
          <w:p w14:paraId="511DAB2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44,7</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7A3AC5F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18,4</w:t>
            </w:r>
          </w:p>
        </w:tc>
      </w:tr>
      <w:tr w:rsidR="00BC0072" w:rsidRPr="009B75B3" w14:paraId="66E10DB8" w14:textId="77777777" w:rsidTr="00BC0072">
        <w:trPr>
          <w:trHeight w:val="20"/>
          <w:jc w:val="center"/>
        </w:trPr>
        <w:tc>
          <w:tcPr>
            <w:tcW w:w="9672" w:type="dxa"/>
            <w:gridSpan w:val="10"/>
            <w:tcBorders>
              <w:top w:val="single" w:sz="4" w:space="0" w:color="auto"/>
              <w:left w:val="nil"/>
              <w:bottom w:val="single" w:sz="4" w:space="0" w:color="auto"/>
              <w:right w:val="nil"/>
            </w:tcBorders>
            <w:shd w:val="clear" w:color="auto" w:fill="D92C15"/>
            <w:noWrap/>
            <w:vAlign w:val="center"/>
          </w:tcPr>
          <w:p w14:paraId="364DEF45" w14:textId="77777777" w:rsidR="00BC0072" w:rsidRPr="009B75B3" w:rsidRDefault="00BC0072" w:rsidP="00BC0072">
            <w:pPr>
              <w:jc w:val="center"/>
              <w:rPr>
                <w:rFonts w:ascii="Arial Narrow" w:eastAsia="Times New Roman" w:hAnsi="Arial Narrow" w:cs="Calibri"/>
                <w:b/>
                <w:bCs/>
                <w:color w:val="FFFFFF"/>
                <w:sz w:val="16"/>
                <w:szCs w:val="16"/>
                <w:lang w:eastAsia="it-IT"/>
              </w:rPr>
            </w:pPr>
            <w:r w:rsidRPr="009B75B3">
              <w:rPr>
                <w:rFonts w:ascii="Arial Narrow" w:eastAsia="Times New Roman" w:hAnsi="Arial Narrow" w:cs="Calibri"/>
                <w:b/>
                <w:bCs/>
                <w:color w:val="FFFFFF"/>
                <w:sz w:val="16"/>
                <w:szCs w:val="16"/>
                <w:lang w:eastAsia="it-IT"/>
              </w:rPr>
              <w:t>55+ ANNI</w:t>
            </w:r>
          </w:p>
        </w:tc>
      </w:tr>
      <w:tr w:rsidR="00BC0072" w:rsidRPr="009B75B3" w14:paraId="347AB770"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62D83C02"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in Italia</w:t>
            </w:r>
          </w:p>
        </w:tc>
        <w:tc>
          <w:tcPr>
            <w:tcW w:w="851" w:type="dxa"/>
            <w:tcBorders>
              <w:top w:val="single" w:sz="4" w:space="0" w:color="auto"/>
              <w:left w:val="nil"/>
              <w:bottom w:val="single" w:sz="4" w:space="0" w:color="auto"/>
              <w:right w:val="nil"/>
            </w:tcBorders>
            <w:shd w:val="clear" w:color="000000" w:fill="D9D9D9"/>
            <w:noWrap/>
            <w:vAlign w:val="center"/>
          </w:tcPr>
          <w:p w14:paraId="1C8315B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43,7</w:t>
            </w:r>
          </w:p>
        </w:tc>
        <w:tc>
          <w:tcPr>
            <w:tcW w:w="850" w:type="dxa"/>
            <w:tcBorders>
              <w:top w:val="single" w:sz="4" w:space="0" w:color="auto"/>
              <w:left w:val="nil"/>
              <w:bottom w:val="single" w:sz="4" w:space="0" w:color="auto"/>
              <w:right w:val="nil"/>
            </w:tcBorders>
            <w:shd w:val="clear" w:color="auto" w:fill="auto"/>
            <w:noWrap/>
            <w:vAlign w:val="center"/>
          </w:tcPr>
          <w:p w14:paraId="6BE499B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36,2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BE90C7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20,1</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768F2FAD"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52,5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E24FDE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33,4</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C2C684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14,2</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6EA9F11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47,4</w:t>
            </w:r>
          </w:p>
        </w:tc>
        <w:tc>
          <w:tcPr>
            <w:tcW w:w="803" w:type="dxa"/>
            <w:tcBorders>
              <w:top w:val="single" w:sz="4" w:space="0" w:color="auto"/>
              <w:left w:val="nil"/>
              <w:bottom w:val="single" w:sz="4" w:space="0" w:color="auto"/>
              <w:right w:val="nil"/>
            </w:tcBorders>
            <w:shd w:val="clear" w:color="auto" w:fill="auto"/>
            <w:vAlign w:val="center"/>
          </w:tcPr>
          <w:p w14:paraId="089201A1" w14:textId="34DB7400"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35</w:t>
            </w:r>
            <w:r w:rsidR="006578A4">
              <w:rPr>
                <w:rFonts w:ascii="Arial Narrow" w:eastAsia="Calibri" w:hAnsi="Arial Narrow" w:cs="Calibri"/>
                <w:color w:val="000000"/>
                <w:sz w:val="16"/>
                <w:szCs w:val="16"/>
              </w:rPr>
              <w:t>,0</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455390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17,6</w:t>
            </w:r>
          </w:p>
        </w:tc>
      </w:tr>
      <w:tr w:rsidR="00BC0072" w:rsidRPr="009B75B3" w14:paraId="4D1F6047"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62DC05FF" w14:textId="3EEAF113"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Stranieri nati all</w:t>
            </w:r>
            <w:r w:rsidR="006578A4">
              <w:rPr>
                <w:rFonts w:ascii="Arial Narrow" w:eastAsia="Calibri" w:hAnsi="Arial Narrow" w:cs="Calibri"/>
                <w:color w:val="000000"/>
                <w:sz w:val="16"/>
                <w:szCs w:val="16"/>
              </w:rPr>
              <w:t>’</w:t>
            </w:r>
            <w:r w:rsidRPr="009B75B3">
              <w:rPr>
                <w:rFonts w:ascii="Arial Narrow" w:eastAsia="Calibri" w:hAnsi="Arial Narrow" w:cs="Calibri"/>
                <w:color w:val="000000"/>
                <w:sz w:val="16"/>
                <w:szCs w:val="16"/>
              </w:rPr>
              <w:t>estero</w:t>
            </w:r>
          </w:p>
        </w:tc>
        <w:tc>
          <w:tcPr>
            <w:tcW w:w="851" w:type="dxa"/>
            <w:tcBorders>
              <w:top w:val="single" w:sz="4" w:space="0" w:color="auto"/>
              <w:left w:val="nil"/>
              <w:bottom w:val="single" w:sz="4" w:space="0" w:color="auto"/>
              <w:right w:val="nil"/>
            </w:tcBorders>
            <w:shd w:val="clear" w:color="000000" w:fill="D9D9D9"/>
            <w:noWrap/>
            <w:vAlign w:val="center"/>
          </w:tcPr>
          <w:p w14:paraId="2DDEFE5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51,1</w:t>
            </w:r>
          </w:p>
        </w:tc>
        <w:tc>
          <w:tcPr>
            <w:tcW w:w="850" w:type="dxa"/>
            <w:tcBorders>
              <w:top w:val="single" w:sz="4" w:space="0" w:color="auto"/>
              <w:left w:val="nil"/>
              <w:bottom w:val="single" w:sz="4" w:space="0" w:color="auto"/>
              <w:right w:val="nil"/>
            </w:tcBorders>
            <w:shd w:val="clear" w:color="auto" w:fill="auto"/>
            <w:noWrap/>
            <w:vAlign w:val="center"/>
          </w:tcPr>
          <w:p w14:paraId="5ECF853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35,5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5A35E79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13,4</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6101910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46,4</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4265E5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38,2</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EFEE9EF"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15,4</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346128A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48,1</w:t>
            </w:r>
          </w:p>
        </w:tc>
        <w:tc>
          <w:tcPr>
            <w:tcW w:w="803" w:type="dxa"/>
            <w:tcBorders>
              <w:top w:val="single" w:sz="4" w:space="0" w:color="auto"/>
              <w:left w:val="nil"/>
              <w:bottom w:val="single" w:sz="4" w:space="0" w:color="auto"/>
              <w:right w:val="nil"/>
            </w:tcBorders>
            <w:shd w:val="clear" w:color="auto" w:fill="auto"/>
            <w:vAlign w:val="center"/>
          </w:tcPr>
          <w:p w14:paraId="0E6061D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37,2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22951A5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14,7</w:t>
            </w:r>
          </w:p>
        </w:tc>
      </w:tr>
      <w:tr w:rsidR="00BC0072" w:rsidRPr="009B75B3" w14:paraId="7C4EB289"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47BD6F3D"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in Italia</w:t>
            </w:r>
          </w:p>
        </w:tc>
        <w:tc>
          <w:tcPr>
            <w:tcW w:w="851" w:type="dxa"/>
            <w:tcBorders>
              <w:top w:val="single" w:sz="4" w:space="0" w:color="auto"/>
              <w:left w:val="nil"/>
              <w:bottom w:val="single" w:sz="4" w:space="0" w:color="auto"/>
              <w:right w:val="nil"/>
            </w:tcBorders>
            <w:shd w:val="clear" w:color="000000" w:fill="D9D9D9"/>
            <w:noWrap/>
            <w:vAlign w:val="center"/>
          </w:tcPr>
          <w:p w14:paraId="4961632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56,8</w:t>
            </w:r>
          </w:p>
        </w:tc>
        <w:tc>
          <w:tcPr>
            <w:tcW w:w="850" w:type="dxa"/>
            <w:tcBorders>
              <w:top w:val="single" w:sz="4" w:space="0" w:color="auto"/>
              <w:left w:val="nil"/>
              <w:bottom w:val="single" w:sz="4" w:space="0" w:color="auto"/>
              <w:right w:val="nil"/>
            </w:tcBorders>
            <w:shd w:val="clear" w:color="auto" w:fill="auto"/>
            <w:noWrap/>
            <w:vAlign w:val="center"/>
          </w:tcPr>
          <w:p w14:paraId="3824DF6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31,8</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799A3F6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11,5</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2D7FA1A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63,5</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146A072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27,1</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42A0F11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9,4</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334E6A6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60,4</w:t>
            </w:r>
          </w:p>
        </w:tc>
        <w:tc>
          <w:tcPr>
            <w:tcW w:w="803" w:type="dxa"/>
            <w:tcBorders>
              <w:top w:val="single" w:sz="4" w:space="0" w:color="auto"/>
              <w:left w:val="nil"/>
              <w:bottom w:val="single" w:sz="4" w:space="0" w:color="auto"/>
              <w:right w:val="nil"/>
            </w:tcBorders>
            <w:shd w:val="clear" w:color="auto" w:fill="auto"/>
            <w:vAlign w:val="center"/>
          </w:tcPr>
          <w:p w14:paraId="6254EA3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29,2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6EA99F3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10,4</w:t>
            </w:r>
          </w:p>
        </w:tc>
      </w:tr>
      <w:tr w:rsidR="00BC0072" w:rsidRPr="009B75B3" w14:paraId="67C43B53"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722427C7" w14:textId="0C89DD9E"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Italiani dalla nascita nati all</w:t>
            </w:r>
            <w:r w:rsidR="006578A4">
              <w:rPr>
                <w:rFonts w:ascii="Arial Narrow" w:eastAsia="Calibri" w:hAnsi="Arial Narrow" w:cs="Calibri"/>
                <w:color w:val="000000"/>
                <w:sz w:val="16"/>
                <w:szCs w:val="16"/>
              </w:rPr>
              <w:t>’</w:t>
            </w:r>
            <w:r w:rsidRPr="009B75B3">
              <w:rPr>
                <w:rFonts w:ascii="Arial Narrow" w:eastAsia="Calibri" w:hAnsi="Arial Narrow" w:cs="Calibri"/>
                <w:color w:val="000000"/>
                <w:sz w:val="16"/>
                <w:szCs w:val="16"/>
              </w:rPr>
              <w:t>estero</w:t>
            </w:r>
          </w:p>
        </w:tc>
        <w:tc>
          <w:tcPr>
            <w:tcW w:w="851" w:type="dxa"/>
            <w:tcBorders>
              <w:top w:val="single" w:sz="4" w:space="0" w:color="auto"/>
              <w:left w:val="nil"/>
              <w:bottom w:val="single" w:sz="4" w:space="0" w:color="auto"/>
              <w:right w:val="nil"/>
            </w:tcBorders>
            <w:shd w:val="clear" w:color="000000" w:fill="D9D9D9"/>
            <w:noWrap/>
            <w:vAlign w:val="center"/>
          </w:tcPr>
          <w:p w14:paraId="701700C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44,7</w:t>
            </w:r>
          </w:p>
        </w:tc>
        <w:tc>
          <w:tcPr>
            <w:tcW w:w="850" w:type="dxa"/>
            <w:tcBorders>
              <w:top w:val="single" w:sz="4" w:space="0" w:color="auto"/>
              <w:left w:val="nil"/>
              <w:bottom w:val="single" w:sz="4" w:space="0" w:color="auto"/>
              <w:right w:val="nil"/>
            </w:tcBorders>
            <w:shd w:val="clear" w:color="auto" w:fill="auto"/>
            <w:noWrap/>
            <w:vAlign w:val="center"/>
          </w:tcPr>
          <w:p w14:paraId="3D863D3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40,6</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1E66BB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5FBF79C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46,2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4FAF1AB6"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39,8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0BA08F0A" w14:textId="5B384F7E"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w:t>
            </w:r>
            <w:r w:rsidR="006578A4">
              <w:rPr>
                <w:rFonts w:ascii="Arial Narrow" w:eastAsia="Calibri" w:hAnsi="Arial Narrow" w:cs="Calibri"/>
                <w:color w:val="000000"/>
                <w:sz w:val="16"/>
                <w:szCs w:val="16"/>
              </w:rPr>
              <w:t>,0</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299C1AB9"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45,5</w:t>
            </w:r>
          </w:p>
        </w:tc>
        <w:tc>
          <w:tcPr>
            <w:tcW w:w="803" w:type="dxa"/>
            <w:tcBorders>
              <w:top w:val="single" w:sz="4" w:space="0" w:color="auto"/>
              <w:left w:val="nil"/>
              <w:bottom w:val="single" w:sz="4" w:space="0" w:color="auto"/>
              <w:right w:val="nil"/>
            </w:tcBorders>
            <w:shd w:val="clear" w:color="auto" w:fill="auto"/>
            <w:vAlign w:val="center"/>
          </w:tcPr>
          <w:p w14:paraId="64B9E58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40,2</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4AA6457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14,3</w:t>
            </w:r>
          </w:p>
        </w:tc>
      </w:tr>
      <w:tr w:rsidR="00BC0072" w:rsidRPr="009B75B3" w14:paraId="3768A15D"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6E24CF78"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Nuovi italiani nati in Italia</w:t>
            </w:r>
          </w:p>
        </w:tc>
        <w:tc>
          <w:tcPr>
            <w:tcW w:w="851" w:type="dxa"/>
            <w:tcBorders>
              <w:top w:val="single" w:sz="4" w:space="0" w:color="auto"/>
              <w:left w:val="nil"/>
              <w:bottom w:val="single" w:sz="4" w:space="0" w:color="auto"/>
              <w:right w:val="nil"/>
            </w:tcBorders>
            <w:shd w:val="clear" w:color="000000" w:fill="D9D9D9"/>
            <w:noWrap/>
            <w:vAlign w:val="center"/>
          </w:tcPr>
          <w:p w14:paraId="1538132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50,0</w:t>
            </w:r>
          </w:p>
        </w:tc>
        <w:tc>
          <w:tcPr>
            <w:tcW w:w="850" w:type="dxa"/>
            <w:tcBorders>
              <w:top w:val="single" w:sz="4" w:space="0" w:color="auto"/>
              <w:left w:val="nil"/>
              <w:bottom w:val="single" w:sz="4" w:space="0" w:color="auto"/>
              <w:right w:val="nil"/>
            </w:tcBorders>
            <w:shd w:val="clear" w:color="auto" w:fill="auto"/>
            <w:noWrap/>
            <w:vAlign w:val="center"/>
          </w:tcPr>
          <w:p w14:paraId="234369A8"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31,7</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C390521"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18,3</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6286BE8B"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55,2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6648C89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31,8</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1143360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13,1</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5A7B50E0"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53,3</w:t>
            </w:r>
          </w:p>
        </w:tc>
        <w:tc>
          <w:tcPr>
            <w:tcW w:w="803" w:type="dxa"/>
            <w:tcBorders>
              <w:top w:val="single" w:sz="4" w:space="0" w:color="auto"/>
              <w:left w:val="nil"/>
              <w:bottom w:val="single" w:sz="4" w:space="0" w:color="auto"/>
              <w:right w:val="nil"/>
            </w:tcBorders>
            <w:shd w:val="clear" w:color="auto" w:fill="auto"/>
            <w:vAlign w:val="center"/>
          </w:tcPr>
          <w:p w14:paraId="47DA880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31,8</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25A1488A"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15,0</w:t>
            </w:r>
          </w:p>
        </w:tc>
      </w:tr>
      <w:tr w:rsidR="00BC0072" w:rsidRPr="009B75B3" w14:paraId="10087C7A" w14:textId="77777777" w:rsidTr="005F44C3">
        <w:trPr>
          <w:trHeight w:val="20"/>
          <w:jc w:val="center"/>
        </w:trPr>
        <w:tc>
          <w:tcPr>
            <w:tcW w:w="2268" w:type="dxa"/>
            <w:tcBorders>
              <w:top w:val="single" w:sz="4" w:space="0" w:color="auto"/>
              <w:left w:val="nil"/>
              <w:bottom w:val="single" w:sz="4" w:space="0" w:color="auto"/>
              <w:right w:val="nil"/>
            </w:tcBorders>
            <w:shd w:val="clear" w:color="auto" w:fill="auto"/>
          </w:tcPr>
          <w:p w14:paraId="44032E59" w14:textId="77777777" w:rsidR="00BC0072" w:rsidRPr="009B75B3" w:rsidRDefault="00BC0072" w:rsidP="00BC0072">
            <w:pPr>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 xml:space="preserve">Nuovi italiani nati all'estero </w:t>
            </w:r>
          </w:p>
        </w:tc>
        <w:tc>
          <w:tcPr>
            <w:tcW w:w="851" w:type="dxa"/>
            <w:tcBorders>
              <w:top w:val="single" w:sz="4" w:space="0" w:color="auto"/>
              <w:left w:val="nil"/>
              <w:bottom w:val="single" w:sz="4" w:space="0" w:color="auto"/>
              <w:right w:val="nil"/>
            </w:tcBorders>
            <w:shd w:val="clear" w:color="000000" w:fill="D9D9D9"/>
            <w:noWrap/>
            <w:vAlign w:val="center"/>
          </w:tcPr>
          <w:p w14:paraId="4915E3B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44,6</w:t>
            </w:r>
          </w:p>
        </w:tc>
        <w:tc>
          <w:tcPr>
            <w:tcW w:w="850" w:type="dxa"/>
            <w:tcBorders>
              <w:top w:val="single" w:sz="4" w:space="0" w:color="auto"/>
              <w:left w:val="nil"/>
              <w:bottom w:val="single" w:sz="4" w:space="0" w:color="auto"/>
              <w:right w:val="nil"/>
            </w:tcBorders>
            <w:shd w:val="clear" w:color="auto" w:fill="auto"/>
            <w:noWrap/>
            <w:vAlign w:val="center"/>
          </w:tcPr>
          <w:p w14:paraId="67CD1BEC"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38,7</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42B51B07"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16,7</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38DAC3C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41,2</w:t>
            </w:r>
          </w:p>
        </w:tc>
        <w:tc>
          <w:tcPr>
            <w:tcW w:w="851" w:type="dxa"/>
            <w:tcBorders>
              <w:top w:val="single" w:sz="4" w:space="0" w:color="auto"/>
              <w:left w:val="nil"/>
              <w:bottom w:val="single" w:sz="4" w:space="0" w:color="auto"/>
              <w:right w:val="nil"/>
            </w:tcBorders>
            <w:shd w:val="clear" w:color="auto" w:fill="D9D9D9" w:themeFill="background1" w:themeFillShade="D9"/>
            <w:vAlign w:val="center"/>
          </w:tcPr>
          <w:p w14:paraId="3B95297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41,4</w:t>
            </w:r>
          </w:p>
        </w:tc>
        <w:tc>
          <w:tcPr>
            <w:tcW w:w="850" w:type="dxa"/>
            <w:tcBorders>
              <w:top w:val="single" w:sz="4" w:space="0" w:color="auto"/>
              <w:left w:val="nil"/>
              <w:bottom w:val="single" w:sz="4" w:space="0" w:color="auto"/>
              <w:right w:val="nil"/>
            </w:tcBorders>
            <w:shd w:val="clear" w:color="auto" w:fill="FFFFFF" w:themeFill="background1"/>
            <w:noWrap/>
            <w:vAlign w:val="center"/>
          </w:tcPr>
          <w:p w14:paraId="6463BBD3"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17,4</w:t>
            </w:r>
          </w:p>
        </w:tc>
        <w:tc>
          <w:tcPr>
            <w:tcW w:w="709" w:type="dxa"/>
            <w:tcBorders>
              <w:top w:val="single" w:sz="4" w:space="0" w:color="auto"/>
              <w:left w:val="nil"/>
              <w:bottom w:val="single" w:sz="4" w:space="0" w:color="auto"/>
              <w:right w:val="nil"/>
            </w:tcBorders>
            <w:shd w:val="clear" w:color="auto" w:fill="D9D9D9" w:themeFill="background1" w:themeFillShade="D9"/>
            <w:vAlign w:val="center"/>
          </w:tcPr>
          <w:p w14:paraId="61297D72"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42,4</w:t>
            </w:r>
          </w:p>
        </w:tc>
        <w:tc>
          <w:tcPr>
            <w:tcW w:w="803" w:type="dxa"/>
            <w:tcBorders>
              <w:top w:val="single" w:sz="4" w:space="0" w:color="auto"/>
              <w:left w:val="nil"/>
              <w:bottom w:val="single" w:sz="4" w:space="0" w:color="auto"/>
              <w:right w:val="nil"/>
            </w:tcBorders>
            <w:shd w:val="clear" w:color="auto" w:fill="auto"/>
            <w:vAlign w:val="center"/>
          </w:tcPr>
          <w:p w14:paraId="0FBE588E"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40,4</w:t>
            </w:r>
          </w:p>
        </w:tc>
        <w:tc>
          <w:tcPr>
            <w:tcW w:w="756" w:type="dxa"/>
            <w:tcBorders>
              <w:top w:val="single" w:sz="4" w:space="0" w:color="auto"/>
              <w:left w:val="nil"/>
              <w:bottom w:val="single" w:sz="4" w:space="0" w:color="auto"/>
              <w:right w:val="nil"/>
            </w:tcBorders>
            <w:shd w:val="clear" w:color="auto" w:fill="D9D9D9" w:themeFill="background1" w:themeFillShade="D9"/>
            <w:vAlign w:val="center"/>
          </w:tcPr>
          <w:p w14:paraId="145806C5" w14:textId="77777777" w:rsidR="00BC0072" w:rsidRPr="009B75B3" w:rsidRDefault="00BC0072" w:rsidP="00BC0072">
            <w:pPr>
              <w:jc w:val="right"/>
              <w:rPr>
                <w:rFonts w:ascii="Arial Narrow" w:eastAsia="Calibri" w:hAnsi="Arial Narrow" w:cs="Calibri"/>
                <w:color w:val="000000"/>
                <w:sz w:val="16"/>
                <w:szCs w:val="16"/>
              </w:rPr>
            </w:pPr>
            <w:r w:rsidRPr="009B75B3">
              <w:rPr>
                <w:rFonts w:ascii="Arial Narrow" w:eastAsia="Calibri" w:hAnsi="Arial Narrow" w:cs="Calibri"/>
                <w:color w:val="000000"/>
                <w:sz w:val="16"/>
                <w:szCs w:val="16"/>
              </w:rPr>
              <w:t>17,2</w:t>
            </w:r>
          </w:p>
        </w:tc>
      </w:tr>
    </w:tbl>
    <w:p w14:paraId="4DE5D136" w14:textId="77777777" w:rsidR="00907B54" w:rsidRDefault="00907B54" w:rsidP="009B75B3">
      <w:pPr>
        <w:spacing w:after="160" w:line="259" w:lineRule="auto"/>
        <w:jc w:val="both"/>
        <w:rPr>
          <w:rFonts w:ascii="Trebuchet MS" w:hAnsi="Trebuchet MS" w:cs="Arial"/>
          <w:color w:val="5F5F5F"/>
          <w:sz w:val="20"/>
          <w:szCs w:val="20"/>
        </w:rPr>
      </w:pPr>
    </w:p>
    <w:p w14:paraId="07210A61" w14:textId="1188F32D" w:rsidR="009B75B3" w:rsidRPr="00BC0072" w:rsidRDefault="009B75B3" w:rsidP="009B75B3">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Per la popolazione tra </w:t>
      </w:r>
      <w:r>
        <w:rPr>
          <w:rFonts w:ascii="Trebuchet MS" w:hAnsi="Trebuchet MS" w:cs="Arial"/>
          <w:color w:val="5F5F5F"/>
          <w:sz w:val="20"/>
          <w:szCs w:val="20"/>
        </w:rPr>
        <w:t xml:space="preserve">i </w:t>
      </w:r>
      <w:r w:rsidRPr="00BC0072">
        <w:rPr>
          <w:rFonts w:ascii="Trebuchet MS" w:hAnsi="Trebuchet MS" w:cs="Arial"/>
          <w:color w:val="5F5F5F"/>
          <w:sz w:val="20"/>
          <w:szCs w:val="20"/>
        </w:rPr>
        <w:t xml:space="preserve">40 e </w:t>
      </w:r>
      <w:r>
        <w:rPr>
          <w:rFonts w:ascii="Trebuchet MS" w:hAnsi="Trebuchet MS" w:cs="Arial"/>
          <w:color w:val="5F5F5F"/>
          <w:sz w:val="20"/>
          <w:szCs w:val="20"/>
        </w:rPr>
        <w:t xml:space="preserve">i </w:t>
      </w:r>
      <w:r w:rsidRPr="00BC0072">
        <w:rPr>
          <w:rFonts w:ascii="Trebuchet MS" w:hAnsi="Trebuchet MS" w:cs="Arial"/>
          <w:color w:val="5F5F5F"/>
          <w:sz w:val="20"/>
          <w:szCs w:val="20"/>
        </w:rPr>
        <w:t xml:space="preserve">54 anni si conferma </w:t>
      </w:r>
      <w:r>
        <w:rPr>
          <w:rFonts w:ascii="Trebuchet MS" w:hAnsi="Trebuchet MS" w:cs="Arial"/>
          <w:color w:val="5F5F5F"/>
          <w:sz w:val="20"/>
          <w:szCs w:val="20"/>
        </w:rPr>
        <w:t>una condizione</w:t>
      </w:r>
      <w:r w:rsidRPr="00BC0072">
        <w:rPr>
          <w:rFonts w:ascii="Trebuchet MS" w:hAnsi="Trebuchet MS" w:cs="Arial"/>
          <w:color w:val="5F5F5F"/>
          <w:sz w:val="20"/>
          <w:szCs w:val="20"/>
        </w:rPr>
        <w:t xml:space="preserve"> più svantaggiat</w:t>
      </w:r>
      <w:r>
        <w:rPr>
          <w:rFonts w:ascii="Trebuchet MS" w:hAnsi="Trebuchet MS" w:cs="Arial"/>
          <w:color w:val="5F5F5F"/>
          <w:sz w:val="20"/>
          <w:szCs w:val="20"/>
        </w:rPr>
        <w:t>a</w:t>
      </w:r>
      <w:r w:rsidRPr="00BC0072">
        <w:rPr>
          <w:rFonts w:ascii="Trebuchet MS" w:hAnsi="Trebuchet MS" w:cs="Arial"/>
          <w:color w:val="5F5F5F"/>
          <w:sz w:val="20"/>
          <w:szCs w:val="20"/>
        </w:rPr>
        <w:t xml:space="preserve"> dal punto di vista del </w:t>
      </w:r>
      <w:r>
        <w:rPr>
          <w:rFonts w:ascii="Trebuchet MS" w:hAnsi="Trebuchet MS" w:cs="Arial"/>
          <w:color w:val="5F5F5F"/>
          <w:sz w:val="20"/>
          <w:szCs w:val="20"/>
        </w:rPr>
        <w:t>titolo di studio tra</w:t>
      </w:r>
      <w:r w:rsidRPr="00BC0072">
        <w:rPr>
          <w:rFonts w:ascii="Trebuchet MS" w:hAnsi="Trebuchet MS" w:cs="Arial"/>
          <w:color w:val="5F5F5F"/>
          <w:sz w:val="20"/>
          <w:szCs w:val="20"/>
        </w:rPr>
        <w:t xml:space="preserve"> gli stranieri immigrati, con le quote più basse di diplomati e laureati, mentre per gli stranieri nativi si osservano percentuali di gran lunga più elevate, soprattutto per la componente laureata. Gli italiani dalla nascita, sia nativi che immigrati, mostrano una</w:t>
      </w:r>
      <w:r>
        <w:rPr>
          <w:rFonts w:ascii="Trebuchet MS" w:hAnsi="Trebuchet MS" w:cs="Arial"/>
          <w:color w:val="5F5F5F"/>
          <w:sz w:val="20"/>
          <w:szCs w:val="20"/>
        </w:rPr>
        <w:t xml:space="preserve"> certa</w:t>
      </w:r>
      <w:r w:rsidRPr="00BC0072">
        <w:rPr>
          <w:rFonts w:ascii="Trebuchet MS" w:hAnsi="Trebuchet MS" w:cs="Arial"/>
          <w:color w:val="5F5F5F"/>
          <w:sz w:val="20"/>
          <w:szCs w:val="20"/>
        </w:rPr>
        <w:t xml:space="preserve"> parità nel grado di istruzione, con valori leggermente più elevati nei livelli più alti per i nati in Italia. Significativa invece è la quota di laureati tra i nuovi italiani nati in Italia (circa 32%) mentre per quelli immigrati si osservano valori molto simili agli italiani dalla nascita immigrati e, in qualche misura, anche agli stranieri nativi. Ad eccezione del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degli stranieri nativi che registra una lievissima prevalenza dei laureati rispetto alle laureate,</w:t>
      </w:r>
      <w:r>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per tutti gli altri sottogruppi sono le donne a vantare un capitale umano migliore rispetto al corrispettivo maschile. </w:t>
      </w:r>
    </w:p>
    <w:p w14:paraId="196772F0" w14:textId="6F3CB040" w:rsidR="009B75B3" w:rsidRPr="00BC0072" w:rsidRDefault="009B75B3" w:rsidP="009B75B3">
      <w:pPr>
        <w:spacing w:after="160" w:line="259" w:lineRule="auto"/>
        <w:jc w:val="both"/>
        <w:rPr>
          <w:rFonts w:ascii="Arial Narrow" w:eastAsia="Calibri" w:hAnsi="Arial Narrow" w:cs="Times New Roman"/>
          <w:bCs/>
          <w:color w:val="5F5F5F"/>
          <w:kern w:val="28"/>
        </w:rPr>
      </w:pPr>
      <w:r w:rsidRPr="00BC0072">
        <w:rPr>
          <w:rFonts w:ascii="Trebuchet MS" w:hAnsi="Trebuchet MS" w:cs="Arial"/>
          <w:color w:val="5F5F5F"/>
          <w:sz w:val="20"/>
          <w:szCs w:val="20"/>
        </w:rPr>
        <w:t>Relativamente agli ultracinquantacinquenni, si rileva che all’aumentare dell’età il vantaggio degli italiani dalla nascita nativi si riduce sensibilmente, a beneficio sia degli stranieri immigrati e che dei nativi</w:t>
      </w:r>
      <w:r>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Anche nella composizione di genere si osserva </w:t>
      </w:r>
      <w:r w:rsidR="00456CBA">
        <w:rPr>
          <w:rFonts w:ascii="Trebuchet MS" w:hAnsi="Trebuchet MS" w:cs="Arial"/>
          <w:color w:val="5F5F5F"/>
          <w:sz w:val="20"/>
          <w:szCs w:val="20"/>
        </w:rPr>
        <w:t xml:space="preserve">un </w:t>
      </w:r>
      <w:r w:rsidRPr="00BC0072">
        <w:rPr>
          <w:rFonts w:ascii="Trebuchet MS" w:hAnsi="Trebuchet MS" w:cs="Arial"/>
          <w:color w:val="5F5F5F"/>
          <w:sz w:val="20"/>
          <w:szCs w:val="20"/>
        </w:rPr>
        <w:t xml:space="preserve">effetto </w:t>
      </w:r>
      <w:r w:rsidR="00456CBA">
        <w:rPr>
          <w:rFonts w:ascii="Trebuchet MS" w:hAnsi="Trebuchet MS" w:cs="Arial"/>
          <w:color w:val="5F5F5F"/>
          <w:sz w:val="20"/>
          <w:szCs w:val="20"/>
        </w:rPr>
        <w:t>generazionale</w:t>
      </w:r>
      <w:r w:rsidRPr="00BC0072">
        <w:rPr>
          <w:rFonts w:ascii="Trebuchet MS" w:hAnsi="Trebuchet MS" w:cs="Arial"/>
          <w:color w:val="5F5F5F"/>
          <w:sz w:val="20"/>
          <w:szCs w:val="20"/>
        </w:rPr>
        <w:t xml:space="preserve"> che fa registrare una prevalenza maschile nel grado di istruzione medio-alto per gli stranieri</w:t>
      </w:r>
      <w:r>
        <w:rPr>
          <w:rFonts w:ascii="Trebuchet MS" w:hAnsi="Trebuchet MS" w:cs="Arial"/>
          <w:color w:val="5F5F5F"/>
          <w:sz w:val="20"/>
          <w:szCs w:val="20"/>
        </w:rPr>
        <w:t>, per</w:t>
      </w:r>
      <w:r w:rsidRPr="00BC0072">
        <w:rPr>
          <w:rFonts w:ascii="Trebuchet MS" w:hAnsi="Trebuchet MS" w:cs="Arial"/>
          <w:color w:val="5F5F5F"/>
          <w:sz w:val="20"/>
          <w:szCs w:val="20"/>
        </w:rPr>
        <w:t xml:space="preserve"> i nuovi italiani nati in Italia ma anche per gli italiani dalla nascita</w:t>
      </w:r>
      <w:r>
        <w:rPr>
          <w:rFonts w:ascii="Trebuchet MS" w:hAnsi="Trebuchet MS" w:cs="Arial"/>
          <w:color w:val="5F5F5F"/>
          <w:sz w:val="20"/>
          <w:szCs w:val="20"/>
        </w:rPr>
        <w:t xml:space="preserve"> nati in Italia</w:t>
      </w:r>
      <w:r w:rsidRPr="00BC0072">
        <w:rPr>
          <w:rFonts w:ascii="Trebuchet MS" w:hAnsi="Trebuchet MS" w:cs="Arial"/>
          <w:color w:val="5F5F5F"/>
          <w:sz w:val="20"/>
          <w:szCs w:val="20"/>
        </w:rPr>
        <w:t>.</w:t>
      </w:r>
    </w:p>
    <w:p w14:paraId="6B5FE03D" w14:textId="44266127" w:rsidR="00BC0072" w:rsidRDefault="00BC0072" w:rsidP="00BC0072">
      <w:pPr>
        <w:spacing w:after="160" w:line="259" w:lineRule="auto"/>
        <w:jc w:val="both"/>
        <w:rPr>
          <w:rFonts w:ascii="Trebuchet MS" w:hAnsi="Trebuchet MS" w:cs="Arial"/>
          <w:color w:val="5F5F5F"/>
          <w:sz w:val="20"/>
          <w:szCs w:val="20"/>
        </w:rPr>
      </w:pPr>
      <w:r w:rsidRPr="00BC0072">
        <w:rPr>
          <w:rFonts w:ascii="Trebuchet MS" w:hAnsi="Trebuchet MS" w:cs="Arial"/>
          <w:color w:val="5F5F5F"/>
          <w:sz w:val="20"/>
          <w:szCs w:val="20"/>
        </w:rPr>
        <w:t xml:space="preserve">Focalizzando l’attenzione sulle fasce di età più giovani, il </w:t>
      </w:r>
      <w:r w:rsidR="00AD0FE1">
        <w:rPr>
          <w:rFonts w:ascii="Trebuchet MS" w:hAnsi="Trebuchet MS" w:cs="Arial"/>
          <w:color w:val="5F5F5F"/>
          <w:sz w:val="20"/>
          <w:szCs w:val="20"/>
        </w:rPr>
        <w:t>P</w:t>
      </w:r>
      <w:r w:rsidR="00AD0FE1" w:rsidRPr="00BC0072">
        <w:rPr>
          <w:rFonts w:ascii="Trebuchet MS" w:hAnsi="Trebuchet MS" w:cs="Arial"/>
          <w:color w:val="5F5F5F"/>
          <w:sz w:val="20"/>
          <w:szCs w:val="20"/>
        </w:rPr>
        <w:t xml:space="preserve">rospetto </w:t>
      </w:r>
      <w:r w:rsidR="00864338">
        <w:rPr>
          <w:rFonts w:ascii="Trebuchet MS" w:hAnsi="Trebuchet MS" w:cs="Arial"/>
          <w:color w:val="5F5F5F"/>
          <w:sz w:val="20"/>
          <w:szCs w:val="20"/>
        </w:rPr>
        <w:t>1</w:t>
      </w:r>
      <w:r w:rsidR="00B53D8A">
        <w:rPr>
          <w:rFonts w:ascii="Trebuchet MS" w:hAnsi="Trebuchet MS" w:cs="Arial"/>
          <w:color w:val="5F5F5F"/>
          <w:sz w:val="20"/>
          <w:szCs w:val="20"/>
        </w:rPr>
        <w:t>3</w:t>
      </w:r>
      <w:r w:rsidR="00864338"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mostra per ciascun sottogruppo le differenze nella fascia 15-19 anni di coloro che non hanno (ancora) conseguito il titolo di studio della scuola secondaria di I grado e nella fascia dei 20-24 anni che non hanno (ancora) conseguito il diploma di scuola secondaria di II grado. In totale, i ragazzi di 15-19 anni che non hanno</w:t>
      </w:r>
      <w:r w:rsidR="00E764B5">
        <w:rPr>
          <w:rFonts w:ascii="Trebuchet MS" w:hAnsi="Trebuchet MS" w:cs="Arial"/>
          <w:color w:val="5F5F5F"/>
          <w:sz w:val="20"/>
          <w:szCs w:val="20"/>
        </w:rPr>
        <w:t xml:space="preserve"> la licenza media</w:t>
      </w:r>
      <w:r w:rsidRPr="00BC0072">
        <w:rPr>
          <w:rFonts w:ascii="Trebuchet MS" w:hAnsi="Trebuchet MS" w:cs="Arial"/>
          <w:color w:val="5F5F5F"/>
          <w:sz w:val="20"/>
          <w:szCs w:val="20"/>
        </w:rPr>
        <w:t xml:space="preserve"> rappresentano appena l’1% ma, considerando distintamente i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questa percentuale oscilla tra lo 0,4% per gli italiani nativi e il 6,9% per gli stranieri immigrati, con punte del 4% sia per gli stranieri nativi che per gli italiani immigrati. Le quote sono più elevate per la componente maschile per tutti e sei i sottogruppi.</w:t>
      </w:r>
    </w:p>
    <w:p w14:paraId="0F69E86B" w14:textId="77777777" w:rsidR="006848BC" w:rsidRPr="00BC0072" w:rsidRDefault="006848BC" w:rsidP="00BC0072">
      <w:pPr>
        <w:spacing w:after="160" w:line="259" w:lineRule="auto"/>
        <w:jc w:val="both"/>
        <w:rPr>
          <w:rFonts w:ascii="Trebuchet MS" w:hAnsi="Trebuchet MS" w:cs="Arial"/>
          <w:color w:val="5F5F5F"/>
          <w:sz w:val="20"/>
          <w:szCs w:val="20"/>
        </w:rPr>
      </w:pPr>
    </w:p>
    <w:tbl>
      <w:tblPr>
        <w:tblW w:w="5000" w:type="pct"/>
        <w:tblCellMar>
          <w:left w:w="70" w:type="dxa"/>
          <w:right w:w="70" w:type="dxa"/>
        </w:tblCellMar>
        <w:tblLook w:val="04A0" w:firstRow="1" w:lastRow="0" w:firstColumn="1" w:lastColumn="0" w:noHBand="0" w:noVBand="1"/>
      </w:tblPr>
      <w:tblGrid>
        <w:gridCol w:w="2256"/>
        <w:gridCol w:w="1228"/>
        <w:gridCol w:w="1228"/>
        <w:gridCol w:w="1230"/>
        <w:gridCol w:w="1228"/>
        <w:gridCol w:w="1229"/>
        <w:gridCol w:w="1239"/>
      </w:tblGrid>
      <w:tr w:rsidR="00BC0072" w:rsidRPr="00BC0072" w14:paraId="3AD0886D" w14:textId="77777777" w:rsidTr="00BC0072">
        <w:trPr>
          <w:trHeight w:val="225"/>
        </w:trPr>
        <w:tc>
          <w:tcPr>
            <w:tcW w:w="5000" w:type="pct"/>
            <w:gridSpan w:val="7"/>
            <w:tcBorders>
              <w:top w:val="nil"/>
              <w:left w:val="nil"/>
              <w:bottom w:val="nil"/>
              <w:right w:val="nil"/>
            </w:tcBorders>
            <w:shd w:val="clear" w:color="auto" w:fill="auto"/>
            <w:noWrap/>
            <w:vAlign w:val="bottom"/>
            <w:hideMark/>
          </w:tcPr>
          <w:p w14:paraId="77C59687" w14:textId="77777777" w:rsidR="001A6B84" w:rsidRDefault="001A6B84" w:rsidP="00864338">
            <w:pPr>
              <w:spacing w:after="160" w:line="259" w:lineRule="auto"/>
              <w:jc w:val="both"/>
              <w:rPr>
                <w:rFonts w:ascii="Arial Narrow" w:eastAsia="Calibri" w:hAnsi="Arial Narrow" w:cs="Times New Roman"/>
                <w:b/>
                <w:bCs/>
                <w:color w:val="5F5F5F"/>
                <w:kern w:val="28"/>
              </w:rPr>
            </w:pPr>
            <w:bookmarkStart w:id="0" w:name="_Hlk151025032"/>
          </w:p>
          <w:p w14:paraId="178DED2D" w14:textId="7BEE15C1" w:rsidR="00BC0072" w:rsidRPr="00BC0072" w:rsidRDefault="00BC0072" w:rsidP="00864338">
            <w:pPr>
              <w:spacing w:after="160" w:line="259" w:lineRule="auto"/>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PROSPETTO </w:t>
            </w:r>
            <w:r w:rsidR="00864338">
              <w:rPr>
                <w:rFonts w:ascii="Arial Narrow" w:eastAsia="Calibri" w:hAnsi="Arial Narrow" w:cs="Times New Roman"/>
                <w:b/>
                <w:bCs/>
                <w:color w:val="5F5F5F"/>
                <w:kern w:val="28"/>
              </w:rPr>
              <w:t>1</w:t>
            </w:r>
            <w:r w:rsidR="00B53D8A">
              <w:rPr>
                <w:rFonts w:ascii="Arial Narrow" w:eastAsia="Calibri" w:hAnsi="Arial Narrow" w:cs="Times New Roman"/>
                <w:b/>
                <w:bCs/>
                <w:color w:val="5F5F5F"/>
                <w:kern w:val="28"/>
              </w:rPr>
              <w:t>3</w:t>
            </w:r>
            <w:r w:rsidRPr="00BC0072">
              <w:rPr>
                <w:rFonts w:ascii="Arial Narrow" w:eastAsia="Calibri" w:hAnsi="Arial Narrow" w:cs="Times New Roman"/>
                <w:bCs/>
                <w:color w:val="5F5F5F"/>
                <w:kern w:val="28"/>
              </w:rPr>
              <w:t>. ITALIANI E STRANIERI DI 15-19 E 20-24 ANNI SENZA IL DIPLOMA DI SCUOLA SECONDARIA RISPETTIVAMENTE DI I E DI II GRADO PER SESSO</w:t>
            </w:r>
            <w:r w:rsidR="00864338">
              <w:rPr>
                <w:rFonts w:ascii="Arial Narrow" w:eastAsia="Calibri" w:hAnsi="Arial Narrow" w:cs="Times New Roman"/>
                <w:bCs/>
                <w:color w:val="5F5F5F"/>
                <w:kern w:val="28"/>
              </w:rPr>
              <w:t>.</w:t>
            </w:r>
            <w:r w:rsidR="00864338" w:rsidRPr="00BC0072">
              <w:rPr>
                <w:rFonts w:ascii="Arial Narrow" w:eastAsia="Calibri" w:hAnsi="Arial Narrow" w:cs="Times New Roman"/>
                <w:bCs/>
                <w:color w:val="5F5F5F"/>
                <w:kern w:val="28"/>
              </w:rPr>
              <w:t xml:space="preserve"> </w:t>
            </w:r>
            <w:r w:rsidRPr="00864338">
              <w:rPr>
                <w:rFonts w:ascii="Arial Narrow" w:eastAsia="Calibri" w:hAnsi="Arial Narrow" w:cs="Times New Roman"/>
                <w:bCs/>
                <w:color w:val="5F5F5F"/>
                <w:kern w:val="28"/>
                <w:sz w:val="20"/>
                <w:szCs w:val="20"/>
              </w:rPr>
              <w:t>Anno 2021, valori percentuali</w:t>
            </w:r>
          </w:p>
        </w:tc>
      </w:tr>
      <w:bookmarkEnd w:id="0"/>
      <w:tr w:rsidR="00BC0072" w:rsidRPr="00BC0072" w14:paraId="44387E06" w14:textId="77777777" w:rsidTr="00BC0072">
        <w:tblPrEx>
          <w:jc w:val="center"/>
        </w:tblPrEx>
        <w:trPr>
          <w:trHeight w:val="279"/>
          <w:jc w:val="center"/>
        </w:trPr>
        <w:tc>
          <w:tcPr>
            <w:tcW w:w="2295" w:type="dxa"/>
            <w:vMerge w:val="restart"/>
            <w:tcBorders>
              <w:top w:val="single" w:sz="4" w:space="0" w:color="auto"/>
              <w:left w:val="nil"/>
              <w:bottom w:val="single" w:sz="8" w:space="0" w:color="000000"/>
              <w:right w:val="nil"/>
            </w:tcBorders>
            <w:shd w:val="clear" w:color="auto" w:fill="auto"/>
            <w:vAlign w:val="center"/>
            <w:hideMark/>
          </w:tcPr>
          <w:p w14:paraId="6D0E9676" w14:textId="77777777" w:rsidR="00BC0072" w:rsidRPr="00BC0072" w:rsidRDefault="00BC0072" w:rsidP="00BC0072">
            <w:pPr>
              <w:jc w:val="both"/>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CATEGORIA</w:t>
            </w:r>
          </w:p>
        </w:tc>
        <w:tc>
          <w:tcPr>
            <w:tcW w:w="3666" w:type="dxa"/>
            <w:gridSpan w:val="3"/>
            <w:tcBorders>
              <w:top w:val="single" w:sz="4" w:space="0" w:color="auto"/>
              <w:left w:val="nil"/>
              <w:bottom w:val="single" w:sz="4" w:space="0" w:color="auto"/>
              <w:right w:val="nil"/>
            </w:tcBorders>
            <w:shd w:val="clear" w:color="000000" w:fill="D9D9D9"/>
            <w:noWrap/>
            <w:vAlign w:val="center"/>
            <w:hideMark/>
          </w:tcPr>
          <w:p w14:paraId="63AF170A"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15-19enni senza diploma scuola media</w:t>
            </w:r>
          </w:p>
        </w:tc>
        <w:tc>
          <w:tcPr>
            <w:tcW w:w="3678" w:type="dxa"/>
            <w:gridSpan w:val="3"/>
            <w:tcBorders>
              <w:top w:val="single" w:sz="4" w:space="0" w:color="auto"/>
              <w:left w:val="nil"/>
              <w:bottom w:val="single" w:sz="4" w:space="0" w:color="auto"/>
              <w:right w:val="nil"/>
            </w:tcBorders>
            <w:shd w:val="clear" w:color="auto" w:fill="FFFFFF" w:themeFill="background1"/>
            <w:vAlign w:val="center"/>
          </w:tcPr>
          <w:p w14:paraId="4F13C34F" w14:textId="77777777" w:rsidR="00BC0072" w:rsidRPr="00BC0072" w:rsidRDefault="00BC0072" w:rsidP="00BC0072">
            <w:pPr>
              <w:jc w:val="center"/>
              <w:rPr>
                <w:rFonts w:ascii="Arial Narrow" w:eastAsia="Times New Roman" w:hAnsi="Arial Narrow" w:cs="Calibri"/>
                <w:b/>
                <w:bCs/>
                <w:color w:val="000000"/>
                <w:sz w:val="18"/>
                <w:szCs w:val="18"/>
                <w:lang w:eastAsia="it-IT"/>
              </w:rPr>
            </w:pPr>
            <w:r w:rsidRPr="00BC0072">
              <w:rPr>
                <w:rFonts w:ascii="Arial Narrow" w:eastAsia="Times New Roman" w:hAnsi="Arial Narrow" w:cs="Calibri"/>
                <w:b/>
                <w:bCs/>
                <w:color w:val="000000"/>
                <w:sz w:val="18"/>
                <w:szCs w:val="18"/>
                <w:lang w:eastAsia="it-IT"/>
              </w:rPr>
              <w:t>20-24enni senza diploma secondario II grado</w:t>
            </w:r>
          </w:p>
        </w:tc>
      </w:tr>
      <w:tr w:rsidR="00BC0072" w:rsidRPr="00BC0072" w14:paraId="351EDBC8" w14:textId="77777777" w:rsidTr="00BC0072">
        <w:tblPrEx>
          <w:jc w:val="center"/>
        </w:tblPrEx>
        <w:trPr>
          <w:trHeight w:val="259"/>
          <w:jc w:val="center"/>
        </w:trPr>
        <w:tc>
          <w:tcPr>
            <w:tcW w:w="2295" w:type="dxa"/>
            <w:vMerge/>
            <w:tcBorders>
              <w:top w:val="single" w:sz="8" w:space="0" w:color="auto"/>
              <w:left w:val="nil"/>
              <w:bottom w:val="single" w:sz="4" w:space="0" w:color="auto"/>
              <w:right w:val="nil"/>
            </w:tcBorders>
            <w:vAlign w:val="center"/>
            <w:hideMark/>
          </w:tcPr>
          <w:p w14:paraId="46477B3B" w14:textId="77777777" w:rsidR="00BC0072" w:rsidRPr="00BC0072" w:rsidRDefault="00BC0072" w:rsidP="00BC0072">
            <w:pPr>
              <w:rPr>
                <w:rFonts w:ascii="Arial Narrow" w:eastAsia="Times New Roman" w:hAnsi="Arial Narrow" w:cs="Calibri"/>
                <w:b/>
                <w:bCs/>
                <w:color w:val="000000"/>
                <w:sz w:val="18"/>
                <w:szCs w:val="18"/>
                <w:lang w:eastAsia="it-IT"/>
              </w:rPr>
            </w:pPr>
          </w:p>
        </w:tc>
        <w:tc>
          <w:tcPr>
            <w:tcW w:w="1221" w:type="dxa"/>
            <w:tcBorders>
              <w:top w:val="nil"/>
              <w:left w:val="nil"/>
              <w:bottom w:val="single" w:sz="4" w:space="0" w:color="auto"/>
              <w:right w:val="nil"/>
            </w:tcBorders>
            <w:shd w:val="clear" w:color="auto" w:fill="auto"/>
            <w:noWrap/>
            <w:vAlign w:val="center"/>
            <w:hideMark/>
          </w:tcPr>
          <w:p w14:paraId="3F4F521D"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Maschi</w:t>
            </w:r>
          </w:p>
        </w:tc>
        <w:tc>
          <w:tcPr>
            <w:tcW w:w="1222" w:type="dxa"/>
            <w:tcBorders>
              <w:top w:val="nil"/>
              <w:left w:val="nil"/>
              <w:bottom w:val="single" w:sz="4" w:space="0" w:color="auto"/>
              <w:right w:val="nil"/>
            </w:tcBorders>
            <w:shd w:val="clear" w:color="auto" w:fill="auto"/>
            <w:noWrap/>
            <w:vAlign w:val="center"/>
            <w:hideMark/>
          </w:tcPr>
          <w:p w14:paraId="610DE78B"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Femmine</w:t>
            </w:r>
          </w:p>
        </w:tc>
        <w:tc>
          <w:tcPr>
            <w:tcW w:w="1223" w:type="dxa"/>
            <w:tcBorders>
              <w:top w:val="nil"/>
              <w:left w:val="nil"/>
              <w:bottom w:val="single" w:sz="4" w:space="0" w:color="auto"/>
              <w:right w:val="nil"/>
            </w:tcBorders>
            <w:shd w:val="clear" w:color="auto" w:fill="auto"/>
            <w:vAlign w:val="center"/>
          </w:tcPr>
          <w:p w14:paraId="6D78A47F"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c>
          <w:tcPr>
            <w:tcW w:w="1222" w:type="dxa"/>
            <w:tcBorders>
              <w:top w:val="nil"/>
              <w:left w:val="nil"/>
              <w:bottom w:val="single" w:sz="4" w:space="0" w:color="auto"/>
              <w:right w:val="nil"/>
            </w:tcBorders>
            <w:shd w:val="clear" w:color="auto" w:fill="auto"/>
            <w:noWrap/>
            <w:vAlign w:val="center"/>
            <w:hideMark/>
          </w:tcPr>
          <w:p w14:paraId="484B96A5"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Maschi</w:t>
            </w:r>
          </w:p>
        </w:tc>
        <w:tc>
          <w:tcPr>
            <w:tcW w:w="1223" w:type="dxa"/>
            <w:tcBorders>
              <w:top w:val="nil"/>
              <w:left w:val="nil"/>
              <w:bottom w:val="single" w:sz="4" w:space="0" w:color="auto"/>
              <w:right w:val="nil"/>
            </w:tcBorders>
            <w:shd w:val="clear" w:color="auto" w:fill="auto"/>
            <w:vAlign w:val="center"/>
          </w:tcPr>
          <w:p w14:paraId="16DF112F"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Femmine</w:t>
            </w:r>
          </w:p>
        </w:tc>
        <w:tc>
          <w:tcPr>
            <w:tcW w:w="1233" w:type="dxa"/>
            <w:tcBorders>
              <w:top w:val="nil"/>
              <w:left w:val="nil"/>
              <w:bottom w:val="single" w:sz="4" w:space="0" w:color="auto"/>
              <w:right w:val="nil"/>
            </w:tcBorders>
            <w:shd w:val="clear" w:color="auto" w:fill="auto"/>
            <w:vAlign w:val="center"/>
          </w:tcPr>
          <w:p w14:paraId="06A2F85E" w14:textId="77777777" w:rsidR="00BC0072" w:rsidRPr="00BC0072" w:rsidRDefault="00BC0072" w:rsidP="00BC0072">
            <w:pPr>
              <w:jc w:val="center"/>
              <w:rPr>
                <w:rFonts w:ascii="Arial Narrow" w:eastAsia="Times New Roman" w:hAnsi="Arial Narrow" w:cs="Calibri"/>
                <w:color w:val="000000"/>
                <w:sz w:val="18"/>
                <w:szCs w:val="18"/>
                <w:lang w:eastAsia="it-IT"/>
              </w:rPr>
            </w:pPr>
            <w:r w:rsidRPr="00BC0072">
              <w:rPr>
                <w:rFonts w:ascii="Arial Narrow" w:eastAsia="Times New Roman" w:hAnsi="Arial Narrow" w:cs="Calibri"/>
                <w:color w:val="000000"/>
                <w:sz w:val="18"/>
                <w:szCs w:val="18"/>
                <w:lang w:eastAsia="it-IT"/>
              </w:rPr>
              <w:t>Totale</w:t>
            </w:r>
          </w:p>
        </w:tc>
      </w:tr>
      <w:tr w:rsidR="00BC0072" w:rsidRPr="00BC0072" w14:paraId="18268922"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7BE252E2"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Stranieri nati in Italia</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3492900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4,5</w:t>
            </w:r>
          </w:p>
        </w:tc>
        <w:tc>
          <w:tcPr>
            <w:tcW w:w="1222" w:type="dxa"/>
            <w:tcBorders>
              <w:top w:val="single" w:sz="4" w:space="0" w:color="auto"/>
              <w:left w:val="nil"/>
              <w:bottom w:val="single" w:sz="4" w:space="0" w:color="auto"/>
              <w:right w:val="nil"/>
            </w:tcBorders>
            <w:shd w:val="clear" w:color="auto" w:fill="auto"/>
            <w:noWrap/>
            <w:vAlign w:val="center"/>
          </w:tcPr>
          <w:p w14:paraId="75AC33F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3,5</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6A53236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4,0</w:t>
            </w:r>
          </w:p>
        </w:tc>
        <w:tc>
          <w:tcPr>
            <w:tcW w:w="1222" w:type="dxa"/>
            <w:tcBorders>
              <w:top w:val="single" w:sz="4" w:space="0" w:color="auto"/>
              <w:left w:val="nil"/>
              <w:bottom w:val="single" w:sz="4" w:space="0" w:color="auto"/>
              <w:right w:val="nil"/>
            </w:tcBorders>
            <w:shd w:val="clear" w:color="auto" w:fill="auto"/>
            <w:noWrap/>
            <w:vAlign w:val="center"/>
          </w:tcPr>
          <w:p w14:paraId="12825D7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40,6</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2E4894C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34,5</w:t>
            </w:r>
          </w:p>
        </w:tc>
        <w:tc>
          <w:tcPr>
            <w:tcW w:w="1233" w:type="dxa"/>
            <w:tcBorders>
              <w:top w:val="single" w:sz="4" w:space="0" w:color="auto"/>
              <w:left w:val="nil"/>
              <w:bottom w:val="single" w:sz="4" w:space="0" w:color="auto"/>
              <w:right w:val="nil"/>
            </w:tcBorders>
            <w:shd w:val="clear" w:color="auto" w:fill="auto"/>
            <w:vAlign w:val="center"/>
          </w:tcPr>
          <w:p w14:paraId="31800AA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37,7</w:t>
            </w:r>
          </w:p>
        </w:tc>
      </w:tr>
      <w:tr w:rsidR="00BC0072" w:rsidRPr="00BC0072" w14:paraId="5F1E3376"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1967A19D"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Stranieri nati all'estero</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37AFC9B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8,1</w:t>
            </w:r>
          </w:p>
        </w:tc>
        <w:tc>
          <w:tcPr>
            <w:tcW w:w="1222" w:type="dxa"/>
            <w:tcBorders>
              <w:top w:val="single" w:sz="4" w:space="0" w:color="auto"/>
              <w:left w:val="nil"/>
              <w:bottom w:val="single" w:sz="4" w:space="0" w:color="auto"/>
              <w:right w:val="nil"/>
            </w:tcBorders>
            <w:shd w:val="clear" w:color="auto" w:fill="auto"/>
            <w:noWrap/>
            <w:vAlign w:val="center"/>
          </w:tcPr>
          <w:p w14:paraId="6DDA6ED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6FDADD2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6,9</w:t>
            </w:r>
          </w:p>
        </w:tc>
        <w:tc>
          <w:tcPr>
            <w:tcW w:w="1222" w:type="dxa"/>
            <w:tcBorders>
              <w:top w:val="single" w:sz="4" w:space="0" w:color="auto"/>
              <w:left w:val="nil"/>
              <w:bottom w:val="single" w:sz="4" w:space="0" w:color="auto"/>
              <w:right w:val="nil"/>
            </w:tcBorders>
            <w:shd w:val="clear" w:color="auto" w:fill="auto"/>
            <w:noWrap/>
            <w:vAlign w:val="center"/>
          </w:tcPr>
          <w:p w14:paraId="3A634A6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52,0</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0E2B446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39,7</w:t>
            </w:r>
          </w:p>
        </w:tc>
        <w:tc>
          <w:tcPr>
            <w:tcW w:w="1233" w:type="dxa"/>
            <w:tcBorders>
              <w:top w:val="single" w:sz="4" w:space="0" w:color="auto"/>
              <w:left w:val="nil"/>
              <w:bottom w:val="single" w:sz="4" w:space="0" w:color="auto"/>
              <w:right w:val="nil"/>
            </w:tcBorders>
            <w:shd w:val="clear" w:color="auto" w:fill="auto"/>
            <w:vAlign w:val="center"/>
          </w:tcPr>
          <w:p w14:paraId="2CEB6F6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47,2</w:t>
            </w:r>
          </w:p>
        </w:tc>
      </w:tr>
      <w:tr w:rsidR="00BC0072" w:rsidRPr="00BC0072" w14:paraId="18BF2DF4"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24A91CAC"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Italiani dalla nascita nati in Italia</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06BDAE0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0,4</w:t>
            </w:r>
          </w:p>
        </w:tc>
        <w:tc>
          <w:tcPr>
            <w:tcW w:w="1222" w:type="dxa"/>
            <w:tcBorders>
              <w:top w:val="single" w:sz="4" w:space="0" w:color="auto"/>
              <w:left w:val="nil"/>
              <w:bottom w:val="single" w:sz="4" w:space="0" w:color="auto"/>
              <w:right w:val="nil"/>
            </w:tcBorders>
            <w:shd w:val="clear" w:color="auto" w:fill="auto"/>
            <w:noWrap/>
            <w:vAlign w:val="center"/>
          </w:tcPr>
          <w:p w14:paraId="35CB121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0,3</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4A81253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0,4</w:t>
            </w:r>
          </w:p>
        </w:tc>
        <w:tc>
          <w:tcPr>
            <w:tcW w:w="1222" w:type="dxa"/>
            <w:tcBorders>
              <w:top w:val="single" w:sz="4" w:space="0" w:color="auto"/>
              <w:left w:val="nil"/>
              <w:bottom w:val="single" w:sz="4" w:space="0" w:color="auto"/>
              <w:right w:val="nil"/>
            </w:tcBorders>
            <w:shd w:val="clear" w:color="auto" w:fill="auto"/>
            <w:noWrap/>
            <w:vAlign w:val="center"/>
          </w:tcPr>
          <w:p w14:paraId="577D7F4D"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12,5</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0489A264"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8,6</w:t>
            </w:r>
          </w:p>
        </w:tc>
        <w:tc>
          <w:tcPr>
            <w:tcW w:w="1233" w:type="dxa"/>
            <w:tcBorders>
              <w:top w:val="single" w:sz="4" w:space="0" w:color="auto"/>
              <w:left w:val="nil"/>
              <w:bottom w:val="single" w:sz="4" w:space="0" w:color="auto"/>
              <w:right w:val="nil"/>
            </w:tcBorders>
            <w:shd w:val="clear" w:color="auto" w:fill="auto"/>
            <w:vAlign w:val="center"/>
          </w:tcPr>
          <w:p w14:paraId="2F277BA5"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10,6</w:t>
            </w:r>
          </w:p>
        </w:tc>
      </w:tr>
      <w:tr w:rsidR="00BC0072" w:rsidRPr="00BC0072" w14:paraId="285A12B0"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7952A847"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Italiani dalla nascita nati all'estero</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730EA64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4,4</w:t>
            </w:r>
          </w:p>
        </w:tc>
        <w:tc>
          <w:tcPr>
            <w:tcW w:w="1222" w:type="dxa"/>
            <w:tcBorders>
              <w:top w:val="single" w:sz="4" w:space="0" w:color="auto"/>
              <w:left w:val="nil"/>
              <w:bottom w:val="single" w:sz="4" w:space="0" w:color="auto"/>
              <w:right w:val="nil"/>
            </w:tcBorders>
            <w:shd w:val="clear" w:color="auto" w:fill="auto"/>
            <w:noWrap/>
            <w:vAlign w:val="center"/>
          </w:tcPr>
          <w:p w14:paraId="140EB13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3,6</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12B14B59"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4,0</w:t>
            </w:r>
          </w:p>
        </w:tc>
        <w:tc>
          <w:tcPr>
            <w:tcW w:w="1222" w:type="dxa"/>
            <w:tcBorders>
              <w:top w:val="single" w:sz="4" w:space="0" w:color="auto"/>
              <w:left w:val="nil"/>
              <w:bottom w:val="single" w:sz="4" w:space="0" w:color="auto"/>
              <w:right w:val="nil"/>
            </w:tcBorders>
            <w:shd w:val="clear" w:color="auto" w:fill="auto"/>
            <w:noWrap/>
            <w:vAlign w:val="center"/>
          </w:tcPr>
          <w:p w14:paraId="36A449EF"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24,2</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57B51CE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17,4</w:t>
            </w:r>
          </w:p>
        </w:tc>
        <w:tc>
          <w:tcPr>
            <w:tcW w:w="1233" w:type="dxa"/>
            <w:tcBorders>
              <w:top w:val="single" w:sz="4" w:space="0" w:color="auto"/>
              <w:left w:val="nil"/>
              <w:bottom w:val="single" w:sz="4" w:space="0" w:color="auto"/>
              <w:right w:val="nil"/>
            </w:tcBorders>
            <w:shd w:val="clear" w:color="auto" w:fill="auto"/>
            <w:vAlign w:val="center"/>
          </w:tcPr>
          <w:p w14:paraId="5A23BEC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20,9</w:t>
            </w:r>
          </w:p>
        </w:tc>
      </w:tr>
      <w:tr w:rsidR="00BC0072" w:rsidRPr="00BC0072" w14:paraId="4E90041F"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228BA73B"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Nuovi italiani nati in Italia</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629B4C3C"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1,5</w:t>
            </w:r>
          </w:p>
        </w:tc>
        <w:tc>
          <w:tcPr>
            <w:tcW w:w="1222" w:type="dxa"/>
            <w:tcBorders>
              <w:top w:val="single" w:sz="4" w:space="0" w:color="auto"/>
              <w:left w:val="nil"/>
              <w:bottom w:val="single" w:sz="4" w:space="0" w:color="auto"/>
              <w:right w:val="nil"/>
            </w:tcBorders>
            <w:shd w:val="clear" w:color="auto" w:fill="auto"/>
            <w:noWrap/>
            <w:vAlign w:val="center"/>
          </w:tcPr>
          <w:p w14:paraId="7AC896C6"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1,2</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7C4D293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1,3</w:t>
            </w:r>
          </w:p>
        </w:tc>
        <w:tc>
          <w:tcPr>
            <w:tcW w:w="1222" w:type="dxa"/>
            <w:tcBorders>
              <w:top w:val="single" w:sz="4" w:space="0" w:color="auto"/>
              <w:left w:val="nil"/>
              <w:bottom w:val="single" w:sz="4" w:space="0" w:color="auto"/>
              <w:right w:val="nil"/>
            </w:tcBorders>
            <w:shd w:val="clear" w:color="auto" w:fill="auto"/>
            <w:noWrap/>
            <w:vAlign w:val="center"/>
          </w:tcPr>
          <w:p w14:paraId="3733ADA7"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20,7</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5499A4D3"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13,6</w:t>
            </w:r>
          </w:p>
        </w:tc>
        <w:tc>
          <w:tcPr>
            <w:tcW w:w="1233" w:type="dxa"/>
            <w:tcBorders>
              <w:top w:val="single" w:sz="4" w:space="0" w:color="auto"/>
              <w:left w:val="nil"/>
              <w:bottom w:val="single" w:sz="4" w:space="0" w:color="auto"/>
              <w:right w:val="nil"/>
            </w:tcBorders>
            <w:shd w:val="clear" w:color="auto" w:fill="auto"/>
            <w:vAlign w:val="center"/>
          </w:tcPr>
          <w:p w14:paraId="25552598"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17,3</w:t>
            </w:r>
          </w:p>
        </w:tc>
      </w:tr>
      <w:tr w:rsidR="00BC0072" w:rsidRPr="00BC0072" w14:paraId="4A9AD176" w14:textId="77777777" w:rsidTr="00BC0072">
        <w:tblPrEx>
          <w:jc w:val="center"/>
        </w:tblPrEx>
        <w:trPr>
          <w:trHeight w:val="20"/>
          <w:jc w:val="center"/>
        </w:trPr>
        <w:tc>
          <w:tcPr>
            <w:tcW w:w="2295" w:type="dxa"/>
            <w:tcBorders>
              <w:top w:val="single" w:sz="4" w:space="0" w:color="auto"/>
              <w:left w:val="nil"/>
              <w:bottom w:val="single" w:sz="4" w:space="0" w:color="auto"/>
              <w:right w:val="nil"/>
            </w:tcBorders>
            <w:shd w:val="clear" w:color="auto" w:fill="auto"/>
            <w:vAlign w:val="center"/>
          </w:tcPr>
          <w:p w14:paraId="05FAF32E" w14:textId="77777777" w:rsidR="00BC0072" w:rsidRPr="00BC0072" w:rsidRDefault="00BC0072" w:rsidP="00BC0072">
            <w:pPr>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 xml:space="preserve">Nuovi italiani nati all'estero </w:t>
            </w:r>
          </w:p>
        </w:tc>
        <w:tc>
          <w:tcPr>
            <w:tcW w:w="1221" w:type="dxa"/>
            <w:tcBorders>
              <w:top w:val="single" w:sz="4" w:space="0" w:color="auto"/>
              <w:left w:val="nil"/>
              <w:bottom w:val="single" w:sz="4" w:space="0" w:color="auto"/>
              <w:right w:val="nil"/>
            </w:tcBorders>
            <w:shd w:val="clear" w:color="auto" w:fill="D9D9D9" w:themeFill="background1" w:themeFillShade="D9"/>
            <w:noWrap/>
            <w:vAlign w:val="center"/>
          </w:tcPr>
          <w:p w14:paraId="074FDDF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1,9</w:t>
            </w:r>
          </w:p>
        </w:tc>
        <w:tc>
          <w:tcPr>
            <w:tcW w:w="1222" w:type="dxa"/>
            <w:tcBorders>
              <w:top w:val="single" w:sz="4" w:space="0" w:color="auto"/>
              <w:left w:val="nil"/>
              <w:bottom w:val="single" w:sz="4" w:space="0" w:color="auto"/>
              <w:right w:val="nil"/>
            </w:tcBorders>
            <w:shd w:val="clear" w:color="auto" w:fill="auto"/>
            <w:noWrap/>
            <w:vAlign w:val="center"/>
          </w:tcPr>
          <w:p w14:paraId="1E04082E"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1BBA9B50"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1,8</w:t>
            </w:r>
          </w:p>
        </w:tc>
        <w:tc>
          <w:tcPr>
            <w:tcW w:w="1222" w:type="dxa"/>
            <w:tcBorders>
              <w:top w:val="single" w:sz="4" w:space="0" w:color="auto"/>
              <w:left w:val="nil"/>
              <w:bottom w:val="single" w:sz="4" w:space="0" w:color="auto"/>
              <w:right w:val="nil"/>
            </w:tcBorders>
            <w:shd w:val="clear" w:color="auto" w:fill="auto"/>
            <w:noWrap/>
            <w:vAlign w:val="center"/>
          </w:tcPr>
          <w:p w14:paraId="60E5144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20,3</w:t>
            </w:r>
          </w:p>
        </w:tc>
        <w:tc>
          <w:tcPr>
            <w:tcW w:w="1223" w:type="dxa"/>
            <w:tcBorders>
              <w:top w:val="single" w:sz="4" w:space="0" w:color="auto"/>
              <w:left w:val="nil"/>
              <w:bottom w:val="single" w:sz="4" w:space="0" w:color="auto"/>
              <w:right w:val="nil"/>
            </w:tcBorders>
            <w:shd w:val="clear" w:color="auto" w:fill="D9D9D9" w:themeFill="background1" w:themeFillShade="D9"/>
            <w:vAlign w:val="center"/>
          </w:tcPr>
          <w:p w14:paraId="4F485EFB"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14,4</w:t>
            </w:r>
          </w:p>
        </w:tc>
        <w:tc>
          <w:tcPr>
            <w:tcW w:w="1233" w:type="dxa"/>
            <w:tcBorders>
              <w:top w:val="single" w:sz="4" w:space="0" w:color="auto"/>
              <w:left w:val="nil"/>
              <w:bottom w:val="single" w:sz="4" w:space="0" w:color="auto"/>
              <w:right w:val="nil"/>
            </w:tcBorders>
            <w:shd w:val="clear" w:color="auto" w:fill="auto"/>
            <w:vAlign w:val="center"/>
          </w:tcPr>
          <w:p w14:paraId="2670A5F1" w14:textId="77777777" w:rsidR="00BC0072" w:rsidRPr="00BC0072" w:rsidRDefault="00BC0072" w:rsidP="00BC0072">
            <w:pPr>
              <w:jc w:val="right"/>
              <w:rPr>
                <w:rFonts w:ascii="Arial Narrow" w:eastAsia="Calibri" w:hAnsi="Arial Narrow" w:cs="Calibri"/>
                <w:color w:val="000000"/>
                <w:sz w:val="18"/>
                <w:szCs w:val="18"/>
              </w:rPr>
            </w:pPr>
            <w:r w:rsidRPr="00BC0072">
              <w:rPr>
                <w:rFonts w:ascii="Arial Narrow" w:eastAsia="Calibri" w:hAnsi="Arial Narrow" w:cs="Calibri"/>
                <w:color w:val="000000"/>
                <w:sz w:val="18"/>
                <w:szCs w:val="18"/>
              </w:rPr>
              <w:t>17,6</w:t>
            </w:r>
          </w:p>
        </w:tc>
      </w:tr>
      <w:tr w:rsidR="00BC0072" w:rsidRPr="00BC0072" w14:paraId="55477D0D" w14:textId="77777777" w:rsidTr="00BC0072">
        <w:tblPrEx>
          <w:jc w:val="center"/>
        </w:tblPrEx>
        <w:trPr>
          <w:trHeight w:val="20"/>
          <w:jc w:val="center"/>
        </w:trPr>
        <w:tc>
          <w:tcPr>
            <w:tcW w:w="2295" w:type="dxa"/>
            <w:tcBorders>
              <w:top w:val="single" w:sz="4" w:space="0" w:color="auto"/>
              <w:bottom w:val="single" w:sz="4" w:space="0" w:color="auto"/>
            </w:tcBorders>
            <w:shd w:val="clear" w:color="auto" w:fill="D92C15"/>
            <w:noWrap/>
            <w:vAlign w:val="center"/>
            <w:hideMark/>
          </w:tcPr>
          <w:p w14:paraId="30627D93" w14:textId="77777777" w:rsidR="00BC0072" w:rsidRPr="00BC0072" w:rsidRDefault="00BC0072" w:rsidP="00BC0072">
            <w:pPr>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Totale</w:t>
            </w:r>
          </w:p>
        </w:tc>
        <w:tc>
          <w:tcPr>
            <w:tcW w:w="1221" w:type="dxa"/>
            <w:tcBorders>
              <w:top w:val="single" w:sz="4" w:space="0" w:color="auto"/>
              <w:bottom w:val="single" w:sz="4" w:space="0" w:color="auto"/>
            </w:tcBorders>
            <w:shd w:val="clear" w:color="auto" w:fill="D92C15"/>
            <w:vAlign w:val="center"/>
          </w:tcPr>
          <w:p w14:paraId="4D7844D9"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1,0</w:t>
            </w:r>
          </w:p>
        </w:tc>
        <w:tc>
          <w:tcPr>
            <w:tcW w:w="1222" w:type="dxa"/>
            <w:tcBorders>
              <w:top w:val="single" w:sz="4" w:space="0" w:color="auto"/>
              <w:bottom w:val="single" w:sz="4" w:space="0" w:color="auto"/>
            </w:tcBorders>
            <w:shd w:val="clear" w:color="auto" w:fill="D92C15"/>
            <w:vAlign w:val="center"/>
          </w:tcPr>
          <w:p w14:paraId="19F60782"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0,7</w:t>
            </w:r>
          </w:p>
        </w:tc>
        <w:tc>
          <w:tcPr>
            <w:tcW w:w="1223" w:type="dxa"/>
            <w:tcBorders>
              <w:top w:val="single" w:sz="4" w:space="0" w:color="auto"/>
              <w:bottom w:val="single" w:sz="4" w:space="0" w:color="auto"/>
            </w:tcBorders>
            <w:shd w:val="clear" w:color="auto" w:fill="D92C15"/>
            <w:vAlign w:val="center"/>
          </w:tcPr>
          <w:p w14:paraId="0E8AD56E"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0,9</w:t>
            </w:r>
          </w:p>
        </w:tc>
        <w:tc>
          <w:tcPr>
            <w:tcW w:w="1222" w:type="dxa"/>
            <w:tcBorders>
              <w:top w:val="single" w:sz="4" w:space="0" w:color="auto"/>
              <w:bottom w:val="single" w:sz="4" w:space="0" w:color="auto"/>
            </w:tcBorders>
            <w:shd w:val="clear" w:color="auto" w:fill="D92C15"/>
            <w:vAlign w:val="center"/>
          </w:tcPr>
          <w:p w14:paraId="7F2A9035"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17,5</w:t>
            </w:r>
          </w:p>
        </w:tc>
        <w:tc>
          <w:tcPr>
            <w:tcW w:w="1223" w:type="dxa"/>
            <w:tcBorders>
              <w:top w:val="single" w:sz="4" w:space="0" w:color="auto"/>
              <w:bottom w:val="single" w:sz="4" w:space="0" w:color="auto"/>
            </w:tcBorders>
            <w:shd w:val="clear" w:color="auto" w:fill="D92C15"/>
            <w:vAlign w:val="center"/>
          </w:tcPr>
          <w:p w14:paraId="1EEB4AC0"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11,4</w:t>
            </w:r>
          </w:p>
        </w:tc>
        <w:tc>
          <w:tcPr>
            <w:tcW w:w="1233" w:type="dxa"/>
            <w:tcBorders>
              <w:top w:val="single" w:sz="4" w:space="0" w:color="auto"/>
              <w:bottom w:val="single" w:sz="4" w:space="0" w:color="auto"/>
            </w:tcBorders>
            <w:shd w:val="clear" w:color="auto" w:fill="D92C15"/>
            <w:vAlign w:val="center"/>
          </w:tcPr>
          <w:p w14:paraId="439F6737" w14:textId="77777777" w:rsidR="00BC0072" w:rsidRPr="00BC0072" w:rsidRDefault="00BC0072" w:rsidP="00BC0072">
            <w:pPr>
              <w:jc w:val="right"/>
              <w:rPr>
                <w:rFonts w:ascii="Arial Narrow" w:eastAsia="Times New Roman" w:hAnsi="Arial Narrow" w:cs="Calibri"/>
                <w:b/>
                <w:bCs/>
                <w:color w:val="FFFFFF"/>
                <w:sz w:val="18"/>
                <w:szCs w:val="18"/>
                <w:lang w:eastAsia="it-IT"/>
              </w:rPr>
            </w:pPr>
            <w:r w:rsidRPr="00BC0072">
              <w:rPr>
                <w:rFonts w:ascii="Arial Narrow" w:eastAsia="Times New Roman" w:hAnsi="Arial Narrow" w:cs="Calibri"/>
                <w:b/>
                <w:bCs/>
                <w:color w:val="FFFFFF"/>
                <w:sz w:val="18"/>
                <w:szCs w:val="18"/>
                <w:lang w:eastAsia="it-IT"/>
              </w:rPr>
              <w:t>14,6</w:t>
            </w:r>
          </w:p>
        </w:tc>
      </w:tr>
    </w:tbl>
    <w:p w14:paraId="32952DEC" w14:textId="77777777" w:rsidR="00BC0072" w:rsidRPr="00BC0072" w:rsidRDefault="00BC0072" w:rsidP="00CF5273">
      <w:pPr>
        <w:spacing w:after="120"/>
        <w:jc w:val="both"/>
        <w:rPr>
          <w:rFonts w:ascii="Trebuchet MS" w:hAnsi="Trebuchet MS" w:cs="Arial"/>
          <w:color w:val="5F5F5F"/>
          <w:sz w:val="20"/>
          <w:szCs w:val="20"/>
        </w:rPr>
      </w:pPr>
    </w:p>
    <w:p w14:paraId="40C144AD" w14:textId="06428D3A" w:rsidR="009B75B3"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La </w:t>
      </w:r>
      <w:r w:rsidR="00CE7CF2">
        <w:rPr>
          <w:rFonts w:ascii="Trebuchet MS" w:hAnsi="Trebuchet MS" w:cs="Arial"/>
          <w:color w:val="5F5F5F"/>
          <w:sz w:val="20"/>
          <w:szCs w:val="20"/>
        </w:rPr>
        <w:t>F</w:t>
      </w:r>
      <w:r w:rsidR="00CE7CF2" w:rsidRPr="00BC0072">
        <w:rPr>
          <w:rFonts w:ascii="Trebuchet MS" w:hAnsi="Trebuchet MS" w:cs="Arial"/>
          <w:color w:val="5F5F5F"/>
          <w:sz w:val="20"/>
          <w:szCs w:val="20"/>
        </w:rPr>
        <w:t xml:space="preserve">igura </w:t>
      </w:r>
      <w:r w:rsidR="00CA7F9D">
        <w:rPr>
          <w:rFonts w:ascii="Trebuchet MS" w:hAnsi="Trebuchet MS" w:cs="Arial"/>
          <w:color w:val="5F5F5F"/>
          <w:sz w:val="20"/>
          <w:szCs w:val="20"/>
        </w:rPr>
        <w:t>8</w:t>
      </w:r>
      <w:r w:rsidR="009B75B3" w:rsidRPr="00BC0072">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mostra, per ciascun collettivo, l’andamento per singolo anno di età da 15 a 19 anni del mancato conseguimento del diploma di scuola media. Per tutti si osserva un recupero tra i 15 e i 16 anni e, in modo significativo per gli stranieri, tra 17 e 18 anni. Per gli stranieri immigrati si conferma un maggiore ritardo scolastico rispetto agli altri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w:t>
      </w:r>
      <w:r w:rsidR="00E849F4">
        <w:rPr>
          <w:rFonts w:ascii="Trebuchet MS" w:hAnsi="Trebuchet MS" w:cs="Arial"/>
          <w:color w:val="5F5F5F"/>
          <w:sz w:val="20"/>
          <w:szCs w:val="20"/>
        </w:rPr>
        <w:t xml:space="preserve">precedendo in ciò </w:t>
      </w:r>
      <w:r w:rsidRPr="00BC0072">
        <w:rPr>
          <w:rFonts w:ascii="Trebuchet MS" w:hAnsi="Trebuchet MS" w:cs="Arial"/>
          <w:color w:val="5F5F5F"/>
          <w:sz w:val="20"/>
          <w:szCs w:val="20"/>
        </w:rPr>
        <w:t>gli italiani nati all’estero. Questi due aggregati sono molto distanti dagli italiani dalla nascita nativi ma, sebbene in misura più contenuta, anche dai nuovi italiani nativi, a conferma dell’impatto che l’evento migratorio può avere sul percorso di studi e sulla sua riuscita. Gli stranieri nati in Italia si posizionano nel mezzo tra gli immigrati</w:t>
      </w:r>
      <w:r w:rsidR="00E849F4">
        <w:rPr>
          <w:rFonts w:ascii="Trebuchet MS" w:hAnsi="Trebuchet MS" w:cs="Arial"/>
          <w:color w:val="5F5F5F"/>
          <w:sz w:val="20"/>
          <w:szCs w:val="20"/>
        </w:rPr>
        <w:t>,</w:t>
      </w:r>
      <w:r w:rsidRPr="00BC0072">
        <w:rPr>
          <w:rFonts w:ascii="Trebuchet MS" w:hAnsi="Trebuchet MS" w:cs="Arial"/>
          <w:color w:val="5F5F5F"/>
          <w:sz w:val="20"/>
          <w:szCs w:val="20"/>
        </w:rPr>
        <w:t xml:space="preserve"> sia</w:t>
      </w:r>
      <w:r w:rsidR="00E849F4">
        <w:rPr>
          <w:rFonts w:ascii="Trebuchet MS" w:hAnsi="Trebuchet MS" w:cs="Arial"/>
          <w:color w:val="5F5F5F"/>
          <w:sz w:val="20"/>
          <w:szCs w:val="20"/>
        </w:rPr>
        <w:t xml:space="preserve">no essi </w:t>
      </w:r>
      <w:r w:rsidRPr="00BC0072">
        <w:rPr>
          <w:rFonts w:ascii="Trebuchet MS" w:hAnsi="Trebuchet MS" w:cs="Arial"/>
          <w:color w:val="5F5F5F"/>
          <w:sz w:val="20"/>
          <w:szCs w:val="20"/>
        </w:rPr>
        <w:t>nuovi italiani che italiani dalla nascita, mostrando comunque un andamento più sfavorevole degli ex stranieri nati all’estero. Si potrebbe in tal caso affermare che essere straniero</w:t>
      </w:r>
      <w:r w:rsidR="009F359B">
        <w:rPr>
          <w:rFonts w:ascii="Trebuchet MS" w:hAnsi="Trebuchet MS" w:cs="Arial"/>
          <w:color w:val="5F5F5F"/>
          <w:sz w:val="20"/>
          <w:szCs w:val="20"/>
        </w:rPr>
        <w:t>,</w:t>
      </w:r>
      <w:r w:rsidRPr="00BC0072">
        <w:rPr>
          <w:rFonts w:ascii="Trebuchet MS" w:hAnsi="Trebuchet MS" w:cs="Arial"/>
          <w:color w:val="5F5F5F"/>
          <w:sz w:val="20"/>
          <w:szCs w:val="20"/>
        </w:rPr>
        <w:t xml:space="preserve"> anche se nato in Italia</w:t>
      </w:r>
      <w:r w:rsidR="009F359B">
        <w:rPr>
          <w:rFonts w:ascii="Trebuchet MS" w:hAnsi="Trebuchet MS" w:cs="Arial"/>
          <w:color w:val="5F5F5F"/>
          <w:sz w:val="20"/>
          <w:szCs w:val="20"/>
        </w:rPr>
        <w:t>,</w:t>
      </w:r>
      <w:r w:rsidRPr="00BC0072">
        <w:rPr>
          <w:rFonts w:ascii="Trebuchet MS" w:hAnsi="Trebuchet MS" w:cs="Arial"/>
          <w:color w:val="5F5F5F"/>
          <w:sz w:val="20"/>
          <w:szCs w:val="20"/>
        </w:rPr>
        <w:t xml:space="preserve"> pone in una situazione di maggiore svantaggio rispetto all’essere italiano anche se per acquisizione e nativo. Infatti, i nuovi italiani nati in Italia approssimano molto </w:t>
      </w:r>
      <w:r w:rsidR="009F359B">
        <w:rPr>
          <w:rFonts w:ascii="Trebuchet MS" w:hAnsi="Trebuchet MS" w:cs="Arial"/>
          <w:color w:val="5F5F5F"/>
          <w:sz w:val="20"/>
          <w:szCs w:val="20"/>
        </w:rPr>
        <w:t>il proprio profilo di studio a quello de</w:t>
      </w:r>
      <w:r w:rsidRPr="00BC0072">
        <w:rPr>
          <w:rFonts w:ascii="Trebuchet MS" w:hAnsi="Trebuchet MS" w:cs="Arial"/>
          <w:color w:val="5F5F5F"/>
          <w:sz w:val="20"/>
          <w:szCs w:val="20"/>
        </w:rPr>
        <w:t>gli italiani dalla nascita nativi.</w:t>
      </w:r>
      <w:r w:rsidR="009B75B3">
        <w:rPr>
          <w:rFonts w:ascii="Trebuchet MS" w:hAnsi="Trebuchet MS" w:cs="Arial"/>
          <w:color w:val="5F5F5F"/>
          <w:sz w:val="20"/>
          <w:szCs w:val="20"/>
        </w:rPr>
        <w:t xml:space="preserve"> </w:t>
      </w:r>
    </w:p>
    <w:p w14:paraId="764D4822" w14:textId="701C9F2F" w:rsidR="009B75B3" w:rsidRDefault="009B75B3"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Quasi il 15% dei ragazzi tra 20 e 24 anni non ha conseguito un diploma di scuola superiore. Gli stranieri immigrati registrano la quota più elevata (47,2%), a fronte della percentuale più bassa </w:t>
      </w:r>
      <w:r>
        <w:rPr>
          <w:rFonts w:ascii="Trebuchet MS" w:hAnsi="Trebuchet MS" w:cs="Arial"/>
          <w:color w:val="5F5F5F"/>
          <w:sz w:val="20"/>
          <w:szCs w:val="20"/>
        </w:rPr>
        <w:t xml:space="preserve">tra </w:t>
      </w:r>
      <w:r w:rsidRPr="00BC0072">
        <w:rPr>
          <w:rFonts w:ascii="Trebuchet MS" w:hAnsi="Trebuchet MS" w:cs="Arial"/>
          <w:color w:val="5F5F5F"/>
          <w:sz w:val="20"/>
          <w:szCs w:val="20"/>
        </w:rPr>
        <w:t xml:space="preserve">gli italiani dalla nascita nativi (10,6%), con una disparità molto significativa tra i due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pari a circa 37 punti percentuali.</w:t>
      </w:r>
      <w:r w:rsidRPr="009B75B3">
        <w:rPr>
          <w:rFonts w:ascii="Trebuchet MS" w:hAnsi="Trebuchet MS" w:cs="Arial"/>
          <w:color w:val="5F5F5F"/>
          <w:sz w:val="20"/>
          <w:szCs w:val="20"/>
        </w:rPr>
        <w:t xml:space="preserve"> </w:t>
      </w:r>
      <w:r w:rsidRPr="00BC0072">
        <w:rPr>
          <w:rFonts w:ascii="Trebuchet MS" w:hAnsi="Trebuchet MS" w:cs="Arial"/>
          <w:color w:val="5F5F5F"/>
          <w:sz w:val="20"/>
          <w:szCs w:val="20"/>
        </w:rPr>
        <w:t xml:space="preserve">Leggermente migliore la situazione degli stranieri nati in Italia (37,7%) sebbene comunque svantaggiata rispetto agli altri </w:t>
      </w:r>
      <w:r w:rsidRPr="0072478A">
        <w:rPr>
          <w:rFonts w:ascii="Trebuchet MS" w:hAnsi="Trebuchet MS" w:cs="Arial"/>
          <w:i/>
          <w:color w:val="5F5F5F"/>
          <w:sz w:val="20"/>
          <w:szCs w:val="20"/>
        </w:rPr>
        <w:t>target</w:t>
      </w:r>
      <w:r w:rsidRPr="00BC0072">
        <w:rPr>
          <w:rFonts w:ascii="Trebuchet MS" w:hAnsi="Trebuchet MS" w:cs="Arial"/>
          <w:color w:val="5F5F5F"/>
          <w:sz w:val="20"/>
          <w:szCs w:val="20"/>
        </w:rPr>
        <w:t xml:space="preserve"> di cittadinanza italiana.</w:t>
      </w:r>
    </w:p>
    <w:p w14:paraId="1513C19E" w14:textId="77777777" w:rsidR="00907B54" w:rsidRPr="00BC0072" w:rsidRDefault="00907B54" w:rsidP="00CF5273">
      <w:pPr>
        <w:spacing w:after="120"/>
        <w:jc w:val="both"/>
        <w:rPr>
          <w:rFonts w:ascii="Trebuchet MS" w:hAnsi="Trebuchet MS" w:cs="Arial"/>
          <w:color w:val="5F5F5F"/>
          <w:sz w:val="20"/>
          <w:szCs w:val="20"/>
        </w:rPr>
      </w:pPr>
    </w:p>
    <w:p w14:paraId="0BE8BA18" w14:textId="0110F9D3" w:rsidR="00BC0072" w:rsidRPr="00BC0072" w:rsidRDefault="00BC0072" w:rsidP="00BC0072">
      <w:pPr>
        <w:spacing w:after="160" w:line="259" w:lineRule="auto"/>
        <w:jc w:val="both"/>
        <w:rPr>
          <w:rFonts w:ascii="Arial Narrow" w:eastAsia="Calibri" w:hAnsi="Arial Narrow" w:cs="Times New Roman"/>
          <w:bCs/>
          <w:color w:val="5F5F5F"/>
          <w:kern w:val="28"/>
        </w:rPr>
      </w:pPr>
      <w:r w:rsidRPr="00BC0072">
        <w:rPr>
          <w:rFonts w:ascii="Arial Narrow" w:eastAsia="Calibri" w:hAnsi="Arial Narrow" w:cs="Times New Roman"/>
          <w:b/>
          <w:bCs/>
          <w:color w:val="5F5F5F"/>
          <w:kern w:val="28"/>
        </w:rPr>
        <w:t xml:space="preserve">FIGURA </w:t>
      </w:r>
      <w:r w:rsidR="00CA7F9D">
        <w:rPr>
          <w:rFonts w:ascii="Arial Narrow" w:eastAsia="Calibri" w:hAnsi="Arial Narrow" w:cs="Times New Roman"/>
          <w:b/>
          <w:bCs/>
          <w:color w:val="5F5F5F"/>
          <w:kern w:val="28"/>
        </w:rPr>
        <w:t>8</w:t>
      </w:r>
      <w:r w:rsidRPr="00BC0072">
        <w:rPr>
          <w:rFonts w:ascii="Arial Narrow" w:eastAsia="Calibri" w:hAnsi="Arial Narrow" w:cs="Times New Roman"/>
          <w:bCs/>
          <w:color w:val="5F5F5F"/>
          <w:kern w:val="28"/>
        </w:rPr>
        <w:t xml:space="preserve">. ITALIANI E STRANIERI DI 15-19 ANNI CHE NON HANNO IL DIPLOMA DI SCUOLA SECONDARIA </w:t>
      </w:r>
      <w:r w:rsidR="00E8457F">
        <w:rPr>
          <w:rFonts w:ascii="Arial Narrow" w:eastAsia="Calibri" w:hAnsi="Arial Narrow" w:cs="Times New Roman"/>
          <w:bCs/>
          <w:color w:val="5F5F5F"/>
          <w:kern w:val="28"/>
        </w:rPr>
        <w:br/>
      </w:r>
      <w:r w:rsidRPr="00BC0072">
        <w:rPr>
          <w:rFonts w:ascii="Arial Narrow" w:eastAsia="Calibri" w:hAnsi="Arial Narrow" w:cs="Times New Roman"/>
          <w:bCs/>
          <w:color w:val="5F5F5F"/>
          <w:kern w:val="28"/>
        </w:rPr>
        <w:t>DI I GRADO PER ETÀ</w:t>
      </w:r>
      <w:r w:rsidR="00864338">
        <w:rPr>
          <w:rFonts w:ascii="Arial Narrow" w:eastAsia="Calibri" w:hAnsi="Arial Narrow" w:cs="Times New Roman"/>
          <w:bCs/>
          <w:color w:val="5F5F5F"/>
          <w:kern w:val="28"/>
        </w:rPr>
        <w:t>.</w:t>
      </w:r>
      <w:r w:rsidR="00864338" w:rsidRPr="00BC0072">
        <w:rPr>
          <w:rFonts w:ascii="Arial Narrow" w:eastAsia="Calibri" w:hAnsi="Arial Narrow" w:cs="Times New Roman"/>
          <w:bCs/>
          <w:color w:val="5F5F5F"/>
          <w:kern w:val="28"/>
        </w:rPr>
        <w:t xml:space="preserve"> </w:t>
      </w:r>
      <w:r w:rsidRPr="00864338">
        <w:rPr>
          <w:rFonts w:ascii="Arial Narrow" w:eastAsia="Calibri" w:hAnsi="Arial Narrow" w:cs="Times New Roman"/>
          <w:bCs/>
          <w:color w:val="5F5F5F"/>
          <w:kern w:val="28"/>
          <w:sz w:val="20"/>
          <w:szCs w:val="20"/>
        </w:rPr>
        <w:t>Anno 2021, valori percentuali</w:t>
      </w:r>
    </w:p>
    <w:p w14:paraId="7A37D2BA" w14:textId="77777777" w:rsidR="00BC0072" w:rsidRPr="00BC0072" w:rsidRDefault="00BC0072" w:rsidP="00BC0072">
      <w:pPr>
        <w:jc w:val="center"/>
        <w:rPr>
          <w:rFonts w:ascii="Calibri" w:eastAsia="Times New Roman" w:hAnsi="Calibri" w:cs="Calibri"/>
          <w:b/>
          <w:bCs/>
          <w:color w:val="000000"/>
          <w:sz w:val="18"/>
          <w:szCs w:val="18"/>
          <w:lang w:eastAsia="it-IT"/>
        </w:rPr>
      </w:pPr>
      <w:r w:rsidRPr="00BC0072">
        <w:rPr>
          <w:noProof/>
          <w:kern w:val="2"/>
          <w:lang w:eastAsia="it-IT"/>
          <w14:ligatures w14:val="standardContextual"/>
        </w:rPr>
        <w:drawing>
          <wp:inline distT="0" distB="0" distL="0" distR="0" wp14:anchorId="2FAAAFDF" wp14:editId="56802D57">
            <wp:extent cx="6177915" cy="2160000"/>
            <wp:effectExtent l="0" t="0" r="13335" b="12065"/>
            <wp:docPr id="24261212" name="Grafico 1">
              <a:extLst xmlns:a="http://schemas.openxmlformats.org/drawingml/2006/main">
                <a:ext uri="{FF2B5EF4-FFF2-40B4-BE49-F238E27FC236}">
                  <a16:creationId xmlns:a16="http://schemas.microsoft.com/office/drawing/2014/main" id="{6541032B-C900-428D-A719-D575DCEFD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9C299F" w14:textId="77777777" w:rsidR="00BC0072" w:rsidRPr="00BC0072" w:rsidRDefault="00BC0072" w:rsidP="00CF5273">
      <w:pPr>
        <w:spacing w:after="120"/>
        <w:jc w:val="both"/>
        <w:rPr>
          <w:rFonts w:ascii="Calibri" w:eastAsia="Times New Roman" w:hAnsi="Calibri" w:cs="Calibri"/>
          <w:b/>
          <w:bCs/>
          <w:color w:val="000000"/>
          <w:sz w:val="18"/>
          <w:szCs w:val="18"/>
          <w:lang w:eastAsia="it-IT"/>
        </w:rPr>
      </w:pPr>
    </w:p>
    <w:p w14:paraId="6EA91BFF" w14:textId="77777777" w:rsidR="00907B54"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I nuovi italiani sia nativi che immigrati, invece, registrano una situazione sensibilmente più favorevole (17%) rispetto a quella degli stranieri e, seppure di poco, anche rispetto agli italiani immigrati (circa 21%). Tuttavia, l’essere italiani non dalla nascita comporta comunque un divario non trascurabile rispetto alla componente italiana dalla nascita </w:t>
      </w:r>
      <w:r w:rsidR="00677D66">
        <w:rPr>
          <w:rFonts w:ascii="Trebuchet MS" w:hAnsi="Trebuchet MS" w:cs="Arial"/>
          <w:color w:val="5F5F5F"/>
          <w:sz w:val="20"/>
          <w:szCs w:val="20"/>
        </w:rPr>
        <w:t>e nata in Italia</w:t>
      </w:r>
      <w:r w:rsidRPr="00BC0072">
        <w:rPr>
          <w:rFonts w:ascii="Trebuchet MS" w:hAnsi="Trebuchet MS" w:cs="Arial"/>
          <w:color w:val="5F5F5F"/>
          <w:sz w:val="20"/>
          <w:szCs w:val="20"/>
        </w:rPr>
        <w:t xml:space="preserve">. </w:t>
      </w:r>
    </w:p>
    <w:p w14:paraId="34BDF25E" w14:textId="77777777" w:rsidR="00907B54" w:rsidRDefault="00907B54" w:rsidP="00CF5273">
      <w:pPr>
        <w:spacing w:after="120"/>
        <w:jc w:val="both"/>
        <w:rPr>
          <w:rFonts w:ascii="Trebuchet MS" w:hAnsi="Trebuchet MS" w:cs="Arial"/>
          <w:color w:val="5F5F5F"/>
          <w:sz w:val="20"/>
          <w:szCs w:val="20"/>
        </w:rPr>
      </w:pPr>
    </w:p>
    <w:p w14:paraId="4916EE94" w14:textId="77777777" w:rsidR="001A6B84" w:rsidRDefault="001A6B84" w:rsidP="00CF5273">
      <w:pPr>
        <w:spacing w:after="120"/>
        <w:jc w:val="both"/>
        <w:rPr>
          <w:rFonts w:ascii="Trebuchet MS" w:hAnsi="Trebuchet MS" w:cs="Arial"/>
          <w:color w:val="5F5F5F"/>
          <w:sz w:val="20"/>
          <w:szCs w:val="20"/>
        </w:rPr>
      </w:pPr>
    </w:p>
    <w:p w14:paraId="6178936C" w14:textId="4308F11E" w:rsidR="00BC0072" w:rsidRDefault="00BC0072" w:rsidP="00CF5273">
      <w:pPr>
        <w:spacing w:after="120"/>
        <w:jc w:val="both"/>
        <w:rPr>
          <w:rFonts w:ascii="Trebuchet MS" w:hAnsi="Trebuchet MS" w:cs="Arial"/>
          <w:color w:val="5F5F5F"/>
          <w:sz w:val="20"/>
          <w:szCs w:val="20"/>
        </w:rPr>
      </w:pPr>
      <w:r w:rsidRPr="00BC0072">
        <w:rPr>
          <w:rFonts w:ascii="Trebuchet MS" w:hAnsi="Trebuchet MS" w:cs="Arial"/>
          <w:color w:val="5F5F5F"/>
          <w:sz w:val="20"/>
          <w:szCs w:val="20"/>
        </w:rPr>
        <w:t xml:space="preserve">Anche in questa fascia di età si conferma la differenza di genere per tutti i sottogruppi, con quote di donne che non hanno conseguito il titolo di gran lunga inferiori a quelle maschili, a conferma di un </w:t>
      </w:r>
      <w:r w:rsidR="00456CBA">
        <w:rPr>
          <w:rFonts w:ascii="Trebuchet MS" w:hAnsi="Trebuchet MS" w:cs="Arial"/>
          <w:color w:val="5F5F5F"/>
          <w:sz w:val="20"/>
          <w:szCs w:val="20"/>
        </w:rPr>
        <w:t xml:space="preserve">maggior profitto educativo conseguito </w:t>
      </w:r>
      <w:r w:rsidRPr="00BC0072">
        <w:rPr>
          <w:rFonts w:ascii="Trebuchet MS" w:hAnsi="Trebuchet MS" w:cs="Arial"/>
          <w:color w:val="5F5F5F"/>
          <w:sz w:val="20"/>
          <w:szCs w:val="20"/>
        </w:rPr>
        <w:t>d</w:t>
      </w:r>
      <w:r w:rsidR="00456CBA">
        <w:rPr>
          <w:rFonts w:ascii="Trebuchet MS" w:hAnsi="Trebuchet MS" w:cs="Arial"/>
          <w:color w:val="5F5F5F"/>
          <w:sz w:val="20"/>
          <w:szCs w:val="20"/>
        </w:rPr>
        <w:t>a</w:t>
      </w:r>
      <w:r w:rsidRPr="00BC0072">
        <w:rPr>
          <w:rFonts w:ascii="Trebuchet MS" w:hAnsi="Trebuchet MS" w:cs="Arial"/>
          <w:color w:val="5F5F5F"/>
          <w:sz w:val="20"/>
          <w:szCs w:val="20"/>
        </w:rPr>
        <w:t xml:space="preserve">lle donne. La cittadinanza straniera unitamente alla nascita all’estero costituiscono i fattori di maggior </w:t>
      </w:r>
      <w:r w:rsidR="00F338FC">
        <w:rPr>
          <w:rFonts w:ascii="Trebuchet MS" w:hAnsi="Trebuchet MS" w:cs="Arial"/>
          <w:color w:val="5F5F5F"/>
          <w:sz w:val="20"/>
          <w:szCs w:val="20"/>
        </w:rPr>
        <w:t>penalizzazione</w:t>
      </w:r>
      <w:r w:rsidRPr="00BC0072">
        <w:rPr>
          <w:rFonts w:ascii="Trebuchet MS" w:hAnsi="Trebuchet MS" w:cs="Arial"/>
          <w:color w:val="5F5F5F"/>
          <w:sz w:val="20"/>
          <w:szCs w:val="20"/>
        </w:rPr>
        <w:t xml:space="preserve"> per la buona riuscita del percorso formativo. L’arrivo in Italia e la scarsa padronanza della lingua italiana determina spesso un inserimento dello studente in classi inferiori rispetto alla propria età. Ciò comporta un’esposizione più elevata al rischio di insuccesso scolastico rispetto ai coetanei nativi e autoctoni, con potenziali ricadute anche sulle scelte post formative e professionali.</w:t>
      </w:r>
    </w:p>
    <w:p w14:paraId="46917356" w14:textId="77777777" w:rsidR="00966A8E" w:rsidRDefault="00966A8E" w:rsidP="00CF5273">
      <w:pPr>
        <w:spacing w:after="120"/>
        <w:jc w:val="both"/>
        <w:rPr>
          <w:rFonts w:ascii="Trebuchet MS" w:eastAsia="Calibri" w:hAnsi="Trebuchet MS" w:cs="Times New Roman"/>
          <w:b/>
          <w:color w:val="5F5F5F"/>
          <w:sz w:val="24"/>
          <w:szCs w:val="24"/>
          <w:highlight w:val="yellow"/>
        </w:rPr>
      </w:pPr>
    </w:p>
    <w:p w14:paraId="602B4695" w14:textId="1535A897" w:rsidR="00DE2A3A" w:rsidRDefault="00DE2A3A" w:rsidP="00CF5273">
      <w:pPr>
        <w:spacing w:after="120"/>
        <w:jc w:val="both"/>
        <w:rPr>
          <w:rFonts w:ascii="Trebuchet MS" w:eastAsia="Calibri" w:hAnsi="Trebuchet MS" w:cs="Times New Roman"/>
          <w:b/>
          <w:color w:val="5F5F5F"/>
          <w:sz w:val="24"/>
          <w:szCs w:val="24"/>
        </w:rPr>
      </w:pPr>
      <w:r w:rsidRPr="00B53D8A">
        <w:rPr>
          <w:rFonts w:ascii="Trebuchet MS" w:eastAsia="Calibri" w:hAnsi="Trebuchet MS" w:cs="Times New Roman"/>
          <w:b/>
          <w:color w:val="5F5F5F"/>
          <w:sz w:val="24"/>
          <w:szCs w:val="24"/>
        </w:rPr>
        <w:t>La popolazione italiana dimorante all’estero nel 2022</w:t>
      </w:r>
    </w:p>
    <w:p w14:paraId="773F9CDD" w14:textId="77777777" w:rsidR="00DE2A3A" w:rsidRPr="000577B2" w:rsidRDefault="00DE2A3A" w:rsidP="00CF5273">
      <w:pPr>
        <w:spacing w:after="120"/>
        <w:jc w:val="both"/>
        <w:rPr>
          <w:rFonts w:ascii="Trebuchet MS" w:eastAsia="Times New Roman" w:hAnsi="Trebuchet MS" w:cs="Arial"/>
          <w:color w:val="5F5F5F"/>
          <w:kern w:val="28"/>
          <w:lang w:eastAsia="it-IT"/>
        </w:rPr>
      </w:pPr>
      <w:r w:rsidRPr="000577B2">
        <w:rPr>
          <w:rFonts w:ascii="Trebuchet MS" w:eastAsia="Times New Roman" w:hAnsi="Trebuchet MS" w:cs="Arial"/>
          <w:b/>
          <w:bCs/>
          <w:iCs/>
          <w:color w:val="5F5F5F"/>
          <w:kern w:val="28"/>
          <w:lang w:eastAsia="it-IT"/>
        </w:rPr>
        <w:t>Quasi 6 milioni i cittadini italiani residenti all’estero</w:t>
      </w:r>
    </w:p>
    <w:p w14:paraId="5E71C936" w14:textId="77777777" w:rsidR="00DE2A3A" w:rsidRPr="00423EDC" w:rsidRDefault="00DE2A3A" w:rsidP="00DE2A3A">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sidRPr="00423EDC">
        <w:rPr>
          <w:rFonts w:ascii="Trebuchet MS" w:eastAsia="Times New Roman" w:hAnsi="Trebuchet MS" w:cs="Arial"/>
          <w:color w:val="5F5F5F"/>
          <w:kern w:val="28"/>
          <w:sz w:val="20"/>
          <w:szCs w:val="20"/>
          <w:lang w:eastAsia="it-IT"/>
        </w:rPr>
        <w:t xml:space="preserve">L'attenzione rivolta alla popolazione italiana residente all'estero è da mettere in relazione alla significativa storia migratoria del nostro Paese che, fin dai primi anni dopo l’unità d'Italia, ha portato gli studiosi a numerosi tentativi di stima. L'Istat dispone di due registri, costantemente aggiornati dai Ministeri competenti, relativi agli italiani residenti all'estero: l'Anagrafe degli Italiani Residenti all'Estero (d’ora in avanti AIRE) del Ministero dell’Interno e le Anagrafi Consolari del Ministero degli Esteri. </w:t>
      </w:r>
    </w:p>
    <w:p w14:paraId="4E41116E" w14:textId="77777777" w:rsidR="00DE2A3A" w:rsidRPr="00423EDC" w:rsidRDefault="00DE2A3A" w:rsidP="00DE2A3A">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sidRPr="00423EDC">
        <w:rPr>
          <w:rFonts w:ascii="Trebuchet MS" w:eastAsia="Times New Roman" w:hAnsi="Trebuchet MS" w:cs="Arial"/>
          <w:color w:val="5F5F5F"/>
          <w:kern w:val="28"/>
          <w:sz w:val="20"/>
          <w:szCs w:val="20"/>
          <w:lang w:eastAsia="it-IT"/>
        </w:rPr>
        <w:t>Il trattamento integrato di questi due registri, insieme alle altre fonti utilizzate per determinare il conteggio della popolazione residente in Italia, rappresenta un primo tentativo di rendere coerenti i dati relativi agli italiani nel loro complesso, siano essi residenti in Italia o all’estero.</w:t>
      </w:r>
    </w:p>
    <w:p w14:paraId="3146899F" w14:textId="77777777" w:rsidR="00DE2A3A" w:rsidRPr="00423EDC" w:rsidRDefault="00DE2A3A" w:rsidP="00DE2A3A">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sidRPr="00423EDC">
        <w:rPr>
          <w:rFonts w:ascii="Trebuchet MS" w:eastAsia="Times New Roman" w:hAnsi="Trebuchet MS" w:cs="Arial"/>
          <w:color w:val="5F5F5F"/>
          <w:kern w:val="28"/>
          <w:sz w:val="20"/>
          <w:szCs w:val="20"/>
          <w:lang w:eastAsia="it-IT"/>
        </w:rPr>
        <w:t xml:space="preserve">La determinazione del numero di cittadini italiani residenti all'estero al 31 dicembre 2022 è, infatti, il risultato dell’integrazione di diverse fonti amministrative e dei risultati censuari relativi alla popolazione abitualmente dimorante in Italia al 31 dicembre 2022. Coerentemente a queste premesse, </w:t>
      </w:r>
      <w:r>
        <w:rPr>
          <w:rFonts w:ascii="Trebuchet MS" w:eastAsia="Times New Roman" w:hAnsi="Trebuchet MS" w:cs="Arial"/>
          <w:color w:val="5F5F5F"/>
          <w:kern w:val="28"/>
          <w:sz w:val="20"/>
          <w:szCs w:val="20"/>
          <w:lang w:eastAsia="it-IT"/>
        </w:rPr>
        <w:t>una</w:t>
      </w:r>
      <w:r w:rsidRPr="00423EDC">
        <w:rPr>
          <w:rFonts w:ascii="Trebuchet MS" w:eastAsia="Times New Roman" w:hAnsi="Trebuchet MS" w:cs="Arial"/>
          <w:color w:val="5F5F5F"/>
          <w:kern w:val="28"/>
          <w:sz w:val="20"/>
          <w:szCs w:val="20"/>
          <w:lang w:eastAsia="it-IT"/>
        </w:rPr>
        <w:t xml:space="preserve"> nuova procedura ha utilizzato non solo l’AIRE e le Anagrafi Consolari, ma anche i “segnali di vita” delle altre fonti amministrative </w:t>
      </w:r>
      <w:r>
        <w:rPr>
          <w:rFonts w:ascii="Trebuchet MS" w:eastAsia="Times New Roman" w:hAnsi="Trebuchet MS" w:cs="Arial"/>
          <w:color w:val="5F5F5F"/>
          <w:kern w:val="28"/>
          <w:sz w:val="20"/>
          <w:szCs w:val="20"/>
          <w:lang w:eastAsia="it-IT"/>
        </w:rPr>
        <w:t xml:space="preserve">per </w:t>
      </w:r>
      <w:r w:rsidRPr="00423EDC">
        <w:rPr>
          <w:rFonts w:ascii="Trebuchet MS" w:eastAsia="Times New Roman" w:hAnsi="Trebuchet MS" w:cs="Arial"/>
          <w:color w:val="5F5F5F"/>
          <w:kern w:val="28"/>
          <w:sz w:val="20"/>
          <w:szCs w:val="20"/>
          <w:lang w:eastAsia="it-IT"/>
        </w:rPr>
        <w:t xml:space="preserve">definire il conteggio della popolazione degli italiani residenti all'estero e correggere o integrare eventuali incoerenze riscontrate nei due archivi. </w:t>
      </w:r>
    </w:p>
    <w:p w14:paraId="7A1A585F" w14:textId="3FFDA7C0" w:rsidR="00907B54" w:rsidRDefault="00DE2A3A" w:rsidP="00DE2A3A">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r w:rsidRPr="00423EDC">
        <w:rPr>
          <w:rFonts w:ascii="Trebuchet MS" w:eastAsia="Times New Roman" w:hAnsi="Trebuchet MS" w:cs="Arial"/>
          <w:color w:val="5F5F5F"/>
          <w:kern w:val="28"/>
          <w:sz w:val="20"/>
          <w:szCs w:val="20"/>
          <w:lang w:eastAsia="it-IT"/>
        </w:rPr>
        <w:t xml:space="preserve">Al 31 dicembre 2022 si stima che i cittadini italiani residenti all’estero siano 5 milioni e 940mila (Prospetto </w:t>
      </w:r>
      <w:r w:rsidR="00A35DEE">
        <w:rPr>
          <w:rFonts w:ascii="Trebuchet MS" w:eastAsia="Times New Roman" w:hAnsi="Trebuchet MS" w:cs="Arial"/>
          <w:color w:val="5F5F5F"/>
          <w:kern w:val="28"/>
          <w:sz w:val="20"/>
          <w:szCs w:val="20"/>
          <w:lang w:eastAsia="it-IT"/>
        </w:rPr>
        <w:t>14</w:t>
      </w:r>
      <w:r w:rsidRPr="00423EDC">
        <w:rPr>
          <w:rFonts w:ascii="Trebuchet MS" w:eastAsia="Times New Roman" w:hAnsi="Trebuchet MS" w:cs="Arial"/>
          <w:color w:val="5F5F5F"/>
          <w:kern w:val="28"/>
          <w:sz w:val="20"/>
          <w:szCs w:val="20"/>
          <w:lang w:eastAsia="it-IT"/>
        </w:rPr>
        <w:t>). Più della metà è concentrata in Europa (54,7%) e un altro 40,1% in America, totalizzando nei due continenti circa il 95% dei residenti all’estero. Più residuale risulta il numero dei residenti in Oceania (2,8%), Asia (1,3%) e Africa (1,2%). I principali Paesi per numero di residenti sono: l’Argentina con 924.335 residenti (il 15,6% del totale degli italiani all’estero), la Germania con 822.251 (13,8%), la Svizzera con 637.417 (10,7%), il Brasile con 562.871 (9,5%) e la Francia con 464.696 (7,8%). In questi cinque Paesi risiedono oltre 3 milioni e 400mila cittadini italiani, più della metà dei residenti all’estero (57,4%).</w:t>
      </w:r>
      <w:r w:rsidR="00907B54">
        <w:rPr>
          <w:rFonts w:ascii="Trebuchet MS" w:eastAsia="Times New Roman" w:hAnsi="Trebuchet MS" w:cs="Arial"/>
          <w:color w:val="5F5F5F"/>
          <w:kern w:val="28"/>
          <w:sz w:val="20"/>
          <w:szCs w:val="20"/>
          <w:lang w:eastAsia="it-IT"/>
        </w:rPr>
        <w:br w:type="page"/>
      </w:r>
    </w:p>
    <w:p w14:paraId="01195695" w14:textId="77777777" w:rsidR="00DE2A3A" w:rsidRPr="00423EDC" w:rsidRDefault="00DE2A3A" w:rsidP="00DE2A3A">
      <w:pPr>
        <w:widowControl w:val="0"/>
        <w:overflowPunct w:val="0"/>
        <w:autoSpaceDE w:val="0"/>
        <w:autoSpaceDN w:val="0"/>
        <w:adjustRightInd w:val="0"/>
        <w:spacing w:after="100"/>
        <w:jc w:val="both"/>
        <w:rPr>
          <w:rFonts w:ascii="Trebuchet MS" w:eastAsia="Times New Roman" w:hAnsi="Trebuchet MS" w:cs="Arial"/>
          <w:color w:val="5F5F5F"/>
          <w:kern w:val="28"/>
          <w:sz w:val="20"/>
          <w:szCs w:val="20"/>
          <w:lang w:eastAsia="it-IT"/>
        </w:rPr>
      </w:pPr>
    </w:p>
    <w:tbl>
      <w:tblPr>
        <w:tblW w:w="9782" w:type="dxa"/>
        <w:tblLayout w:type="fixed"/>
        <w:tblCellMar>
          <w:left w:w="70" w:type="dxa"/>
          <w:right w:w="70" w:type="dxa"/>
        </w:tblCellMar>
        <w:tblLook w:val="04A0" w:firstRow="1" w:lastRow="0" w:firstColumn="1" w:lastColumn="0" w:noHBand="0" w:noVBand="1"/>
      </w:tblPr>
      <w:tblGrid>
        <w:gridCol w:w="1701"/>
        <w:gridCol w:w="850"/>
        <w:gridCol w:w="851"/>
        <w:gridCol w:w="850"/>
        <w:gridCol w:w="851"/>
        <w:gridCol w:w="850"/>
        <w:gridCol w:w="992"/>
        <w:gridCol w:w="1134"/>
        <w:gridCol w:w="851"/>
        <w:gridCol w:w="852"/>
      </w:tblGrid>
      <w:tr w:rsidR="00DE2A3A" w:rsidRPr="00E7533D" w14:paraId="7461616C" w14:textId="77777777" w:rsidTr="006848BC">
        <w:trPr>
          <w:trHeight w:val="720"/>
        </w:trPr>
        <w:tc>
          <w:tcPr>
            <w:tcW w:w="9782" w:type="dxa"/>
            <w:gridSpan w:val="10"/>
            <w:tcBorders>
              <w:top w:val="nil"/>
              <w:left w:val="nil"/>
              <w:bottom w:val="single" w:sz="4" w:space="0" w:color="auto"/>
              <w:right w:val="nil"/>
            </w:tcBorders>
            <w:shd w:val="clear" w:color="auto" w:fill="auto"/>
            <w:vAlign w:val="bottom"/>
            <w:hideMark/>
          </w:tcPr>
          <w:p w14:paraId="0CD221A5" w14:textId="05501B54" w:rsidR="00DE2A3A" w:rsidRPr="00E7533D" w:rsidRDefault="00DE2A3A" w:rsidP="00724532">
            <w:pPr>
              <w:spacing w:after="120"/>
              <w:jc w:val="both"/>
              <w:rPr>
                <w:rFonts w:ascii="Arial Narrow" w:eastAsia="Times New Roman" w:hAnsi="Arial Narrow" w:cs="Calibri"/>
                <w:b/>
                <w:bCs/>
                <w:color w:val="000000"/>
                <w:lang w:eastAsia="it-IT"/>
              </w:rPr>
            </w:pPr>
            <w:r w:rsidRPr="00E7533D">
              <w:rPr>
                <w:rFonts w:ascii="Arial Narrow" w:eastAsia="Times New Roman" w:hAnsi="Arial Narrow" w:cs="Arial"/>
                <w:b/>
                <w:color w:val="5F5F5F"/>
                <w:kern w:val="28"/>
                <w:lang w:eastAsia="it-IT"/>
              </w:rPr>
              <w:t xml:space="preserve">PROSPETTO </w:t>
            </w:r>
            <w:r w:rsidR="00A35DEE">
              <w:rPr>
                <w:rFonts w:ascii="Arial Narrow" w:eastAsia="Times New Roman" w:hAnsi="Arial Narrow" w:cs="Arial"/>
                <w:b/>
                <w:color w:val="5F5F5F"/>
                <w:kern w:val="28"/>
                <w:lang w:eastAsia="it-IT"/>
              </w:rPr>
              <w:t>14</w:t>
            </w:r>
            <w:r>
              <w:rPr>
                <w:rFonts w:ascii="Arial Narrow" w:eastAsia="Times New Roman" w:hAnsi="Arial Narrow" w:cs="Arial"/>
                <w:b/>
                <w:color w:val="5F5F5F"/>
                <w:kern w:val="28"/>
                <w:lang w:eastAsia="it-IT"/>
              </w:rPr>
              <w:t>.</w:t>
            </w:r>
            <w:r w:rsidR="000577B2">
              <w:rPr>
                <w:rFonts w:ascii="Arial Narrow" w:eastAsia="Times New Roman" w:hAnsi="Arial Narrow" w:cs="Arial"/>
                <w:b/>
                <w:color w:val="5F5F5F"/>
                <w:kern w:val="28"/>
                <w:lang w:eastAsia="it-IT"/>
              </w:rPr>
              <w:t xml:space="preserve"> </w:t>
            </w:r>
            <w:r w:rsidRPr="00E7533D">
              <w:rPr>
                <w:rFonts w:ascii="Arial Narrow" w:eastAsia="Times New Roman" w:hAnsi="Arial Narrow" w:cs="Arial"/>
                <w:bCs/>
                <w:color w:val="5F5F5F"/>
                <w:kern w:val="28"/>
                <w:lang w:eastAsia="it-IT"/>
              </w:rPr>
              <w:t xml:space="preserve">CITTADINI ITALIANI RESIDENTI ALL'ESTERO PER </w:t>
            </w:r>
            <w:r>
              <w:rPr>
                <w:rFonts w:ascii="Arial Narrow" w:eastAsia="Times New Roman" w:hAnsi="Arial Narrow" w:cs="Arial"/>
                <w:bCs/>
                <w:color w:val="5F5F5F"/>
                <w:kern w:val="28"/>
                <w:lang w:eastAsia="it-IT"/>
              </w:rPr>
              <w:t>SESSO, ET</w:t>
            </w:r>
            <w:r w:rsidR="00724532">
              <w:rPr>
                <w:rFonts w:ascii="Arial Narrow" w:eastAsia="Times New Roman" w:hAnsi="Arial Narrow" w:cs="Arial"/>
                <w:bCs/>
                <w:color w:val="5F5F5F"/>
                <w:kern w:val="28"/>
                <w:lang w:eastAsia="it-IT"/>
              </w:rPr>
              <w:t>À</w:t>
            </w:r>
            <w:r>
              <w:rPr>
                <w:rFonts w:ascii="Arial Narrow" w:eastAsia="Times New Roman" w:hAnsi="Arial Narrow" w:cs="Arial"/>
                <w:bCs/>
                <w:color w:val="5F5F5F"/>
                <w:kern w:val="28"/>
                <w:lang w:eastAsia="it-IT"/>
              </w:rPr>
              <w:t xml:space="preserve"> MEDIANA</w:t>
            </w:r>
            <w:r w:rsidRPr="00E7533D">
              <w:rPr>
                <w:rFonts w:ascii="Arial Narrow" w:eastAsia="Times New Roman" w:hAnsi="Arial Narrow" w:cs="Arial"/>
                <w:bCs/>
                <w:color w:val="5F5F5F"/>
                <w:kern w:val="28"/>
                <w:lang w:eastAsia="it-IT"/>
              </w:rPr>
              <w:t xml:space="preserve"> E PRINCIPALE PAESE DI RESIDENZA </w:t>
            </w:r>
            <w:r>
              <w:rPr>
                <w:rFonts w:ascii="Arial Narrow" w:eastAsia="Times New Roman" w:hAnsi="Arial Narrow" w:cs="Arial"/>
                <w:bCs/>
                <w:color w:val="5F5F5F"/>
                <w:kern w:val="28"/>
                <w:lang w:eastAsia="it-IT"/>
              </w:rPr>
              <w:t>AL 31.12.2022</w:t>
            </w:r>
            <w:r w:rsidRPr="00E7533D">
              <w:rPr>
                <w:rFonts w:ascii="Arial Narrow" w:eastAsia="Times New Roman" w:hAnsi="Arial Narrow" w:cs="Arial"/>
                <w:bCs/>
                <w:color w:val="5F5F5F"/>
                <w:kern w:val="28"/>
                <w:lang w:eastAsia="it-IT"/>
              </w:rPr>
              <w:t xml:space="preserve"> </w:t>
            </w:r>
            <w:r>
              <w:rPr>
                <w:rFonts w:ascii="Arial Narrow" w:eastAsia="Times New Roman" w:hAnsi="Arial Narrow" w:cs="Arial"/>
                <w:bCs/>
                <w:color w:val="5F5F5F"/>
                <w:kern w:val="28"/>
                <w:lang w:eastAsia="it-IT"/>
              </w:rPr>
              <w:t>E CONFRONTO CON IL 21.03.</w:t>
            </w:r>
            <w:r w:rsidRPr="00E7533D">
              <w:rPr>
                <w:rFonts w:ascii="Arial Narrow" w:eastAsia="Times New Roman" w:hAnsi="Arial Narrow" w:cs="Arial"/>
                <w:bCs/>
                <w:color w:val="5F5F5F"/>
                <w:kern w:val="28"/>
                <w:lang w:eastAsia="it-IT"/>
              </w:rPr>
              <w:t>2003</w:t>
            </w:r>
            <w:r>
              <w:rPr>
                <w:rFonts w:ascii="Arial Narrow" w:eastAsia="Times New Roman" w:hAnsi="Arial Narrow" w:cs="Arial"/>
                <w:bCs/>
                <w:color w:val="5F5F5F"/>
                <w:kern w:val="28"/>
                <w:lang w:eastAsia="it-IT"/>
              </w:rPr>
              <w:t>.</w:t>
            </w:r>
            <w:r w:rsidRPr="00E7533D">
              <w:rPr>
                <w:rFonts w:ascii="Arial Narrow" w:eastAsia="Times New Roman" w:hAnsi="Arial Narrow" w:cs="Arial"/>
                <w:bCs/>
                <w:color w:val="5F5F5F"/>
                <w:kern w:val="28"/>
                <w:lang w:eastAsia="it-IT"/>
              </w:rPr>
              <w:t xml:space="preserve"> </w:t>
            </w:r>
            <w:r w:rsidRPr="00864338">
              <w:rPr>
                <w:rFonts w:ascii="Arial Narrow" w:eastAsia="Times New Roman" w:hAnsi="Arial Narrow" w:cs="Arial"/>
                <w:bCs/>
                <w:color w:val="5F5F5F"/>
                <w:kern w:val="28"/>
                <w:sz w:val="20"/>
                <w:szCs w:val="20"/>
                <w:lang w:eastAsia="it-IT"/>
              </w:rPr>
              <w:t>Valori assoluti e percentuali</w:t>
            </w:r>
          </w:p>
        </w:tc>
      </w:tr>
      <w:tr w:rsidR="00DE2A3A" w:rsidRPr="00E7533D" w14:paraId="21B51CB5" w14:textId="77777777" w:rsidTr="006848BC">
        <w:trPr>
          <w:trHeight w:val="285"/>
        </w:trPr>
        <w:tc>
          <w:tcPr>
            <w:tcW w:w="1701" w:type="dxa"/>
            <w:vMerge w:val="restart"/>
            <w:tcBorders>
              <w:top w:val="single" w:sz="4" w:space="0" w:color="auto"/>
              <w:left w:val="nil"/>
              <w:bottom w:val="single" w:sz="4" w:space="0" w:color="auto"/>
              <w:right w:val="nil"/>
            </w:tcBorders>
            <w:shd w:val="clear" w:color="auto" w:fill="auto"/>
            <w:noWrap/>
            <w:vAlign w:val="center"/>
            <w:hideMark/>
          </w:tcPr>
          <w:p w14:paraId="56E36C10"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PAESE DI RESIDENZA</w:t>
            </w:r>
          </w:p>
        </w:tc>
        <w:tc>
          <w:tcPr>
            <w:tcW w:w="5244" w:type="dxa"/>
            <w:gridSpan w:val="6"/>
            <w:tcBorders>
              <w:top w:val="single" w:sz="4" w:space="0" w:color="auto"/>
              <w:left w:val="nil"/>
              <w:bottom w:val="single" w:sz="4" w:space="0" w:color="auto"/>
              <w:right w:val="nil"/>
            </w:tcBorders>
            <w:shd w:val="clear" w:color="000000" w:fill="D9D9D9"/>
            <w:noWrap/>
            <w:vAlign w:val="center"/>
            <w:hideMark/>
          </w:tcPr>
          <w:p w14:paraId="6DB57727" w14:textId="77777777" w:rsidR="00DE2A3A" w:rsidRPr="00E7533D" w:rsidRDefault="00DE2A3A" w:rsidP="00433063">
            <w:pPr>
              <w:jc w:val="cente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202</w:t>
            </w:r>
            <w:r>
              <w:rPr>
                <w:rFonts w:ascii="Arial Narrow" w:eastAsia="Times New Roman" w:hAnsi="Arial Narrow" w:cs="Calibri"/>
                <w:b/>
                <w:bCs/>
                <w:color w:val="000000"/>
                <w:sz w:val="18"/>
                <w:szCs w:val="18"/>
                <w:lang w:eastAsia="it-IT"/>
              </w:rPr>
              <w:t>2</w:t>
            </w:r>
          </w:p>
        </w:tc>
        <w:tc>
          <w:tcPr>
            <w:tcW w:w="2837" w:type="dxa"/>
            <w:gridSpan w:val="3"/>
            <w:tcBorders>
              <w:top w:val="single" w:sz="4" w:space="0" w:color="auto"/>
              <w:left w:val="nil"/>
              <w:bottom w:val="single" w:sz="4" w:space="0" w:color="auto"/>
              <w:right w:val="nil"/>
            </w:tcBorders>
            <w:shd w:val="clear" w:color="auto" w:fill="auto"/>
            <w:noWrap/>
            <w:vAlign w:val="center"/>
            <w:hideMark/>
          </w:tcPr>
          <w:p w14:paraId="65A90F19" w14:textId="77777777" w:rsidR="00DE2A3A" w:rsidRPr="00E7533D" w:rsidRDefault="00DE2A3A" w:rsidP="00433063">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b/>
                <w:bCs/>
                <w:color w:val="000000"/>
                <w:sz w:val="18"/>
                <w:szCs w:val="18"/>
                <w:lang w:eastAsia="it-IT"/>
              </w:rPr>
              <w:t>2003</w:t>
            </w:r>
          </w:p>
        </w:tc>
      </w:tr>
      <w:tr w:rsidR="00DE2A3A" w:rsidRPr="00E7533D" w14:paraId="0310317B" w14:textId="77777777" w:rsidTr="006848BC">
        <w:trPr>
          <w:trHeight w:val="285"/>
        </w:trPr>
        <w:tc>
          <w:tcPr>
            <w:tcW w:w="1701" w:type="dxa"/>
            <w:vMerge/>
            <w:tcBorders>
              <w:top w:val="single" w:sz="4" w:space="0" w:color="auto"/>
              <w:left w:val="nil"/>
              <w:bottom w:val="single" w:sz="4" w:space="0" w:color="auto"/>
              <w:right w:val="nil"/>
            </w:tcBorders>
            <w:vAlign w:val="center"/>
            <w:hideMark/>
          </w:tcPr>
          <w:p w14:paraId="3C1B1170" w14:textId="77777777" w:rsidR="00DE2A3A" w:rsidRPr="00E7533D" w:rsidRDefault="00DE2A3A" w:rsidP="00433063">
            <w:pPr>
              <w:rPr>
                <w:rFonts w:ascii="Arial Narrow" w:eastAsia="Times New Roman" w:hAnsi="Arial Narrow" w:cs="Calibri"/>
                <w:b/>
                <w:bCs/>
                <w:color w:val="000000"/>
                <w:sz w:val="18"/>
                <w:szCs w:val="18"/>
                <w:lang w:eastAsia="it-IT"/>
              </w:rPr>
            </w:pPr>
          </w:p>
        </w:tc>
        <w:tc>
          <w:tcPr>
            <w:tcW w:w="2551" w:type="dxa"/>
            <w:gridSpan w:val="3"/>
            <w:tcBorders>
              <w:top w:val="single" w:sz="4" w:space="0" w:color="auto"/>
              <w:left w:val="nil"/>
              <w:bottom w:val="single" w:sz="4" w:space="0" w:color="auto"/>
              <w:right w:val="nil"/>
            </w:tcBorders>
            <w:shd w:val="clear" w:color="000000" w:fill="D9D9D9"/>
            <w:noWrap/>
            <w:vAlign w:val="center"/>
            <w:hideMark/>
          </w:tcPr>
          <w:p w14:paraId="7578CCAD" w14:textId="77777777" w:rsidR="00DE2A3A" w:rsidRPr="00E7533D" w:rsidRDefault="00DE2A3A" w:rsidP="0070021E">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Valori assoluti</w:t>
            </w:r>
          </w:p>
        </w:tc>
        <w:tc>
          <w:tcPr>
            <w:tcW w:w="851" w:type="dxa"/>
            <w:vMerge w:val="restart"/>
            <w:tcBorders>
              <w:top w:val="single" w:sz="4" w:space="0" w:color="auto"/>
              <w:left w:val="nil"/>
              <w:bottom w:val="single" w:sz="4" w:space="0" w:color="auto"/>
              <w:right w:val="nil"/>
            </w:tcBorders>
            <w:shd w:val="clear" w:color="auto" w:fill="auto"/>
            <w:vAlign w:val="center"/>
            <w:hideMark/>
          </w:tcPr>
          <w:p w14:paraId="365104A1"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734C87">
              <w:rPr>
                <w:rFonts w:ascii="Arial Narrow" w:eastAsia="Times New Roman" w:hAnsi="Arial Narrow" w:cs="Calibri"/>
                <w:color w:val="000000"/>
                <w:sz w:val="18"/>
                <w:szCs w:val="18"/>
                <w:lang w:eastAsia="it-IT"/>
              </w:rPr>
              <w:t>Per 100 italiani all’estero</w:t>
            </w:r>
          </w:p>
        </w:tc>
        <w:tc>
          <w:tcPr>
            <w:tcW w:w="850" w:type="dxa"/>
            <w:vMerge w:val="restart"/>
            <w:tcBorders>
              <w:top w:val="single" w:sz="4" w:space="0" w:color="auto"/>
              <w:left w:val="nil"/>
              <w:bottom w:val="single" w:sz="4" w:space="0" w:color="auto"/>
              <w:right w:val="nil"/>
            </w:tcBorders>
            <w:shd w:val="clear" w:color="auto" w:fill="auto"/>
            <w:vAlign w:val="center"/>
            <w:hideMark/>
          </w:tcPr>
          <w:p w14:paraId="5D2B7106" w14:textId="77777777" w:rsidR="00DE2A3A" w:rsidRPr="00E7533D" w:rsidRDefault="00DE2A3A" w:rsidP="0072478A">
            <w:pPr>
              <w:jc w:val="center"/>
              <w:rPr>
                <w:rFonts w:ascii="Arial Narrow" w:eastAsia="Times New Roman" w:hAnsi="Arial Narrow" w:cs="Calibri"/>
                <w:color w:val="000000"/>
                <w:sz w:val="18"/>
                <w:szCs w:val="18"/>
                <w:lang w:eastAsia="it-IT"/>
              </w:rPr>
            </w:pPr>
            <w:r>
              <w:rPr>
                <w:rFonts w:ascii="Arial Narrow" w:eastAsia="Times New Roman" w:hAnsi="Arial Narrow" w:cs="Calibri"/>
                <w:color w:val="000000"/>
                <w:sz w:val="18"/>
                <w:szCs w:val="18"/>
                <w:lang w:eastAsia="it-IT"/>
              </w:rPr>
              <w:t>Età mediana</w:t>
            </w:r>
          </w:p>
        </w:tc>
        <w:tc>
          <w:tcPr>
            <w:tcW w:w="992" w:type="dxa"/>
            <w:vMerge w:val="restart"/>
            <w:tcBorders>
              <w:top w:val="single" w:sz="4" w:space="0" w:color="auto"/>
              <w:left w:val="nil"/>
              <w:bottom w:val="single" w:sz="4" w:space="0" w:color="auto"/>
              <w:right w:val="nil"/>
            </w:tcBorders>
            <w:shd w:val="clear" w:color="auto" w:fill="auto"/>
            <w:vAlign w:val="center"/>
            <w:hideMark/>
          </w:tcPr>
          <w:p w14:paraId="669BD988"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Rapporto</w:t>
            </w:r>
            <w:r>
              <w:rPr>
                <w:rFonts w:ascii="Arial Narrow" w:eastAsia="Times New Roman" w:hAnsi="Arial Narrow" w:cs="Calibri"/>
                <w:color w:val="000000"/>
                <w:sz w:val="18"/>
                <w:szCs w:val="18"/>
                <w:lang w:eastAsia="it-IT"/>
              </w:rPr>
              <w:t xml:space="preserve"> di</w:t>
            </w:r>
            <w:r w:rsidRPr="00E7533D">
              <w:rPr>
                <w:rFonts w:ascii="Arial Narrow" w:eastAsia="Times New Roman" w:hAnsi="Arial Narrow" w:cs="Calibri"/>
                <w:color w:val="000000"/>
                <w:sz w:val="18"/>
                <w:szCs w:val="18"/>
                <w:lang w:eastAsia="it-IT"/>
              </w:rPr>
              <w:t xml:space="preserve"> mascolinità (%)</w:t>
            </w:r>
          </w:p>
        </w:tc>
        <w:tc>
          <w:tcPr>
            <w:tcW w:w="1134" w:type="dxa"/>
            <w:vMerge w:val="restart"/>
            <w:tcBorders>
              <w:top w:val="single" w:sz="4" w:space="0" w:color="auto"/>
              <w:left w:val="nil"/>
              <w:bottom w:val="single" w:sz="4" w:space="0" w:color="auto"/>
              <w:right w:val="nil"/>
            </w:tcBorders>
            <w:shd w:val="clear" w:color="auto" w:fill="auto"/>
            <w:vAlign w:val="center"/>
            <w:hideMark/>
          </w:tcPr>
          <w:p w14:paraId="03F514E5"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Valori assoluti</w:t>
            </w:r>
          </w:p>
        </w:tc>
        <w:tc>
          <w:tcPr>
            <w:tcW w:w="851" w:type="dxa"/>
            <w:vMerge w:val="restart"/>
            <w:tcBorders>
              <w:top w:val="single" w:sz="4" w:space="0" w:color="auto"/>
              <w:left w:val="nil"/>
              <w:bottom w:val="single" w:sz="4" w:space="0" w:color="auto"/>
              <w:right w:val="nil"/>
            </w:tcBorders>
            <w:shd w:val="clear" w:color="auto" w:fill="auto"/>
            <w:vAlign w:val="center"/>
            <w:hideMark/>
          </w:tcPr>
          <w:p w14:paraId="6C2F4A8A" w14:textId="11A72DF5"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 xml:space="preserve">Variazione </w:t>
            </w:r>
            <w:r w:rsidR="009A5273" w:rsidRPr="00E7533D">
              <w:rPr>
                <w:rFonts w:ascii="Arial Narrow" w:eastAsia="Times New Roman" w:hAnsi="Arial Narrow" w:cs="Calibri"/>
                <w:color w:val="000000"/>
                <w:sz w:val="18"/>
                <w:szCs w:val="18"/>
                <w:lang w:eastAsia="it-IT"/>
              </w:rPr>
              <w:t>202</w:t>
            </w:r>
            <w:r w:rsidR="009A5273">
              <w:rPr>
                <w:rFonts w:ascii="Arial Narrow" w:eastAsia="Times New Roman" w:hAnsi="Arial Narrow" w:cs="Calibri"/>
                <w:color w:val="000000"/>
                <w:sz w:val="18"/>
                <w:szCs w:val="18"/>
                <w:lang w:eastAsia="it-IT"/>
              </w:rPr>
              <w:t>2</w:t>
            </w:r>
            <w:r w:rsidRPr="00E7533D">
              <w:rPr>
                <w:rFonts w:ascii="Arial Narrow" w:eastAsia="Times New Roman" w:hAnsi="Arial Narrow" w:cs="Calibri"/>
                <w:color w:val="000000"/>
                <w:sz w:val="18"/>
                <w:szCs w:val="18"/>
                <w:lang w:eastAsia="it-IT"/>
              </w:rPr>
              <w:t>-2003</w:t>
            </w:r>
          </w:p>
        </w:tc>
        <w:tc>
          <w:tcPr>
            <w:tcW w:w="852" w:type="dxa"/>
            <w:vMerge w:val="restart"/>
            <w:tcBorders>
              <w:top w:val="single" w:sz="4" w:space="0" w:color="auto"/>
              <w:left w:val="nil"/>
              <w:bottom w:val="single" w:sz="4" w:space="0" w:color="auto"/>
              <w:right w:val="nil"/>
            </w:tcBorders>
            <w:shd w:val="clear" w:color="auto" w:fill="auto"/>
            <w:vAlign w:val="center"/>
            <w:hideMark/>
          </w:tcPr>
          <w:p w14:paraId="6D4B768F"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 xml:space="preserve">Variazione </w:t>
            </w:r>
            <w:r>
              <w:rPr>
                <w:rFonts w:ascii="Arial Narrow" w:eastAsia="Times New Roman" w:hAnsi="Arial Narrow" w:cs="Calibri"/>
                <w:color w:val="000000"/>
                <w:sz w:val="18"/>
                <w:szCs w:val="18"/>
                <w:lang w:eastAsia="it-IT"/>
              </w:rPr>
              <w:t xml:space="preserve">sul 2003 </w:t>
            </w:r>
            <w:r w:rsidRPr="00E7533D">
              <w:rPr>
                <w:rFonts w:ascii="Arial Narrow" w:eastAsia="Times New Roman" w:hAnsi="Arial Narrow" w:cs="Calibri"/>
                <w:color w:val="000000"/>
                <w:sz w:val="18"/>
                <w:szCs w:val="18"/>
                <w:lang w:eastAsia="it-IT"/>
              </w:rPr>
              <w:t>%</w:t>
            </w:r>
          </w:p>
        </w:tc>
      </w:tr>
      <w:tr w:rsidR="00DE2A3A" w:rsidRPr="00E7533D" w14:paraId="3AC1D4A4" w14:textId="77777777" w:rsidTr="006848BC">
        <w:trPr>
          <w:trHeight w:val="285"/>
        </w:trPr>
        <w:tc>
          <w:tcPr>
            <w:tcW w:w="1701" w:type="dxa"/>
            <w:vMerge/>
            <w:tcBorders>
              <w:top w:val="single" w:sz="4" w:space="0" w:color="auto"/>
              <w:left w:val="nil"/>
              <w:bottom w:val="single" w:sz="4" w:space="0" w:color="auto"/>
              <w:right w:val="nil"/>
            </w:tcBorders>
            <w:vAlign w:val="center"/>
            <w:hideMark/>
          </w:tcPr>
          <w:p w14:paraId="1F46F3F5" w14:textId="77777777" w:rsidR="00DE2A3A" w:rsidRPr="00E7533D" w:rsidRDefault="00DE2A3A" w:rsidP="00433063">
            <w:pPr>
              <w:rPr>
                <w:rFonts w:ascii="Arial Narrow" w:eastAsia="Times New Roman" w:hAnsi="Arial Narrow" w:cs="Calibri"/>
                <w:b/>
                <w:bCs/>
                <w:color w:val="000000"/>
                <w:sz w:val="18"/>
                <w:szCs w:val="18"/>
                <w:lang w:eastAsia="it-IT"/>
              </w:rPr>
            </w:pPr>
          </w:p>
        </w:tc>
        <w:tc>
          <w:tcPr>
            <w:tcW w:w="850" w:type="dxa"/>
            <w:tcBorders>
              <w:top w:val="single" w:sz="4" w:space="0" w:color="auto"/>
              <w:left w:val="nil"/>
              <w:bottom w:val="single" w:sz="4" w:space="0" w:color="auto"/>
              <w:right w:val="nil"/>
            </w:tcBorders>
            <w:shd w:val="clear" w:color="auto" w:fill="auto"/>
            <w:noWrap/>
            <w:vAlign w:val="center"/>
            <w:hideMark/>
          </w:tcPr>
          <w:p w14:paraId="0009C14C" w14:textId="77777777" w:rsidR="00DE2A3A" w:rsidRPr="00E7533D" w:rsidRDefault="00DE2A3A" w:rsidP="00433063">
            <w:pPr>
              <w:jc w:val="right"/>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Maschi</w:t>
            </w:r>
          </w:p>
        </w:tc>
        <w:tc>
          <w:tcPr>
            <w:tcW w:w="851" w:type="dxa"/>
            <w:tcBorders>
              <w:top w:val="single" w:sz="4" w:space="0" w:color="auto"/>
              <w:left w:val="nil"/>
              <w:bottom w:val="single" w:sz="4" w:space="0" w:color="auto"/>
              <w:right w:val="nil"/>
            </w:tcBorders>
            <w:shd w:val="clear" w:color="auto" w:fill="auto"/>
            <w:noWrap/>
            <w:vAlign w:val="center"/>
            <w:hideMark/>
          </w:tcPr>
          <w:p w14:paraId="11492913"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Femmine</w:t>
            </w:r>
          </w:p>
        </w:tc>
        <w:tc>
          <w:tcPr>
            <w:tcW w:w="850" w:type="dxa"/>
            <w:tcBorders>
              <w:top w:val="single" w:sz="4" w:space="0" w:color="auto"/>
              <w:left w:val="nil"/>
              <w:bottom w:val="single" w:sz="4" w:space="0" w:color="auto"/>
              <w:right w:val="nil"/>
            </w:tcBorders>
            <w:shd w:val="clear" w:color="auto" w:fill="auto"/>
            <w:noWrap/>
            <w:vAlign w:val="center"/>
            <w:hideMark/>
          </w:tcPr>
          <w:p w14:paraId="3EB974AD" w14:textId="77777777" w:rsidR="00DE2A3A" w:rsidRPr="00E7533D" w:rsidRDefault="00DE2A3A" w:rsidP="0072478A">
            <w:pPr>
              <w:jc w:val="cente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Totale</w:t>
            </w:r>
          </w:p>
        </w:tc>
        <w:tc>
          <w:tcPr>
            <w:tcW w:w="851" w:type="dxa"/>
            <w:vMerge/>
            <w:tcBorders>
              <w:top w:val="single" w:sz="4" w:space="0" w:color="auto"/>
              <w:left w:val="nil"/>
              <w:bottom w:val="single" w:sz="4" w:space="0" w:color="auto"/>
              <w:right w:val="nil"/>
            </w:tcBorders>
            <w:vAlign w:val="center"/>
            <w:hideMark/>
          </w:tcPr>
          <w:p w14:paraId="6BBDEFE0" w14:textId="77777777" w:rsidR="00DE2A3A" w:rsidRPr="00E7533D" w:rsidRDefault="00DE2A3A" w:rsidP="0072478A">
            <w:pPr>
              <w:jc w:val="center"/>
              <w:rPr>
                <w:rFonts w:ascii="Arial Narrow" w:eastAsia="Times New Roman" w:hAnsi="Arial Narrow" w:cs="Calibri"/>
                <w:color w:val="000000"/>
                <w:sz w:val="18"/>
                <w:szCs w:val="18"/>
                <w:lang w:eastAsia="it-IT"/>
              </w:rPr>
            </w:pPr>
          </w:p>
        </w:tc>
        <w:tc>
          <w:tcPr>
            <w:tcW w:w="850" w:type="dxa"/>
            <w:vMerge/>
            <w:tcBorders>
              <w:top w:val="single" w:sz="4" w:space="0" w:color="auto"/>
              <w:left w:val="nil"/>
              <w:bottom w:val="single" w:sz="4" w:space="0" w:color="auto"/>
              <w:right w:val="nil"/>
            </w:tcBorders>
            <w:vAlign w:val="center"/>
            <w:hideMark/>
          </w:tcPr>
          <w:p w14:paraId="70A842A2" w14:textId="77777777" w:rsidR="00DE2A3A" w:rsidRPr="00E7533D" w:rsidRDefault="00DE2A3A" w:rsidP="0072478A">
            <w:pPr>
              <w:jc w:val="center"/>
              <w:rPr>
                <w:rFonts w:ascii="Arial Narrow" w:eastAsia="Times New Roman" w:hAnsi="Arial Narrow" w:cs="Calibri"/>
                <w:color w:val="000000"/>
                <w:sz w:val="18"/>
                <w:szCs w:val="18"/>
                <w:lang w:eastAsia="it-IT"/>
              </w:rPr>
            </w:pPr>
          </w:p>
        </w:tc>
        <w:tc>
          <w:tcPr>
            <w:tcW w:w="992" w:type="dxa"/>
            <w:vMerge/>
            <w:tcBorders>
              <w:top w:val="single" w:sz="4" w:space="0" w:color="auto"/>
              <w:left w:val="nil"/>
              <w:bottom w:val="single" w:sz="4" w:space="0" w:color="auto"/>
              <w:right w:val="nil"/>
            </w:tcBorders>
            <w:vAlign w:val="center"/>
            <w:hideMark/>
          </w:tcPr>
          <w:p w14:paraId="02112E2D" w14:textId="77777777" w:rsidR="00DE2A3A" w:rsidRPr="00E7533D" w:rsidRDefault="00DE2A3A" w:rsidP="0072478A">
            <w:pPr>
              <w:jc w:val="center"/>
              <w:rPr>
                <w:rFonts w:ascii="Arial Narrow" w:eastAsia="Times New Roman" w:hAnsi="Arial Narrow" w:cs="Calibri"/>
                <w:color w:val="000000"/>
                <w:sz w:val="18"/>
                <w:szCs w:val="18"/>
                <w:lang w:eastAsia="it-IT"/>
              </w:rPr>
            </w:pPr>
          </w:p>
        </w:tc>
        <w:tc>
          <w:tcPr>
            <w:tcW w:w="1134" w:type="dxa"/>
            <w:vMerge/>
            <w:tcBorders>
              <w:top w:val="single" w:sz="4" w:space="0" w:color="auto"/>
              <w:left w:val="nil"/>
              <w:bottom w:val="single" w:sz="4" w:space="0" w:color="auto"/>
              <w:right w:val="nil"/>
            </w:tcBorders>
            <w:shd w:val="clear" w:color="auto" w:fill="auto"/>
            <w:noWrap/>
            <w:vAlign w:val="center"/>
            <w:hideMark/>
          </w:tcPr>
          <w:p w14:paraId="6825286C" w14:textId="77777777" w:rsidR="00DE2A3A" w:rsidRPr="00E7533D" w:rsidRDefault="00DE2A3A" w:rsidP="0072478A">
            <w:pPr>
              <w:jc w:val="center"/>
              <w:rPr>
                <w:rFonts w:ascii="Arial Narrow" w:eastAsia="Times New Roman" w:hAnsi="Arial Narrow" w:cs="Calibri"/>
                <w:color w:val="000000"/>
                <w:sz w:val="18"/>
                <w:szCs w:val="18"/>
                <w:lang w:eastAsia="it-IT"/>
              </w:rPr>
            </w:pPr>
          </w:p>
        </w:tc>
        <w:tc>
          <w:tcPr>
            <w:tcW w:w="851" w:type="dxa"/>
            <w:vMerge/>
            <w:tcBorders>
              <w:top w:val="single" w:sz="4" w:space="0" w:color="auto"/>
              <w:left w:val="nil"/>
              <w:bottom w:val="single" w:sz="4" w:space="0" w:color="auto"/>
              <w:right w:val="nil"/>
            </w:tcBorders>
            <w:shd w:val="clear" w:color="auto" w:fill="auto"/>
            <w:vAlign w:val="center"/>
            <w:hideMark/>
          </w:tcPr>
          <w:p w14:paraId="748C9A4A" w14:textId="77777777" w:rsidR="00DE2A3A" w:rsidRPr="00E7533D" w:rsidRDefault="00DE2A3A" w:rsidP="0072478A">
            <w:pPr>
              <w:jc w:val="center"/>
              <w:rPr>
                <w:rFonts w:ascii="Arial Narrow" w:eastAsia="Times New Roman" w:hAnsi="Arial Narrow" w:cs="Calibri"/>
                <w:color w:val="000000"/>
                <w:sz w:val="18"/>
                <w:szCs w:val="18"/>
                <w:lang w:eastAsia="it-IT"/>
              </w:rPr>
            </w:pPr>
          </w:p>
        </w:tc>
        <w:tc>
          <w:tcPr>
            <w:tcW w:w="852" w:type="dxa"/>
            <w:vMerge/>
            <w:tcBorders>
              <w:top w:val="single" w:sz="4" w:space="0" w:color="auto"/>
              <w:left w:val="nil"/>
              <w:bottom w:val="single" w:sz="4" w:space="0" w:color="auto"/>
              <w:right w:val="nil"/>
            </w:tcBorders>
            <w:shd w:val="clear" w:color="auto" w:fill="auto"/>
            <w:vAlign w:val="center"/>
            <w:hideMark/>
          </w:tcPr>
          <w:p w14:paraId="5107FEAB" w14:textId="77777777" w:rsidR="00DE2A3A" w:rsidRPr="00E7533D" w:rsidRDefault="00DE2A3A" w:rsidP="0072478A">
            <w:pPr>
              <w:jc w:val="center"/>
              <w:rPr>
                <w:rFonts w:ascii="Arial Narrow" w:eastAsia="Times New Roman" w:hAnsi="Arial Narrow" w:cs="Calibri"/>
                <w:color w:val="000000"/>
                <w:sz w:val="18"/>
                <w:szCs w:val="18"/>
                <w:lang w:eastAsia="it-IT"/>
              </w:rPr>
            </w:pPr>
          </w:p>
        </w:tc>
      </w:tr>
      <w:tr w:rsidR="00DE2A3A" w:rsidRPr="00E7533D" w14:paraId="5EA81F78"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39076E59"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Europa</w:t>
            </w:r>
          </w:p>
        </w:tc>
        <w:tc>
          <w:tcPr>
            <w:tcW w:w="850" w:type="dxa"/>
            <w:tcBorders>
              <w:top w:val="single" w:sz="4" w:space="0" w:color="auto"/>
              <w:left w:val="nil"/>
              <w:bottom w:val="single" w:sz="4" w:space="0" w:color="auto"/>
              <w:right w:val="nil"/>
            </w:tcBorders>
            <w:shd w:val="clear" w:color="000000" w:fill="D9D9D9"/>
            <w:noWrap/>
            <w:vAlign w:val="center"/>
            <w:hideMark/>
          </w:tcPr>
          <w:p w14:paraId="6D210CD8"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1.725.714</w:t>
            </w:r>
          </w:p>
        </w:tc>
        <w:tc>
          <w:tcPr>
            <w:tcW w:w="851" w:type="dxa"/>
            <w:tcBorders>
              <w:top w:val="single" w:sz="4" w:space="0" w:color="auto"/>
              <w:left w:val="nil"/>
              <w:bottom w:val="single" w:sz="4" w:space="0" w:color="auto"/>
              <w:right w:val="nil"/>
            </w:tcBorders>
            <w:shd w:val="clear" w:color="auto" w:fill="auto"/>
            <w:noWrap/>
            <w:vAlign w:val="center"/>
            <w:hideMark/>
          </w:tcPr>
          <w:p w14:paraId="27F6A35F"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1.520.620</w:t>
            </w:r>
          </w:p>
        </w:tc>
        <w:tc>
          <w:tcPr>
            <w:tcW w:w="850" w:type="dxa"/>
            <w:tcBorders>
              <w:top w:val="single" w:sz="4" w:space="0" w:color="auto"/>
              <w:left w:val="nil"/>
              <w:bottom w:val="single" w:sz="4" w:space="0" w:color="auto"/>
              <w:right w:val="nil"/>
            </w:tcBorders>
            <w:shd w:val="clear" w:color="000000" w:fill="D9D9D9"/>
            <w:noWrap/>
            <w:vAlign w:val="center"/>
            <w:hideMark/>
          </w:tcPr>
          <w:p w14:paraId="3BE63261"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3.246.334</w:t>
            </w:r>
          </w:p>
        </w:tc>
        <w:tc>
          <w:tcPr>
            <w:tcW w:w="851" w:type="dxa"/>
            <w:tcBorders>
              <w:top w:val="single" w:sz="4" w:space="0" w:color="auto"/>
              <w:left w:val="nil"/>
              <w:bottom w:val="single" w:sz="4" w:space="0" w:color="auto"/>
              <w:right w:val="nil"/>
            </w:tcBorders>
            <w:shd w:val="clear" w:color="auto" w:fill="auto"/>
            <w:noWrap/>
            <w:vAlign w:val="center"/>
            <w:hideMark/>
          </w:tcPr>
          <w:p w14:paraId="092775EE"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54,7</w:t>
            </w:r>
          </w:p>
        </w:tc>
        <w:tc>
          <w:tcPr>
            <w:tcW w:w="850" w:type="dxa"/>
            <w:tcBorders>
              <w:top w:val="single" w:sz="4" w:space="0" w:color="auto"/>
              <w:left w:val="nil"/>
              <w:bottom w:val="single" w:sz="4" w:space="0" w:color="auto"/>
              <w:right w:val="nil"/>
            </w:tcBorders>
            <w:shd w:val="clear" w:color="000000" w:fill="D9D9D9"/>
            <w:noWrap/>
            <w:vAlign w:val="center"/>
            <w:hideMark/>
          </w:tcPr>
          <w:p w14:paraId="49E3D1E6"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40</w:t>
            </w:r>
          </w:p>
        </w:tc>
        <w:tc>
          <w:tcPr>
            <w:tcW w:w="992" w:type="dxa"/>
            <w:tcBorders>
              <w:top w:val="single" w:sz="4" w:space="0" w:color="auto"/>
              <w:left w:val="nil"/>
              <w:bottom w:val="single" w:sz="4" w:space="0" w:color="auto"/>
              <w:right w:val="nil"/>
            </w:tcBorders>
            <w:shd w:val="clear" w:color="auto" w:fill="auto"/>
            <w:vAlign w:val="center"/>
            <w:hideMark/>
          </w:tcPr>
          <w:p w14:paraId="43F8455D"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113,5</w:t>
            </w:r>
          </w:p>
        </w:tc>
        <w:tc>
          <w:tcPr>
            <w:tcW w:w="1134" w:type="dxa"/>
            <w:tcBorders>
              <w:top w:val="single" w:sz="4" w:space="0" w:color="auto"/>
              <w:left w:val="nil"/>
              <w:bottom w:val="single" w:sz="4" w:space="0" w:color="auto"/>
              <w:right w:val="nil"/>
            </w:tcBorders>
            <w:shd w:val="clear" w:color="000000" w:fill="D9D9D9"/>
            <w:noWrap/>
            <w:vAlign w:val="center"/>
            <w:hideMark/>
          </w:tcPr>
          <w:p w14:paraId="2689CE56"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2.200.122</w:t>
            </w:r>
          </w:p>
        </w:tc>
        <w:tc>
          <w:tcPr>
            <w:tcW w:w="851" w:type="dxa"/>
            <w:tcBorders>
              <w:top w:val="single" w:sz="4" w:space="0" w:color="auto"/>
              <w:left w:val="nil"/>
              <w:bottom w:val="single" w:sz="4" w:space="0" w:color="auto"/>
              <w:right w:val="nil"/>
            </w:tcBorders>
            <w:shd w:val="clear" w:color="auto" w:fill="auto"/>
            <w:noWrap/>
            <w:vAlign w:val="center"/>
            <w:hideMark/>
          </w:tcPr>
          <w:p w14:paraId="0FBD9302"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1.046.212</w:t>
            </w:r>
          </w:p>
        </w:tc>
        <w:tc>
          <w:tcPr>
            <w:tcW w:w="852" w:type="dxa"/>
            <w:tcBorders>
              <w:top w:val="single" w:sz="4" w:space="0" w:color="auto"/>
              <w:left w:val="nil"/>
              <w:bottom w:val="single" w:sz="4" w:space="0" w:color="auto"/>
              <w:right w:val="nil"/>
            </w:tcBorders>
            <w:shd w:val="clear" w:color="000000" w:fill="D9D9D9"/>
            <w:vAlign w:val="center"/>
            <w:hideMark/>
          </w:tcPr>
          <w:p w14:paraId="76BD7E6D"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47,6</w:t>
            </w:r>
          </w:p>
        </w:tc>
      </w:tr>
      <w:tr w:rsidR="00DE2A3A" w:rsidRPr="00E7533D" w14:paraId="1FC6DB20"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72CC32CE" w14:textId="77777777" w:rsidR="00DE2A3A" w:rsidRPr="00E7533D" w:rsidRDefault="00DE2A3A" w:rsidP="00433063">
            <w:pP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Unione europea</w:t>
            </w:r>
          </w:p>
        </w:tc>
        <w:tc>
          <w:tcPr>
            <w:tcW w:w="850" w:type="dxa"/>
            <w:tcBorders>
              <w:top w:val="single" w:sz="4" w:space="0" w:color="auto"/>
              <w:left w:val="nil"/>
              <w:bottom w:val="single" w:sz="4" w:space="0" w:color="auto"/>
              <w:right w:val="nil"/>
            </w:tcBorders>
            <w:shd w:val="clear" w:color="000000" w:fill="D9D9D9"/>
            <w:noWrap/>
            <w:vAlign w:val="center"/>
            <w:hideMark/>
          </w:tcPr>
          <w:p w14:paraId="1EC5FE7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1.122.299</w:t>
            </w:r>
          </w:p>
        </w:tc>
        <w:tc>
          <w:tcPr>
            <w:tcW w:w="851" w:type="dxa"/>
            <w:tcBorders>
              <w:top w:val="single" w:sz="4" w:space="0" w:color="auto"/>
              <w:left w:val="nil"/>
              <w:bottom w:val="single" w:sz="4" w:space="0" w:color="auto"/>
              <w:right w:val="nil"/>
            </w:tcBorders>
            <w:shd w:val="clear" w:color="auto" w:fill="auto"/>
            <w:noWrap/>
            <w:vAlign w:val="center"/>
            <w:hideMark/>
          </w:tcPr>
          <w:p w14:paraId="2CC048B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971.221</w:t>
            </w:r>
          </w:p>
        </w:tc>
        <w:tc>
          <w:tcPr>
            <w:tcW w:w="850" w:type="dxa"/>
            <w:tcBorders>
              <w:top w:val="single" w:sz="4" w:space="0" w:color="auto"/>
              <w:left w:val="nil"/>
              <w:bottom w:val="single" w:sz="4" w:space="0" w:color="auto"/>
              <w:right w:val="nil"/>
            </w:tcBorders>
            <w:shd w:val="clear" w:color="000000" w:fill="D9D9D9"/>
            <w:noWrap/>
            <w:vAlign w:val="center"/>
            <w:hideMark/>
          </w:tcPr>
          <w:p w14:paraId="67B174E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2.093.520</w:t>
            </w:r>
          </w:p>
        </w:tc>
        <w:tc>
          <w:tcPr>
            <w:tcW w:w="851" w:type="dxa"/>
            <w:tcBorders>
              <w:top w:val="single" w:sz="4" w:space="0" w:color="auto"/>
              <w:left w:val="nil"/>
              <w:bottom w:val="single" w:sz="4" w:space="0" w:color="auto"/>
              <w:right w:val="nil"/>
            </w:tcBorders>
            <w:shd w:val="clear" w:color="auto" w:fill="auto"/>
            <w:noWrap/>
            <w:vAlign w:val="center"/>
            <w:hideMark/>
          </w:tcPr>
          <w:p w14:paraId="1DDDDFF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35,2</w:t>
            </w:r>
          </w:p>
        </w:tc>
        <w:tc>
          <w:tcPr>
            <w:tcW w:w="850" w:type="dxa"/>
            <w:tcBorders>
              <w:top w:val="single" w:sz="4" w:space="0" w:color="auto"/>
              <w:left w:val="nil"/>
              <w:bottom w:val="single" w:sz="4" w:space="0" w:color="auto"/>
              <w:right w:val="nil"/>
            </w:tcBorders>
            <w:shd w:val="clear" w:color="000000" w:fill="D9D9D9"/>
            <w:noWrap/>
            <w:vAlign w:val="bottom"/>
            <w:hideMark/>
          </w:tcPr>
          <w:p w14:paraId="63E6B73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41</w:t>
            </w:r>
          </w:p>
        </w:tc>
        <w:tc>
          <w:tcPr>
            <w:tcW w:w="992" w:type="dxa"/>
            <w:tcBorders>
              <w:top w:val="single" w:sz="4" w:space="0" w:color="auto"/>
              <w:left w:val="nil"/>
              <w:bottom w:val="single" w:sz="4" w:space="0" w:color="auto"/>
              <w:right w:val="nil"/>
            </w:tcBorders>
            <w:shd w:val="clear" w:color="auto" w:fill="auto"/>
            <w:noWrap/>
            <w:vAlign w:val="center"/>
            <w:hideMark/>
          </w:tcPr>
          <w:p w14:paraId="25108032"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115,6</w:t>
            </w:r>
          </w:p>
        </w:tc>
        <w:tc>
          <w:tcPr>
            <w:tcW w:w="1134" w:type="dxa"/>
            <w:tcBorders>
              <w:top w:val="single" w:sz="4" w:space="0" w:color="auto"/>
              <w:left w:val="nil"/>
              <w:bottom w:val="single" w:sz="4" w:space="0" w:color="auto"/>
              <w:right w:val="nil"/>
            </w:tcBorders>
            <w:shd w:val="clear" w:color="000000" w:fill="D9D9D9"/>
            <w:noWrap/>
            <w:vAlign w:val="center"/>
            <w:hideMark/>
          </w:tcPr>
          <w:p w14:paraId="0512BA4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1.498.059</w:t>
            </w:r>
          </w:p>
        </w:tc>
        <w:tc>
          <w:tcPr>
            <w:tcW w:w="851" w:type="dxa"/>
            <w:tcBorders>
              <w:top w:val="single" w:sz="4" w:space="0" w:color="auto"/>
              <w:left w:val="nil"/>
              <w:bottom w:val="single" w:sz="4" w:space="0" w:color="auto"/>
              <w:right w:val="nil"/>
            </w:tcBorders>
            <w:shd w:val="clear" w:color="auto" w:fill="auto"/>
            <w:noWrap/>
            <w:vAlign w:val="center"/>
            <w:hideMark/>
          </w:tcPr>
          <w:p w14:paraId="3A80436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595.461</w:t>
            </w:r>
          </w:p>
        </w:tc>
        <w:tc>
          <w:tcPr>
            <w:tcW w:w="852" w:type="dxa"/>
            <w:tcBorders>
              <w:top w:val="single" w:sz="4" w:space="0" w:color="auto"/>
              <w:left w:val="nil"/>
              <w:bottom w:val="single" w:sz="4" w:space="0" w:color="auto"/>
              <w:right w:val="nil"/>
            </w:tcBorders>
            <w:shd w:val="clear" w:color="000000" w:fill="D9D9D9"/>
            <w:noWrap/>
            <w:vAlign w:val="center"/>
            <w:hideMark/>
          </w:tcPr>
          <w:p w14:paraId="65A5AC1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39,7</w:t>
            </w:r>
          </w:p>
        </w:tc>
      </w:tr>
      <w:tr w:rsidR="00DE2A3A" w:rsidRPr="00E7533D" w14:paraId="5361644B"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2AD11106"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Germania</w:t>
            </w:r>
          </w:p>
        </w:tc>
        <w:tc>
          <w:tcPr>
            <w:tcW w:w="850" w:type="dxa"/>
            <w:tcBorders>
              <w:top w:val="single" w:sz="4" w:space="0" w:color="auto"/>
              <w:left w:val="nil"/>
              <w:bottom w:val="single" w:sz="4" w:space="0" w:color="auto"/>
              <w:right w:val="nil"/>
            </w:tcBorders>
            <w:shd w:val="clear" w:color="000000" w:fill="D9D9D9"/>
            <w:noWrap/>
            <w:vAlign w:val="center"/>
            <w:hideMark/>
          </w:tcPr>
          <w:p w14:paraId="3186E81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447.969</w:t>
            </w:r>
          </w:p>
        </w:tc>
        <w:tc>
          <w:tcPr>
            <w:tcW w:w="851" w:type="dxa"/>
            <w:tcBorders>
              <w:top w:val="single" w:sz="4" w:space="0" w:color="auto"/>
              <w:left w:val="nil"/>
              <w:bottom w:val="single" w:sz="4" w:space="0" w:color="auto"/>
              <w:right w:val="nil"/>
            </w:tcBorders>
            <w:shd w:val="clear" w:color="auto" w:fill="auto"/>
            <w:noWrap/>
            <w:vAlign w:val="center"/>
            <w:hideMark/>
          </w:tcPr>
          <w:p w14:paraId="1F81F30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374.282</w:t>
            </w:r>
          </w:p>
        </w:tc>
        <w:tc>
          <w:tcPr>
            <w:tcW w:w="850" w:type="dxa"/>
            <w:tcBorders>
              <w:top w:val="single" w:sz="4" w:space="0" w:color="auto"/>
              <w:left w:val="nil"/>
              <w:bottom w:val="single" w:sz="4" w:space="0" w:color="auto"/>
              <w:right w:val="nil"/>
            </w:tcBorders>
            <w:shd w:val="clear" w:color="000000" w:fill="D9D9D9"/>
            <w:noWrap/>
            <w:vAlign w:val="center"/>
            <w:hideMark/>
          </w:tcPr>
          <w:p w14:paraId="57550A0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822.251</w:t>
            </w:r>
          </w:p>
        </w:tc>
        <w:tc>
          <w:tcPr>
            <w:tcW w:w="851" w:type="dxa"/>
            <w:tcBorders>
              <w:top w:val="single" w:sz="4" w:space="0" w:color="auto"/>
              <w:left w:val="nil"/>
              <w:bottom w:val="single" w:sz="4" w:space="0" w:color="auto"/>
              <w:right w:val="nil"/>
            </w:tcBorders>
            <w:shd w:val="clear" w:color="auto" w:fill="auto"/>
            <w:noWrap/>
            <w:vAlign w:val="center"/>
            <w:hideMark/>
          </w:tcPr>
          <w:p w14:paraId="746E175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13,8</w:t>
            </w:r>
          </w:p>
        </w:tc>
        <w:tc>
          <w:tcPr>
            <w:tcW w:w="850" w:type="dxa"/>
            <w:tcBorders>
              <w:top w:val="single" w:sz="4" w:space="0" w:color="auto"/>
              <w:left w:val="nil"/>
              <w:bottom w:val="single" w:sz="4" w:space="0" w:color="auto"/>
              <w:right w:val="nil"/>
            </w:tcBorders>
            <w:shd w:val="clear" w:color="000000" w:fill="D9D9D9"/>
            <w:noWrap/>
            <w:vAlign w:val="bottom"/>
            <w:hideMark/>
          </w:tcPr>
          <w:p w14:paraId="3E814C6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39</w:t>
            </w:r>
          </w:p>
        </w:tc>
        <w:tc>
          <w:tcPr>
            <w:tcW w:w="992" w:type="dxa"/>
            <w:tcBorders>
              <w:top w:val="single" w:sz="4" w:space="0" w:color="auto"/>
              <w:left w:val="nil"/>
              <w:bottom w:val="single" w:sz="4" w:space="0" w:color="auto"/>
              <w:right w:val="nil"/>
            </w:tcBorders>
            <w:shd w:val="clear" w:color="auto" w:fill="auto"/>
            <w:noWrap/>
            <w:vAlign w:val="center"/>
            <w:hideMark/>
          </w:tcPr>
          <w:p w14:paraId="015DCEE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119,7</w:t>
            </w:r>
          </w:p>
        </w:tc>
        <w:tc>
          <w:tcPr>
            <w:tcW w:w="1134" w:type="dxa"/>
            <w:tcBorders>
              <w:top w:val="single" w:sz="4" w:space="0" w:color="auto"/>
              <w:left w:val="nil"/>
              <w:bottom w:val="single" w:sz="4" w:space="0" w:color="auto"/>
              <w:right w:val="nil"/>
            </w:tcBorders>
            <w:shd w:val="clear" w:color="000000" w:fill="D9D9D9"/>
            <w:noWrap/>
            <w:vAlign w:val="center"/>
            <w:hideMark/>
          </w:tcPr>
          <w:p w14:paraId="06D6936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709.568</w:t>
            </w:r>
          </w:p>
        </w:tc>
        <w:tc>
          <w:tcPr>
            <w:tcW w:w="851" w:type="dxa"/>
            <w:tcBorders>
              <w:top w:val="single" w:sz="4" w:space="0" w:color="auto"/>
              <w:left w:val="nil"/>
              <w:bottom w:val="single" w:sz="4" w:space="0" w:color="auto"/>
              <w:right w:val="nil"/>
            </w:tcBorders>
            <w:shd w:val="clear" w:color="auto" w:fill="auto"/>
            <w:noWrap/>
            <w:vAlign w:val="center"/>
            <w:hideMark/>
          </w:tcPr>
          <w:p w14:paraId="70E1FEC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112.683</w:t>
            </w:r>
          </w:p>
        </w:tc>
        <w:tc>
          <w:tcPr>
            <w:tcW w:w="852" w:type="dxa"/>
            <w:tcBorders>
              <w:top w:val="single" w:sz="4" w:space="0" w:color="auto"/>
              <w:left w:val="nil"/>
              <w:bottom w:val="single" w:sz="4" w:space="0" w:color="auto"/>
              <w:right w:val="nil"/>
            </w:tcBorders>
            <w:shd w:val="clear" w:color="000000" w:fill="D9D9D9"/>
            <w:noWrap/>
            <w:vAlign w:val="center"/>
            <w:hideMark/>
          </w:tcPr>
          <w:p w14:paraId="28F8299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15,9</w:t>
            </w:r>
          </w:p>
        </w:tc>
      </w:tr>
      <w:tr w:rsidR="00DE2A3A" w:rsidRPr="00E7533D" w14:paraId="4D800389"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5A517F8A"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Francia</w:t>
            </w:r>
          </w:p>
        </w:tc>
        <w:tc>
          <w:tcPr>
            <w:tcW w:w="850" w:type="dxa"/>
            <w:tcBorders>
              <w:top w:val="single" w:sz="4" w:space="0" w:color="auto"/>
              <w:left w:val="nil"/>
              <w:bottom w:val="single" w:sz="4" w:space="0" w:color="auto"/>
              <w:right w:val="nil"/>
            </w:tcBorders>
            <w:shd w:val="clear" w:color="000000" w:fill="D9D9D9"/>
            <w:noWrap/>
            <w:vAlign w:val="center"/>
            <w:hideMark/>
          </w:tcPr>
          <w:p w14:paraId="0396B95D"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240.962</w:t>
            </w:r>
          </w:p>
        </w:tc>
        <w:tc>
          <w:tcPr>
            <w:tcW w:w="851" w:type="dxa"/>
            <w:tcBorders>
              <w:top w:val="single" w:sz="4" w:space="0" w:color="auto"/>
              <w:left w:val="nil"/>
              <w:bottom w:val="single" w:sz="4" w:space="0" w:color="auto"/>
              <w:right w:val="nil"/>
            </w:tcBorders>
            <w:shd w:val="clear" w:color="auto" w:fill="auto"/>
            <w:noWrap/>
            <w:vAlign w:val="center"/>
            <w:hideMark/>
          </w:tcPr>
          <w:p w14:paraId="4851CB4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223.734</w:t>
            </w:r>
          </w:p>
        </w:tc>
        <w:tc>
          <w:tcPr>
            <w:tcW w:w="850" w:type="dxa"/>
            <w:tcBorders>
              <w:top w:val="single" w:sz="4" w:space="0" w:color="auto"/>
              <w:left w:val="nil"/>
              <w:bottom w:val="single" w:sz="4" w:space="0" w:color="auto"/>
              <w:right w:val="nil"/>
            </w:tcBorders>
            <w:shd w:val="clear" w:color="000000" w:fill="D9D9D9"/>
            <w:noWrap/>
            <w:vAlign w:val="center"/>
            <w:hideMark/>
          </w:tcPr>
          <w:p w14:paraId="04F10A6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464.696</w:t>
            </w:r>
          </w:p>
        </w:tc>
        <w:tc>
          <w:tcPr>
            <w:tcW w:w="851" w:type="dxa"/>
            <w:tcBorders>
              <w:top w:val="single" w:sz="4" w:space="0" w:color="auto"/>
              <w:left w:val="nil"/>
              <w:bottom w:val="single" w:sz="4" w:space="0" w:color="auto"/>
              <w:right w:val="nil"/>
            </w:tcBorders>
            <w:shd w:val="clear" w:color="auto" w:fill="auto"/>
            <w:noWrap/>
            <w:vAlign w:val="center"/>
            <w:hideMark/>
          </w:tcPr>
          <w:p w14:paraId="2E28416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7,8</w:t>
            </w:r>
          </w:p>
        </w:tc>
        <w:tc>
          <w:tcPr>
            <w:tcW w:w="850" w:type="dxa"/>
            <w:tcBorders>
              <w:top w:val="single" w:sz="4" w:space="0" w:color="auto"/>
              <w:left w:val="nil"/>
              <w:bottom w:val="single" w:sz="4" w:space="0" w:color="auto"/>
              <w:right w:val="nil"/>
            </w:tcBorders>
            <w:shd w:val="clear" w:color="000000" w:fill="D9D9D9"/>
            <w:noWrap/>
            <w:vAlign w:val="bottom"/>
            <w:hideMark/>
          </w:tcPr>
          <w:p w14:paraId="596199D4"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45</w:t>
            </w:r>
          </w:p>
        </w:tc>
        <w:tc>
          <w:tcPr>
            <w:tcW w:w="992" w:type="dxa"/>
            <w:tcBorders>
              <w:top w:val="single" w:sz="4" w:space="0" w:color="auto"/>
              <w:left w:val="nil"/>
              <w:bottom w:val="single" w:sz="4" w:space="0" w:color="auto"/>
              <w:right w:val="nil"/>
            </w:tcBorders>
            <w:shd w:val="clear" w:color="auto" w:fill="auto"/>
            <w:noWrap/>
            <w:vAlign w:val="center"/>
            <w:hideMark/>
          </w:tcPr>
          <w:p w14:paraId="1057479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107,7</w:t>
            </w:r>
          </w:p>
        </w:tc>
        <w:tc>
          <w:tcPr>
            <w:tcW w:w="1134" w:type="dxa"/>
            <w:tcBorders>
              <w:top w:val="single" w:sz="4" w:space="0" w:color="auto"/>
              <w:left w:val="nil"/>
              <w:bottom w:val="single" w:sz="4" w:space="0" w:color="auto"/>
              <w:right w:val="nil"/>
            </w:tcBorders>
            <w:shd w:val="clear" w:color="000000" w:fill="D9D9D9"/>
            <w:noWrap/>
            <w:vAlign w:val="center"/>
            <w:hideMark/>
          </w:tcPr>
          <w:p w14:paraId="7F61283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354.993</w:t>
            </w:r>
          </w:p>
        </w:tc>
        <w:tc>
          <w:tcPr>
            <w:tcW w:w="851" w:type="dxa"/>
            <w:tcBorders>
              <w:top w:val="single" w:sz="4" w:space="0" w:color="auto"/>
              <w:left w:val="nil"/>
              <w:bottom w:val="single" w:sz="4" w:space="0" w:color="auto"/>
              <w:right w:val="nil"/>
            </w:tcBorders>
            <w:shd w:val="clear" w:color="auto" w:fill="auto"/>
            <w:noWrap/>
            <w:vAlign w:val="center"/>
            <w:hideMark/>
          </w:tcPr>
          <w:p w14:paraId="4D50BC1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109.703</w:t>
            </w:r>
          </w:p>
        </w:tc>
        <w:tc>
          <w:tcPr>
            <w:tcW w:w="852" w:type="dxa"/>
            <w:tcBorders>
              <w:top w:val="single" w:sz="4" w:space="0" w:color="auto"/>
              <w:left w:val="nil"/>
              <w:bottom w:val="single" w:sz="4" w:space="0" w:color="auto"/>
              <w:right w:val="nil"/>
            </w:tcBorders>
            <w:shd w:val="clear" w:color="000000" w:fill="D9D9D9"/>
            <w:noWrap/>
            <w:vAlign w:val="center"/>
            <w:hideMark/>
          </w:tcPr>
          <w:p w14:paraId="2D4BBC3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30,9</w:t>
            </w:r>
          </w:p>
        </w:tc>
      </w:tr>
      <w:tr w:rsidR="00DE2A3A" w:rsidRPr="00E7533D" w14:paraId="275A9A38"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3148725"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Belgio</w:t>
            </w:r>
          </w:p>
        </w:tc>
        <w:tc>
          <w:tcPr>
            <w:tcW w:w="850" w:type="dxa"/>
            <w:tcBorders>
              <w:top w:val="single" w:sz="4" w:space="0" w:color="auto"/>
              <w:left w:val="nil"/>
              <w:bottom w:val="single" w:sz="4" w:space="0" w:color="auto"/>
              <w:right w:val="nil"/>
            </w:tcBorders>
            <w:shd w:val="clear" w:color="000000" w:fill="D9D9D9"/>
            <w:noWrap/>
            <w:vAlign w:val="center"/>
            <w:hideMark/>
          </w:tcPr>
          <w:p w14:paraId="0591714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143.478</w:t>
            </w:r>
          </w:p>
        </w:tc>
        <w:tc>
          <w:tcPr>
            <w:tcW w:w="851" w:type="dxa"/>
            <w:tcBorders>
              <w:top w:val="single" w:sz="4" w:space="0" w:color="auto"/>
              <w:left w:val="nil"/>
              <w:bottom w:val="single" w:sz="4" w:space="0" w:color="auto"/>
              <w:right w:val="nil"/>
            </w:tcBorders>
            <w:shd w:val="clear" w:color="auto" w:fill="auto"/>
            <w:noWrap/>
            <w:vAlign w:val="center"/>
            <w:hideMark/>
          </w:tcPr>
          <w:p w14:paraId="37B2AA26"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133.442</w:t>
            </w:r>
          </w:p>
        </w:tc>
        <w:tc>
          <w:tcPr>
            <w:tcW w:w="850" w:type="dxa"/>
            <w:tcBorders>
              <w:top w:val="single" w:sz="4" w:space="0" w:color="auto"/>
              <w:left w:val="nil"/>
              <w:bottom w:val="single" w:sz="4" w:space="0" w:color="auto"/>
              <w:right w:val="nil"/>
            </w:tcBorders>
            <w:shd w:val="clear" w:color="000000" w:fill="D9D9D9"/>
            <w:noWrap/>
            <w:vAlign w:val="center"/>
            <w:hideMark/>
          </w:tcPr>
          <w:p w14:paraId="5C363DF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276.920</w:t>
            </w:r>
          </w:p>
        </w:tc>
        <w:tc>
          <w:tcPr>
            <w:tcW w:w="851" w:type="dxa"/>
            <w:tcBorders>
              <w:top w:val="single" w:sz="4" w:space="0" w:color="auto"/>
              <w:left w:val="nil"/>
              <w:bottom w:val="single" w:sz="4" w:space="0" w:color="auto"/>
              <w:right w:val="nil"/>
            </w:tcBorders>
            <w:shd w:val="clear" w:color="auto" w:fill="auto"/>
            <w:noWrap/>
            <w:vAlign w:val="center"/>
            <w:hideMark/>
          </w:tcPr>
          <w:p w14:paraId="27F4BFA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4,7</w:t>
            </w:r>
          </w:p>
        </w:tc>
        <w:tc>
          <w:tcPr>
            <w:tcW w:w="850" w:type="dxa"/>
            <w:tcBorders>
              <w:top w:val="single" w:sz="4" w:space="0" w:color="auto"/>
              <w:left w:val="nil"/>
              <w:bottom w:val="single" w:sz="4" w:space="0" w:color="auto"/>
              <w:right w:val="nil"/>
            </w:tcBorders>
            <w:shd w:val="clear" w:color="000000" w:fill="D9D9D9"/>
            <w:noWrap/>
            <w:vAlign w:val="bottom"/>
            <w:hideMark/>
          </w:tcPr>
          <w:p w14:paraId="7368E14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47</w:t>
            </w:r>
          </w:p>
        </w:tc>
        <w:tc>
          <w:tcPr>
            <w:tcW w:w="992" w:type="dxa"/>
            <w:tcBorders>
              <w:top w:val="single" w:sz="4" w:space="0" w:color="auto"/>
              <w:left w:val="nil"/>
              <w:bottom w:val="single" w:sz="4" w:space="0" w:color="auto"/>
              <w:right w:val="nil"/>
            </w:tcBorders>
            <w:shd w:val="clear" w:color="auto" w:fill="auto"/>
            <w:noWrap/>
            <w:vAlign w:val="center"/>
            <w:hideMark/>
          </w:tcPr>
          <w:p w14:paraId="19972D7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107,5</w:t>
            </w:r>
          </w:p>
        </w:tc>
        <w:tc>
          <w:tcPr>
            <w:tcW w:w="1134" w:type="dxa"/>
            <w:tcBorders>
              <w:top w:val="single" w:sz="4" w:space="0" w:color="auto"/>
              <w:left w:val="nil"/>
              <w:bottom w:val="single" w:sz="4" w:space="0" w:color="auto"/>
              <w:right w:val="nil"/>
            </w:tcBorders>
            <w:shd w:val="clear" w:color="000000" w:fill="D9D9D9"/>
            <w:noWrap/>
            <w:vAlign w:val="center"/>
            <w:hideMark/>
          </w:tcPr>
          <w:p w14:paraId="57B7415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277.393</w:t>
            </w:r>
          </w:p>
        </w:tc>
        <w:tc>
          <w:tcPr>
            <w:tcW w:w="851" w:type="dxa"/>
            <w:tcBorders>
              <w:top w:val="single" w:sz="4" w:space="0" w:color="auto"/>
              <w:left w:val="nil"/>
              <w:bottom w:val="single" w:sz="4" w:space="0" w:color="auto"/>
              <w:right w:val="nil"/>
            </w:tcBorders>
            <w:shd w:val="clear" w:color="auto" w:fill="auto"/>
            <w:noWrap/>
            <w:vAlign w:val="center"/>
            <w:hideMark/>
          </w:tcPr>
          <w:p w14:paraId="2C53432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-473</w:t>
            </w:r>
          </w:p>
        </w:tc>
        <w:tc>
          <w:tcPr>
            <w:tcW w:w="852" w:type="dxa"/>
            <w:tcBorders>
              <w:top w:val="single" w:sz="4" w:space="0" w:color="auto"/>
              <w:left w:val="nil"/>
              <w:bottom w:val="single" w:sz="4" w:space="0" w:color="auto"/>
              <w:right w:val="nil"/>
            </w:tcBorders>
            <w:shd w:val="clear" w:color="000000" w:fill="D9D9D9"/>
            <w:noWrap/>
            <w:vAlign w:val="center"/>
            <w:hideMark/>
          </w:tcPr>
          <w:p w14:paraId="114536F9"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-0,2</w:t>
            </w:r>
          </w:p>
        </w:tc>
      </w:tr>
      <w:tr w:rsidR="00DE2A3A" w:rsidRPr="00E7533D" w14:paraId="41C43EF4"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59DB0CD1"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Spagna</w:t>
            </w:r>
          </w:p>
        </w:tc>
        <w:tc>
          <w:tcPr>
            <w:tcW w:w="850" w:type="dxa"/>
            <w:tcBorders>
              <w:top w:val="single" w:sz="4" w:space="0" w:color="auto"/>
              <w:left w:val="nil"/>
              <w:bottom w:val="single" w:sz="4" w:space="0" w:color="auto"/>
              <w:right w:val="nil"/>
            </w:tcBorders>
            <w:shd w:val="clear" w:color="000000" w:fill="D9D9D9"/>
            <w:noWrap/>
            <w:vAlign w:val="center"/>
            <w:hideMark/>
          </w:tcPr>
          <w:p w14:paraId="438789C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125.919</w:t>
            </w:r>
          </w:p>
        </w:tc>
        <w:tc>
          <w:tcPr>
            <w:tcW w:w="851" w:type="dxa"/>
            <w:tcBorders>
              <w:top w:val="single" w:sz="4" w:space="0" w:color="auto"/>
              <w:left w:val="nil"/>
              <w:bottom w:val="single" w:sz="4" w:space="0" w:color="auto"/>
              <w:right w:val="nil"/>
            </w:tcBorders>
            <w:shd w:val="clear" w:color="auto" w:fill="auto"/>
            <w:noWrap/>
            <w:vAlign w:val="center"/>
            <w:hideMark/>
          </w:tcPr>
          <w:p w14:paraId="41BDD86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106.602</w:t>
            </w:r>
          </w:p>
        </w:tc>
        <w:tc>
          <w:tcPr>
            <w:tcW w:w="850" w:type="dxa"/>
            <w:tcBorders>
              <w:top w:val="single" w:sz="4" w:space="0" w:color="auto"/>
              <w:left w:val="nil"/>
              <w:bottom w:val="single" w:sz="4" w:space="0" w:color="auto"/>
              <w:right w:val="nil"/>
            </w:tcBorders>
            <w:shd w:val="clear" w:color="000000" w:fill="D9D9D9"/>
            <w:noWrap/>
            <w:vAlign w:val="center"/>
            <w:hideMark/>
          </w:tcPr>
          <w:p w14:paraId="2B2304D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232.521</w:t>
            </w:r>
          </w:p>
        </w:tc>
        <w:tc>
          <w:tcPr>
            <w:tcW w:w="851" w:type="dxa"/>
            <w:tcBorders>
              <w:top w:val="single" w:sz="4" w:space="0" w:color="auto"/>
              <w:left w:val="nil"/>
              <w:bottom w:val="single" w:sz="4" w:space="0" w:color="auto"/>
              <w:right w:val="nil"/>
            </w:tcBorders>
            <w:shd w:val="clear" w:color="auto" w:fill="auto"/>
            <w:noWrap/>
            <w:vAlign w:val="center"/>
            <w:hideMark/>
          </w:tcPr>
          <w:p w14:paraId="797C77E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3,9</w:t>
            </w:r>
          </w:p>
        </w:tc>
        <w:tc>
          <w:tcPr>
            <w:tcW w:w="850" w:type="dxa"/>
            <w:tcBorders>
              <w:top w:val="single" w:sz="4" w:space="0" w:color="auto"/>
              <w:left w:val="nil"/>
              <w:bottom w:val="single" w:sz="4" w:space="0" w:color="auto"/>
              <w:right w:val="nil"/>
            </w:tcBorders>
            <w:shd w:val="clear" w:color="000000" w:fill="D9D9D9"/>
            <w:noWrap/>
            <w:vAlign w:val="bottom"/>
            <w:hideMark/>
          </w:tcPr>
          <w:p w14:paraId="3710B8A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39</w:t>
            </w:r>
          </w:p>
        </w:tc>
        <w:tc>
          <w:tcPr>
            <w:tcW w:w="992" w:type="dxa"/>
            <w:tcBorders>
              <w:top w:val="single" w:sz="4" w:space="0" w:color="auto"/>
              <w:left w:val="nil"/>
              <w:bottom w:val="single" w:sz="4" w:space="0" w:color="auto"/>
              <w:right w:val="nil"/>
            </w:tcBorders>
            <w:shd w:val="clear" w:color="auto" w:fill="auto"/>
            <w:noWrap/>
            <w:vAlign w:val="center"/>
            <w:hideMark/>
          </w:tcPr>
          <w:p w14:paraId="1789A41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118,1</w:t>
            </w:r>
          </w:p>
        </w:tc>
        <w:tc>
          <w:tcPr>
            <w:tcW w:w="1134" w:type="dxa"/>
            <w:tcBorders>
              <w:top w:val="single" w:sz="4" w:space="0" w:color="auto"/>
              <w:left w:val="nil"/>
              <w:bottom w:val="single" w:sz="4" w:space="0" w:color="auto"/>
              <w:right w:val="nil"/>
            </w:tcBorders>
            <w:shd w:val="clear" w:color="000000" w:fill="D9D9D9"/>
            <w:noWrap/>
            <w:vAlign w:val="center"/>
            <w:hideMark/>
          </w:tcPr>
          <w:p w14:paraId="16688E4D"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47.680</w:t>
            </w:r>
          </w:p>
        </w:tc>
        <w:tc>
          <w:tcPr>
            <w:tcW w:w="851" w:type="dxa"/>
            <w:tcBorders>
              <w:top w:val="single" w:sz="4" w:space="0" w:color="auto"/>
              <w:left w:val="nil"/>
              <w:bottom w:val="single" w:sz="4" w:space="0" w:color="auto"/>
              <w:right w:val="nil"/>
            </w:tcBorders>
            <w:shd w:val="clear" w:color="auto" w:fill="auto"/>
            <w:noWrap/>
            <w:vAlign w:val="center"/>
            <w:hideMark/>
          </w:tcPr>
          <w:p w14:paraId="4427DD3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184.841</w:t>
            </w:r>
          </w:p>
        </w:tc>
        <w:tc>
          <w:tcPr>
            <w:tcW w:w="852" w:type="dxa"/>
            <w:tcBorders>
              <w:top w:val="single" w:sz="4" w:space="0" w:color="auto"/>
              <w:left w:val="nil"/>
              <w:bottom w:val="single" w:sz="4" w:space="0" w:color="auto"/>
              <w:right w:val="nil"/>
            </w:tcBorders>
            <w:shd w:val="clear" w:color="000000" w:fill="D9D9D9"/>
            <w:noWrap/>
            <w:vAlign w:val="center"/>
            <w:hideMark/>
          </w:tcPr>
          <w:p w14:paraId="485D63A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387,7</w:t>
            </w:r>
          </w:p>
        </w:tc>
      </w:tr>
      <w:tr w:rsidR="00DE2A3A" w:rsidRPr="00E7533D" w14:paraId="68519C8C"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20AFEF35"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Paesi Bassi</w:t>
            </w:r>
          </w:p>
        </w:tc>
        <w:tc>
          <w:tcPr>
            <w:tcW w:w="850" w:type="dxa"/>
            <w:tcBorders>
              <w:top w:val="single" w:sz="4" w:space="0" w:color="auto"/>
              <w:left w:val="nil"/>
              <w:bottom w:val="single" w:sz="4" w:space="0" w:color="auto"/>
              <w:right w:val="nil"/>
            </w:tcBorders>
            <w:shd w:val="clear" w:color="000000" w:fill="D9D9D9"/>
            <w:noWrap/>
            <w:vAlign w:val="center"/>
            <w:hideMark/>
          </w:tcPr>
          <w:p w14:paraId="1878928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31.430</w:t>
            </w:r>
          </w:p>
        </w:tc>
        <w:tc>
          <w:tcPr>
            <w:tcW w:w="851" w:type="dxa"/>
            <w:tcBorders>
              <w:top w:val="single" w:sz="4" w:space="0" w:color="auto"/>
              <w:left w:val="nil"/>
              <w:bottom w:val="single" w:sz="4" w:space="0" w:color="auto"/>
              <w:right w:val="nil"/>
            </w:tcBorders>
            <w:shd w:val="clear" w:color="auto" w:fill="auto"/>
            <w:noWrap/>
            <w:vAlign w:val="center"/>
            <w:hideMark/>
          </w:tcPr>
          <w:p w14:paraId="649B244E"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26.860</w:t>
            </w:r>
          </w:p>
        </w:tc>
        <w:tc>
          <w:tcPr>
            <w:tcW w:w="850" w:type="dxa"/>
            <w:tcBorders>
              <w:top w:val="single" w:sz="4" w:space="0" w:color="auto"/>
              <w:left w:val="nil"/>
              <w:bottom w:val="single" w:sz="4" w:space="0" w:color="auto"/>
              <w:right w:val="nil"/>
            </w:tcBorders>
            <w:shd w:val="clear" w:color="000000" w:fill="D9D9D9"/>
            <w:noWrap/>
            <w:vAlign w:val="center"/>
            <w:hideMark/>
          </w:tcPr>
          <w:p w14:paraId="2ECCB28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58.290</w:t>
            </w:r>
          </w:p>
        </w:tc>
        <w:tc>
          <w:tcPr>
            <w:tcW w:w="851" w:type="dxa"/>
            <w:tcBorders>
              <w:top w:val="single" w:sz="4" w:space="0" w:color="auto"/>
              <w:left w:val="nil"/>
              <w:bottom w:val="single" w:sz="4" w:space="0" w:color="auto"/>
              <w:right w:val="nil"/>
            </w:tcBorders>
            <w:shd w:val="clear" w:color="auto" w:fill="auto"/>
            <w:noWrap/>
            <w:vAlign w:val="center"/>
            <w:hideMark/>
          </w:tcPr>
          <w:p w14:paraId="7DEAD2D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w:t>
            </w:r>
          </w:p>
        </w:tc>
        <w:tc>
          <w:tcPr>
            <w:tcW w:w="850" w:type="dxa"/>
            <w:tcBorders>
              <w:top w:val="single" w:sz="4" w:space="0" w:color="auto"/>
              <w:left w:val="nil"/>
              <w:bottom w:val="single" w:sz="4" w:space="0" w:color="auto"/>
              <w:right w:val="nil"/>
            </w:tcBorders>
            <w:shd w:val="clear" w:color="000000" w:fill="D9D9D9"/>
            <w:noWrap/>
            <w:vAlign w:val="bottom"/>
            <w:hideMark/>
          </w:tcPr>
          <w:p w14:paraId="34A77978"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36</w:t>
            </w:r>
          </w:p>
        </w:tc>
        <w:tc>
          <w:tcPr>
            <w:tcW w:w="992" w:type="dxa"/>
            <w:tcBorders>
              <w:top w:val="single" w:sz="4" w:space="0" w:color="auto"/>
              <w:left w:val="nil"/>
              <w:bottom w:val="single" w:sz="4" w:space="0" w:color="auto"/>
              <w:right w:val="nil"/>
            </w:tcBorders>
            <w:shd w:val="clear" w:color="auto" w:fill="auto"/>
            <w:noWrap/>
            <w:vAlign w:val="center"/>
            <w:hideMark/>
          </w:tcPr>
          <w:p w14:paraId="17EBB1B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117,0</w:t>
            </w:r>
          </w:p>
        </w:tc>
        <w:tc>
          <w:tcPr>
            <w:tcW w:w="1134" w:type="dxa"/>
            <w:tcBorders>
              <w:top w:val="single" w:sz="4" w:space="0" w:color="auto"/>
              <w:left w:val="nil"/>
              <w:bottom w:val="single" w:sz="4" w:space="0" w:color="auto"/>
              <w:right w:val="nil"/>
            </w:tcBorders>
            <w:shd w:val="clear" w:color="000000" w:fill="D9D9D9"/>
            <w:noWrap/>
            <w:vAlign w:val="center"/>
            <w:hideMark/>
          </w:tcPr>
          <w:p w14:paraId="480D40A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30.647</w:t>
            </w:r>
          </w:p>
        </w:tc>
        <w:tc>
          <w:tcPr>
            <w:tcW w:w="851" w:type="dxa"/>
            <w:tcBorders>
              <w:top w:val="single" w:sz="4" w:space="0" w:color="auto"/>
              <w:left w:val="nil"/>
              <w:bottom w:val="single" w:sz="4" w:space="0" w:color="auto"/>
              <w:right w:val="nil"/>
            </w:tcBorders>
            <w:shd w:val="clear" w:color="auto" w:fill="auto"/>
            <w:noWrap/>
            <w:vAlign w:val="center"/>
            <w:hideMark/>
          </w:tcPr>
          <w:p w14:paraId="3F76F11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27.643</w:t>
            </w:r>
          </w:p>
        </w:tc>
        <w:tc>
          <w:tcPr>
            <w:tcW w:w="852" w:type="dxa"/>
            <w:tcBorders>
              <w:top w:val="single" w:sz="4" w:space="0" w:color="auto"/>
              <w:left w:val="nil"/>
              <w:bottom w:val="single" w:sz="4" w:space="0" w:color="auto"/>
              <w:right w:val="nil"/>
            </w:tcBorders>
            <w:shd w:val="clear" w:color="000000" w:fill="D9D9D9"/>
            <w:noWrap/>
            <w:vAlign w:val="center"/>
            <w:hideMark/>
          </w:tcPr>
          <w:p w14:paraId="510C84DB"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90,2</w:t>
            </w:r>
          </w:p>
        </w:tc>
      </w:tr>
      <w:tr w:rsidR="00DE2A3A" w:rsidRPr="00E7533D" w14:paraId="5B4351EF"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1DEFA2A5"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Austria</w:t>
            </w:r>
          </w:p>
        </w:tc>
        <w:tc>
          <w:tcPr>
            <w:tcW w:w="850" w:type="dxa"/>
            <w:tcBorders>
              <w:top w:val="single" w:sz="4" w:space="0" w:color="auto"/>
              <w:left w:val="nil"/>
              <w:bottom w:val="single" w:sz="4" w:space="0" w:color="auto"/>
              <w:right w:val="nil"/>
            </w:tcBorders>
            <w:shd w:val="clear" w:color="000000" w:fill="D9D9D9"/>
            <w:noWrap/>
            <w:vAlign w:val="center"/>
            <w:hideMark/>
          </w:tcPr>
          <w:p w14:paraId="0D3F4A1E"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23.066</w:t>
            </w:r>
          </w:p>
        </w:tc>
        <w:tc>
          <w:tcPr>
            <w:tcW w:w="851" w:type="dxa"/>
            <w:tcBorders>
              <w:top w:val="single" w:sz="4" w:space="0" w:color="auto"/>
              <w:left w:val="nil"/>
              <w:bottom w:val="single" w:sz="4" w:space="0" w:color="auto"/>
              <w:right w:val="nil"/>
            </w:tcBorders>
            <w:shd w:val="clear" w:color="auto" w:fill="auto"/>
            <w:noWrap/>
            <w:vAlign w:val="center"/>
            <w:hideMark/>
          </w:tcPr>
          <w:p w14:paraId="500B20E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19.936</w:t>
            </w:r>
          </w:p>
        </w:tc>
        <w:tc>
          <w:tcPr>
            <w:tcW w:w="850" w:type="dxa"/>
            <w:tcBorders>
              <w:top w:val="single" w:sz="4" w:space="0" w:color="auto"/>
              <w:left w:val="nil"/>
              <w:bottom w:val="single" w:sz="4" w:space="0" w:color="auto"/>
              <w:right w:val="nil"/>
            </w:tcBorders>
            <w:shd w:val="clear" w:color="000000" w:fill="D9D9D9"/>
            <w:noWrap/>
            <w:vAlign w:val="center"/>
            <w:hideMark/>
          </w:tcPr>
          <w:p w14:paraId="55F982F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43.002</w:t>
            </w:r>
          </w:p>
        </w:tc>
        <w:tc>
          <w:tcPr>
            <w:tcW w:w="851" w:type="dxa"/>
            <w:tcBorders>
              <w:top w:val="single" w:sz="4" w:space="0" w:color="auto"/>
              <w:left w:val="nil"/>
              <w:bottom w:val="single" w:sz="4" w:space="0" w:color="auto"/>
              <w:right w:val="nil"/>
            </w:tcBorders>
            <w:shd w:val="clear" w:color="auto" w:fill="auto"/>
            <w:noWrap/>
            <w:vAlign w:val="center"/>
            <w:hideMark/>
          </w:tcPr>
          <w:p w14:paraId="60217FF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0,7</w:t>
            </w:r>
          </w:p>
        </w:tc>
        <w:tc>
          <w:tcPr>
            <w:tcW w:w="850" w:type="dxa"/>
            <w:tcBorders>
              <w:top w:val="single" w:sz="4" w:space="0" w:color="auto"/>
              <w:left w:val="nil"/>
              <w:bottom w:val="single" w:sz="4" w:space="0" w:color="auto"/>
              <w:right w:val="nil"/>
            </w:tcBorders>
            <w:shd w:val="clear" w:color="000000" w:fill="D9D9D9"/>
            <w:noWrap/>
            <w:vAlign w:val="bottom"/>
            <w:hideMark/>
          </w:tcPr>
          <w:p w14:paraId="0037F35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33</w:t>
            </w:r>
          </w:p>
        </w:tc>
        <w:tc>
          <w:tcPr>
            <w:tcW w:w="992" w:type="dxa"/>
            <w:tcBorders>
              <w:top w:val="single" w:sz="4" w:space="0" w:color="auto"/>
              <w:left w:val="nil"/>
              <w:bottom w:val="single" w:sz="4" w:space="0" w:color="auto"/>
              <w:right w:val="nil"/>
            </w:tcBorders>
            <w:shd w:val="clear" w:color="auto" w:fill="auto"/>
            <w:noWrap/>
            <w:vAlign w:val="center"/>
            <w:hideMark/>
          </w:tcPr>
          <w:p w14:paraId="7D7F0FB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115,7</w:t>
            </w:r>
          </w:p>
        </w:tc>
        <w:tc>
          <w:tcPr>
            <w:tcW w:w="1134" w:type="dxa"/>
            <w:tcBorders>
              <w:top w:val="single" w:sz="4" w:space="0" w:color="auto"/>
              <w:left w:val="nil"/>
              <w:bottom w:val="single" w:sz="4" w:space="0" w:color="auto"/>
              <w:right w:val="nil"/>
            </w:tcBorders>
            <w:shd w:val="clear" w:color="000000" w:fill="D9D9D9"/>
            <w:noWrap/>
            <w:vAlign w:val="center"/>
            <w:hideMark/>
          </w:tcPr>
          <w:p w14:paraId="0E89F74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12.897</w:t>
            </w:r>
          </w:p>
        </w:tc>
        <w:tc>
          <w:tcPr>
            <w:tcW w:w="851" w:type="dxa"/>
            <w:tcBorders>
              <w:top w:val="single" w:sz="4" w:space="0" w:color="auto"/>
              <w:left w:val="nil"/>
              <w:bottom w:val="single" w:sz="4" w:space="0" w:color="auto"/>
              <w:right w:val="nil"/>
            </w:tcBorders>
            <w:shd w:val="clear" w:color="auto" w:fill="auto"/>
            <w:noWrap/>
            <w:vAlign w:val="center"/>
            <w:hideMark/>
          </w:tcPr>
          <w:p w14:paraId="5DDF6DE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30.105</w:t>
            </w:r>
          </w:p>
        </w:tc>
        <w:tc>
          <w:tcPr>
            <w:tcW w:w="852" w:type="dxa"/>
            <w:tcBorders>
              <w:top w:val="single" w:sz="4" w:space="0" w:color="auto"/>
              <w:left w:val="nil"/>
              <w:bottom w:val="single" w:sz="4" w:space="0" w:color="auto"/>
              <w:right w:val="nil"/>
            </w:tcBorders>
            <w:shd w:val="clear" w:color="000000" w:fill="D9D9D9"/>
            <w:noWrap/>
            <w:vAlign w:val="center"/>
            <w:hideMark/>
          </w:tcPr>
          <w:p w14:paraId="5F870E7A"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233,4</w:t>
            </w:r>
          </w:p>
        </w:tc>
      </w:tr>
      <w:tr w:rsidR="00DE2A3A" w:rsidRPr="00E7533D" w14:paraId="75A7CF25"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0AB2214"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Lussemburgo</w:t>
            </w:r>
          </w:p>
        </w:tc>
        <w:tc>
          <w:tcPr>
            <w:tcW w:w="850" w:type="dxa"/>
            <w:tcBorders>
              <w:top w:val="single" w:sz="4" w:space="0" w:color="auto"/>
              <w:left w:val="nil"/>
              <w:bottom w:val="single" w:sz="4" w:space="0" w:color="auto"/>
              <w:right w:val="nil"/>
            </w:tcBorders>
            <w:shd w:val="clear" w:color="000000" w:fill="D9D9D9"/>
            <w:noWrap/>
            <w:vAlign w:val="center"/>
            <w:hideMark/>
          </w:tcPr>
          <w:p w14:paraId="0047347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17.290</w:t>
            </w:r>
          </w:p>
        </w:tc>
        <w:tc>
          <w:tcPr>
            <w:tcW w:w="851" w:type="dxa"/>
            <w:tcBorders>
              <w:top w:val="single" w:sz="4" w:space="0" w:color="auto"/>
              <w:left w:val="nil"/>
              <w:bottom w:val="single" w:sz="4" w:space="0" w:color="auto"/>
              <w:right w:val="nil"/>
            </w:tcBorders>
            <w:shd w:val="clear" w:color="auto" w:fill="auto"/>
            <w:noWrap/>
            <w:vAlign w:val="center"/>
            <w:hideMark/>
          </w:tcPr>
          <w:p w14:paraId="46B4222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15.520</w:t>
            </w:r>
          </w:p>
        </w:tc>
        <w:tc>
          <w:tcPr>
            <w:tcW w:w="850" w:type="dxa"/>
            <w:tcBorders>
              <w:top w:val="single" w:sz="4" w:space="0" w:color="auto"/>
              <w:left w:val="nil"/>
              <w:bottom w:val="single" w:sz="4" w:space="0" w:color="auto"/>
              <w:right w:val="nil"/>
            </w:tcBorders>
            <w:shd w:val="clear" w:color="000000" w:fill="D9D9D9"/>
            <w:noWrap/>
            <w:vAlign w:val="center"/>
            <w:hideMark/>
          </w:tcPr>
          <w:p w14:paraId="078F0E1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32.810</w:t>
            </w:r>
          </w:p>
        </w:tc>
        <w:tc>
          <w:tcPr>
            <w:tcW w:w="851" w:type="dxa"/>
            <w:tcBorders>
              <w:top w:val="single" w:sz="4" w:space="0" w:color="auto"/>
              <w:left w:val="nil"/>
              <w:bottom w:val="single" w:sz="4" w:space="0" w:color="auto"/>
              <w:right w:val="nil"/>
            </w:tcBorders>
            <w:shd w:val="clear" w:color="auto" w:fill="auto"/>
            <w:noWrap/>
            <w:vAlign w:val="center"/>
            <w:hideMark/>
          </w:tcPr>
          <w:p w14:paraId="161D052B"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0,6</w:t>
            </w:r>
          </w:p>
        </w:tc>
        <w:tc>
          <w:tcPr>
            <w:tcW w:w="850" w:type="dxa"/>
            <w:tcBorders>
              <w:top w:val="single" w:sz="4" w:space="0" w:color="auto"/>
              <w:left w:val="nil"/>
              <w:bottom w:val="single" w:sz="4" w:space="0" w:color="auto"/>
              <w:right w:val="nil"/>
            </w:tcBorders>
            <w:shd w:val="clear" w:color="000000" w:fill="D9D9D9"/>
            <w:noWrap/>
            <w:vAlign w:val="bottom"/>
            <w:hideMark/>
          </w:tcPr>
          <w:p w14:paraId="725BF08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40</w:t>
            </w:r>
          </w:p>
        </w:tc>
        <w:tc>
          <w:tcPr>
            <w:tcW w:w="992" w:type="dxa"/>
            <w:tcBorders>
              <w:top w:val="single" w:sz="4" w:space="0" w:color="auto"/>
              <w:left w:val="nil"/>
              <w:bottom w:val="single" w:sz="4" w:space="0" w:color="auto"/>
              <w:right w:val="nil"/>
            </w:tcBorders>
            <w:shd w:val="clear" w:color="auto" w:fill="auto"/>
            <w:noWrap/>
            <w:vAlign w:val="center"/>
            <w:hideMark/>
          </w:tcPr>
          <w:p w14:paraId="4C28385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111,4</w:t>
            </w:r>
          </w:p>
        </w:tc>
        <w:tc>
          <w:tcPr>
            <w:tcW w:w="1134" w:type="dxa"/>
            <w:tcBorders>
              <w:top w:val="single" w:sz="4" w:space="0" w:color="auto"/>
              <w:left w:val="nil"/>
              <w:bottom w:val="single" w:sz="4" w:space="0" w:color="auto"/>
              <w:right w:val="nil"/>
            </w:tcBorders>
            <w:shd w:val="clear" w:color="000000" w:fill="D9D9D9"/>
            <w:noWrap/>
            <w:vAlign w:val="center"/>
            <w:hideMark/>
          </w:tcPr>
          <w:p w14:paraId="3E059F9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22.846</w:t>
            </w:r>
          </w:p>
        </w:tc>
        <w:tc>
          <w:tcPr>
            <w:tcW w:w="851" w:type="dxa"/>
            <w:tcBorders>
              <w:top w:val="single" w:sz="4" w:space="0" w:color="auto"/>
              <w:left w:val="nil"/>
              <w:bottom w:val="single" w:sz="4" w:space="0" w:color="auto"/>
              <w:right w:val="nil"/>
            </w:tcBorders>
            <w:shd w:val="clear" w:color="auto" w:fill="auto"/>
            <w:noWrap/>
            <w:vAlign w:val="center"/>
            <w:hideMark/>
          </w:tcPr>
          <w:p w14:paraId="78C8631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9.964</w:t>
            </w:r>
          </w:p>
        </w:tc>
        <w:tc>
          <w:tcPr>
            <w:tcW w:w="852" w:type="dxa"/>
            <w:tcBorders>
              <w:top w:val="single" w:sz="4" w:space="0" w:color="auto"/>
              <w:left w:val="nil"/>
              <w:bottom w:val="single" w:sz="4" w:space="0" w:color="auto"/>
              <w:right w:val="nil"/>
            </w:tcBorders>
            <w:shd w:val="clear" w:color="000000" w:fill="D9D9D9"/>
            <w:noWrap/>
            <w:vAlign w:val="center"/>
            <w:hideMark/>
          </w:tcPr>
          <w:p w14:paraId="3A8E06C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43,6</w:t>
            </w:r>
          </w:p>
        </w:tc>
      </w:tr>
      <w:tr w:rsidR="00DE2A3A" w:rsidRPr="00E7533D" w14:paraId="1FB01DBA"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1C2B521"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Irlanda</w:t>
            </w:r>
          </w:p>
        </w:tc>
        <w:tc>
          <w:tcPr>
            <w:tcW w:w="850" w:type="dxa"/>
            <w:tcBorders>
              <w:top w:val="single" w:sz="4" w:space="0" w:color="auto"/>
              <w:left w:val="nil"/>
              <w:bottom w:val="single" w:sz="4" w:space="0" w:color="auto"/>
              <w:right w:val="nil"/>
            </w:tcBorders>
            <w:shd w:val="clear" w:color="000000" w:fill="D9D9D9"/>
            <w:noWrap/>
            <w:vAlign w:val="center"/>
            <w:hideMark/>
          </w:tcPr>
          <w:p w14:paraId="65AB820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12.999</w:t>
            </w:r>
          </w:p>
        </w:tc>
        <w:tc>
          <w:tcPr>
            <w:tcW w:w="851" w:type="dxa"/>
            <w:tcBorders>
              <w:top w:val="single" w:sz="4" w:space="0" w:color="auto"/>
              <w:left w:val="nil"/>
              <w:bottom w:val="single" w:sz="4" w:space="0" w:color="auto"/>
              <w:right w:val="nil"/>
            </w:tcBorders>
            <w:shd w:val="clear" w:color="auto" w:fill="auto"/>
            <w:noWrap/>
            <w:vAlign w:val="center"/>
            <w:hideMark/>
          </w:tcPr>
          <w:p w14:paraId="7FA8854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11.910</w:t>
            </w:r>
          </w:p>
        </w:tc>
        <w:tc>
          <w:tcPr>
            <w:tcW w:w="850" w:type="dxa"/>
            <w:tcBorders>
              <w:top w:val="single" w:sz="4" w:space="0" w:color="auto"/>
              <w:left w:val="nil"/>
              <w:bottom w:val="single" w:sz="4" w:space="0" w:color="auto"/>
              <w:right w:val="nil"/>
            </w:tcBorders>
            <w:shd w:val="clear" w:color="000000" w:fill="D9D9D9"/>
            <w:noWrap/>
            <w:vAlign w:val="center"/>
            <w:hideMark/>
          </w:tcPr>
          <w:p w14:paraId="7F0F131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24.909</w:t>
            </w:r>
          </w:p>
        </w:tc>
        <w:tc>
          <w:tcPr>
            <w:tcW w:w="851" w:type="dxa"/>
            <w:tcBorders>
              <w:top w:val="single" w:sz="4" w:space="0" w:color="auto"/>
              <w:left w:val="nil"/>
              <w:bottom w:val="single" w:sz="4" w:space="0" w:color="auto"/>
              <w:right w:val="nil"/>
            </w:tcBorders>
            <w:shd w:val="clear" w:color="auto" w:fill="auto"/>
            <w:noWrap/>
            <w:vAlign w:val="center"/>
            <w:hideMark/>
          </w:tcPr>
          <w:p w14:paraId="005B7E9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0,4</w:t>
            </w:r>
          </w:p>
        </w:tc>
        <w:tc>
          <w:tcPr>
            <w:tcW w:w="850" w:type="dxa"/>
            <w:tcBorders>
              <w:top w:val="single" w:sz="4" w:space="0" w:color="auto"/>
              <w:left w:val="nil"/>
              <w:bottom w:val="single" w:sz="4" w:space="0" w:color="auto"/>
              <w:right w:val="nil"/>
            </w:tcBorders>
            <w:shd w:val="clear" w:color="000000" w:fill="D9D9D9"/>
            <w:noWrap/>
            <w:vAlign w:val="bottom"/>
            <w:hideMark/>
          </w:tcPr>
          <w:p w14:paraId="51154E9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34</w:t>
            </w:r>
          </w:p>
        </w:tc>
        <w:tc>
          <w:tcPr>
            <w:tcW w:w="992" w:type="dxa"/>
            <w:tcBorders>
              <w:top w:val="single" w:sz="4" w:space="0" w:color="auto"/>
              <w:left w:val="nil"/>
              <w:bottom w:val="single" w:sz="4" w:space="0" w:color="auto"/>
              <w:right w:val="nil"/>
            </w:tcBorders>
            <w:shd w:val="clear" w:color="auto" w:fill="auto"/>
            <w:noWrap/>
            <w:vAlign w:val="center"/>
            <w:hideMark/>
          </w:tcPr>
          <w:p w14:paraId="3974AC82"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109,1</w:t>
            </w:r>
          </w:p>
        </w:tc>
        <w:tc>
          <w:tcPr>
            <w:tcW w:w="1134" w:type="dxa"/>
            <w:tcBorders>
              <w:top w:val="single" w:sz="4" w:space="0" w:color="auto"/>
              <w:left w:val="nil"/>
              <w:bottom w:val="single" w:sz="4" w:space="0" w:color="auto"/>
              <w:right w:val="nil"/>
            </w:tcBorders>
            <w:shd w:val="clear" w:color="000000" w:fill="D9D9D9"/>
            <w:noWrap/>
            <w:vAlign w:val="center"/>
            <w:hideMark/>
          </w:tcPr>
          <w:p w14:paraId="4C0ABB3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4.956</w:t>
            </w:r>
          </w:p>
        </w:tc>
        <w:tc>
          <w:tcPr>
            <w:tcW w:w="851" w:type="dxa"/>
            <w:tcBorders>
              <w:top w:val="single" w:sz="4" w:space="0" w:color="auto"/>
              <w:left w:val="nil"/>
              <w:bottom w:val="single" w:sz="4" w:space="0" w:color="auto"/>
              <w:right w:val="nil"/>
            </w:tcBorders>
            <w:shd w:val="clear" w:color="auto" w:fill="auto"/>
            <w:noWrap/>
            <w:vAlign w:val="center"/>
            <w:hideMark/>
          </w:tcPr>
          <w:p w14:paraId="52BBF09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19.953</w:t>
            </w:r>
          </w:p>
        </w:tc>
        <w:tc>
          <w:tcPr>
            <w:tcW w:w="852" w:type="dxa"/>
            <w:tcBorders>
              <w:top w:val="single" w:sz="4" w:space="0" w:color="auto"/>
              <w:left w:val="nil"/>
              <w:bottom w:val="single" w:sz="4" w:space="0" w:color="auto"/>
              <w:right w:val="nil"/>
            </w:tcBorders>
            <w:shd w:val="clear" w:color="000000" w:fill="D9D9D9"/>
            <w:noWrap/>
            <w:vAlign w:val="center"/>
            <w:hideMark/>
          </w:tcPr>
          <w:p w14:paraId="0F0A782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402,6</w:t>
            </w:r>
          </w:p>
        </w:tc>
      </w:tr>
      <w:tr w:rsidR="00DE2A3A" w:rsidRPr="00E7533D" w14:paraId="02B51123"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2712CD5" w14:textId="6602666B" w:rsidR="00DE2A3A" w:rsidRPr="00E7533D" w:rsidRDefault="00DE2A3A" w:rsidP="00433063">
            <w:pP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 xml:space="preserve">Altri </w:t>
            </w:r>
            <w:r w:rsidR="00541CBF" w:rsidRPr="00E7533D">
              <w:rPr>
                <w:rFonts w:ascii="Arial Narrow" w:eastAsia="Times New Roman" w:hAnsi="Arial Narrow" w:cs="Calibri"/>
                <w:color w:val="000000"/>
                <w:sz w:val="18"/>
                <w:szCs w:val="18"/>
                <w:lang w:eastAsia="it-IT"/>
              </w:rPr>
              <w:t xml:space="preserve">Paesi </w:t>
            </w:r>
            <w:r w:rsidRPr="00E7533D">
              <w:rPr>
                <w:rFonts w:ascii="Arial Narrow" w:eastAsia="Times New Roman" w:hAnsi="Arial Narrow" w:cs="Calibri"/>
                <w:color w:val="000000"/>
                <w:sz w:val="18"/>
                <w:szCs w:val="18"/>
                <w:lang w:eastAsia="it-IT"/>
              </w:rPr>
              <w:t>europei</w:t>
            </w:r>
          </w:p>
        </w:tc>
        <w:tc>
          <w:tcPr>
            <w:tcW w:w="850" w:type="dxa"/>
            <w:tcBorders>
              <w:top w:val="single" w:sz="4" w:space="0" w:color="auto"/>
              <w:left w:val="nil"/>
              <w:bottom w:val="single" w:sz="4" w:space="0" w:color="auto"/>
              <w:right w:val="nil"/>
            </w:tcBorders>
            <w:shd w:val="clear" w:color="000000" w:fill="D9D9D9"/>
            <w:noWrap/>
            <w:vAlign w:val="center"/>
            <w:hideMark/>
          </w:tcPr>
          <w:p w14:paraId="0AD1AD1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603.415</w:t>
            </w:r>
          </w:p>
        </w:tc>
        <w:tc>
          <w:tcPr>
            <w:tcW w:w="851" w:type="dxa"/>
            <w:tcBorders>
              <w:top w:val="single" w:sz="4" w:space="0" w:color="auto"/>
              <w:left w:val="nil"/>
              <w:bottom w:val="single" w:sz="4" w:space="0" w:color="auto"/>
              <w:right w:val="nil"/>
            </w:tcBorders>
            <w:shd w:val="clear" w:color="auto" w:fill="auto"/>
            <w:noWrap/>
            <w:vAlign w:val="center"/>
            <w:hideMark/>
          </w:tcPr>
          <w:p w14:paraId="28E915CE"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549.399</w:t>
            </w:r>
          </w:p>
        </w:tc>
        <w:tc>
          <w:tcPr>
            <w:tcW w:w="850" w:type="dxa"/>
            <w:tcBorders>
              <w:top w:val="single" w:sz="4" w:space="0" w:color="auto"/>
              <w:left w:val="nil"/>
              <w:bottom w:val="single" w:sz="4" w:space="0" w:color="auto"/>
              <w:right w:val="nil"/>
            </w:tcBorders>
            <w:shd w:val="clear" w:color="000000" w:fill="D9D9D9"/>
            <w:noWrap/>
            <w:vAlign w:val="center"/>
            <w:hideMark/>
          </w:tcPr>
          <w:p w14:paraId="10F6554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1.152.814</w:t>
            </w:r>
          </w:p>
        </w:tc>
        <w:tc>
          <w:tcPr>
            <w:tcW w:w="851" w:type="dxa"/>
            <w:tcBorders>
              <w:top w:val="single" w:sz="4" w:space="0" w:color="auto"/>
              <w:left w:val="nil"/>
              <w:bottom w:val="single" w:sz="4" w:space="0" w:color="auto"/>
              <w:right w:val="nil"/>
            </w:tcBorders>
            <w:shd w:val="clear" w:color="auto" w:fill="auto"/>
            <w:noWrap/>
            <w:vAlign w:val="center"/>
            <w:hideMark/>
          </w:tcPr>
          <w:p w14:paraId="55317B2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19,4</w:t>
            </w:r>
          </w:p>
        </w:tc>
        <w:tc>
          <w:tcPr>
            <w:tcW w:w="850" w:type="dxa"/>
            <w:tcBorders>
              <w:top w:val="single" w:sz="4" w:space="0" w:color="auto"/>
              <w:left w:val="nil"/>
              <w:bottom w:val="single" w:sz="4" w:space="0" w:color="auto"/>
              <w:right w:val="nil"/>
            </w:tcBorders>
            <w:shd w:val="clear" w:color="000000" w:fill="D9D9D9"/>
            <w:noWrap/>
            <w:vAlign w:val="bottom"/>
            <w:hideMark/>
          </w:tcPr>
          <w:p w14:paraId="664E4728"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40</w:t>
            </w:r>
          </w:p>
        </w:tc>
        <w:tc>
          <w:tcPr>
            <w:tcW w:w="992" w:type="dxa"/>
            <w:tcBorders>
              <w:top w:val="single" w:sz="4" w:space="0" w:color="auto"/>
              <w:left w:val="nil"/>
              <w:bottom w:val="single" w:sz="4" w:space="0" w:color="auto"/>
              <w:right w:val="nil"/>
            </w:tcBorders>
            <w:shd w:val="clear" w:color="auto" w:fill="auto"/>
            <w:noWrap/>
            <w:vAlign w:val="center"/>
            <w:hideMark/>
          </w:tcPr>
          <w:p w14:paraId="640CA804"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109,8</w:t>
            </w:r>
          </w:p>
        </w:tc>
        <w:tc>
          <w:tcPr>
            <w:tcW w:w="1134" w:type="dxa"/>
            <w:tcBorders>
              <w:top w:val="single" w:sz="4" w:space="0" w:color="auto"/>
              <w:left w:val="nil"/>
              <w:bottom w:val="single" w:sz="4" w:space="0" w:color="auto"/>
              <w:right w:val="nil"/>
            </w:tcBorders>
            <w:shd w:val="clear" w:color="000000" w:fill="D9D9D9"/>
            <w:noWrap/>
            <w:vAlign w:val="center"/>
            <w:hideMark/>
          </w:tcPr>
          <w:p w14:paraId="54967D2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702.063</w:t>
            </w:r>
          </w:p>
        </w:tc>
        <w:tc>
          <w:tcPr>
            <w:tcW w:w="851" w:type="dxa"/>
            <w:tcBorders>
              <w:top w:val="single" w:sz="4" w:space="0" w:color="auto"/>
              <w:left w:val="nil"/>
              <w:bottom w:val="single" w:sz="4" w:space="0" w:color="auto"/>
              <w:right w:val="nil"/>
            </w:tcBorders>
            <w:shd w:val="clear" w:color="auto" w:fill="auto"/>
            <w:noWrap/>
            <w:vAlign w:val="center"/>
            <w:hideMark/>
          </w:tcPr>
          <w:p w14:paraId="2C4C9AB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450.751</w:t>
            </w:r>
          </w:p>
        </w:tc>
        <w:tc>
          <w:tcPr>
            <w:tcW w:w="852" w:type="dxa"/>
            <w:tcBorders>
              <w:top w:val="single" w:sz="4" w:space="0" w:color="auto"/>
              <w:left w:val="nil"/>
              <w:bottom w:val="single" w:sz="4" w:space="0" w:color="auto"/>
              <w:right w:val="nil"/>
            </w:tcBorders>
            <w:shd w:val="clear" w:color="000000" w:fill="D9D9D9"/>
            <w:noWrap/>
            <w:vAlign w:val="center"/>
            <w:hideMark/>
          </w:tcPr>
          <w:p w14:paraId="11D71108"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64,2</w:t>
            </w:r>
          </w:p>
        </w:tc>
      </w:tr>
      <w:tr w:rsidR="00DE2A3A" w:rsidRPr="00E7533D" w14:paraId="5E7832CD"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775F2C26"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Svizzera</w:t>
            </w:r>
          </w:p>
        </w:tc>
        <w:tc>
          <w:tcPr>
            <w:tcW w:w="850" w:type="dxa"/>
            <w:tcBorders>
              <w:top w:val="single" w:sz="4" w:space="0" w:color="auto"/>
              <w:left w:val="nil"/>
              <w:bottom w:val="single" w:sz="4" w:space="0" w:color="auto"/>
              <w:right w:val="nil"/>
            </w:tcBorders>
            <w:shd w:val="clear" w:color="000000" w:fill="D9D9D9"/>
            <w:noWrap/>
            <w:vAlign w:val="center"/>
            <w:hideMark/>
          </w:tcPr>
          <w:p w14:paraId="192DB61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332.538</w:t>
            </w:r>
          </w:p>
        </w:tc>
        <w:tc>
          <w:tcPr>
            <w:tcW w:w="851" w:type="dxa"/>
            <w:tcBorders>
              <w:top w:val="single" w:sz="4" w:space="0" w:color="auto"/>
              <w:left w:val="nil"/>
              <w:bottom w:val="single" w:sz="4" w:space="0" w:color="auto"/>
              <w:right w:val="nil"/>
            </w:tcBorders>
            <w:shd w:val="clear" w:color="auto" w:fill="auto"/>
            <w:noWrap/>
            <w:vAlign w:val="center"/>
            <w:hideMark/>
          </w:tcPr>
          <w:p w14:paraId="09AFDD7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304.879</w:t>
            </w:r>
          </w:p>
        </w:tc>
        <w:tc>
          <w:tcPr>
            <w:tcW w:w="850" w:type="dxa"/>
            <w:tcBorders>
              <w:top w:val="single" w:sz="4" w:space="0" w:color="auto"/>
              <w:left w:val="nil"/>
              <w:bottom w:val="single" w:sz="4" w:space="0" w:color="auto"/>
              <w:right w:val="nil"/>
            </w:tcBorders>
            <w:shd w:val="clear" w:color="000000" w:fill="D9D9D9"/>
            <w:noWrap/>
            <w:vAlign w:val="center"/>
            <w:hideMark/>
          </w:tcPr>
          <w:p w14:paraId="3ACECAE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637.417</w:t>
            </w:r>
          </w:p>
        </w:tc>
        <w:tc>
          <w:tcPr>
            <w:tcW w:w="851" w:type="dxa"/>
            <w:tcBorders>
              <w:top w:val="single" w:sz="4" w:space="0" w:color="auto"/>
              <w:left w:val="nil"/>
              <w:bottom w:val="single" w:sz="4" w:space="0" w:color="auto"/>
              <w:right w:val="nil"/>
            </w:tcBorders>
            <w:shd w:val="clear" w:color="auto" w:fill="auto"/>
            <w:noWrap/>
            <w:vAlign w:val="center"/>
            <w:hideMark/>
          </w:tcPr>
          <w:p w14:paraId="2A4C03F9"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10,7</w:t>
            </w:r>
          </w:p>
        </w:tc>
        <w:tc>
          <w:tcPr>
            <w:tcW w:w="850" w:type="dxa"/>
            <w:tcBorders>
              <w:top w:val="single" w:sz="4" w:space="0" w:color="auto"/>
              <w:left w:val="nil"/>
              <w:bottom w:val="single" w:sz="4" w:space="0" w:color="auto"/>
              <w:right w:val="nil"/>
            </w:tcBorders>
            <w:shd w:val="clear" w:color="000000" w:fill="D9D9D9"/>
            <w:noWrap/>
            <w:vAlign w:val="bottom"/>
            <w:hideMark/>
          </w:tcPr>
          <w:p w14:paraId="4141366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43</w:t>
            </w:r>
          </w:p>
        </w:tc>
        <w:tc>
          <w:tcPr>
            <w:tcW w:w="992" w:type="dxa"/>
            <w:tcBorders>
              <w:top w:val="single" w:sz="4" w:space="0" w:color="auto"/>
              <w:left w:val="nil"/>
              <w:bottom w:val="single" w:sz="4" w:space="0" w:color="auto"/>
              <w:right w:val="nil"/>
            </w:tcBorders>
            <w:shd w:val="clear" w:color="auto" w:fill="auto"/>
            <w:noWrap/>
            <w:vAlign w:val="center"/>
            <w:hideMark/>
          </w:tcPr>
          <w:p w14:paraId="7DD20508"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109,1</w:t>
            </w:r>
          </w:p>
        </w:tc>
        <w:tc>
          <w:tcPr>
            <w:tcW w:w="1134" w:type="dxa"/>
            <w:tcBorders>
              <w:top w:val="single" w:sz="4" w:space="0" w:color="auto"/>
              <w:left w:val="nil"/>
              <w:bottom w:val="single" w:sz="4" w:space="0" w:color="auto"/>
              <w:right w:val="nil"/>
            </w:tcBorders>
            <w:shd w:val="clear" w:color="000000" w:fill="D9D9D9"/>
            <w:noWrap/>
            <w:vAlign w:val="center"/>
            <w:hideMark/>
          </w:tcPr>
          <w:p w14:paraId="7D17F36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510.649</w:t>
            </w:r>
          </w:p>
        </w:tc>
        <w:tc>
          <w:tcPr>
            <w:tcW w:w="851" w:type="dxa"/>
            <w:tcBorders>
              <w:top w:val="single" w:sz="4" w:space="0" w:color="auto"/>
              <w:left w:val="nil"/>
              <w:bottom w:val="single" w:sz="4" w:space="0" w:color="auto"/>
              <w:right w:val="nil"/>
            </w:tcBorders>
            <w:shd w:val="clear" w:color="auto" w:fill="auto"/>
            <w:noWrap/>
            <w:vAlign w:val="center"/>
            <w:hideMark/>
          </w:tcPr>
          <w:p w14:paraId="1AE174B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126.768</w:t>
            </w:r>
          </w:p>
        </w:tc>
        <w:tc>
          <w:tcPr>
            <w:tcW w:w="852" w:type="dxa"/>
            <w:tcBorders>
              <w:top w:val="single" w:sz="4" w:space="0" w:color="auto"/>
              <w:left w:val="nil"/>
              <w:bottom w:val="single" w:sz="4" w:space="0" w:color="auto"/>
              <w:right w:val="nil"/>
            </w:tcBorders>
            <w:shd w:val="clear" w:color="000000" w:fill="D9D9D9"/>
            <w:noWrap/>
            <w:vAlign w:val="center"/>
            <w:hideMark/>
          </w:tcPr>
          <w:p w14:paraId="5646355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24,8</w:t>
            </w:r>
          </w:p>
        </w:tc>
      </w:tr>
      <w:tr w:rsidR="00DE2A3A" w:rsidRPr="00E7533D" w14:paraId="4179DFEA"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441BC29"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Regno Unito</w:t>
            </w:r>
          </w:p>
        </w:tc>
        <w:tc>
          <w:tcPr>
            <w:tcW w:w="850" w:type="dxa"/>
            <w:tcBorders>
              <w:top w:val="single" w:sz="4" w:space="0" w:color="auto"/>
              <w:left w:val="nil"/>
              <w:bottom w:val="single" w:sz="4" w:space="0" w:color="auto"/>
              <w:right w:val="nil"/>
            </w:tcBorders>
            <w:shd w:val="clear" w:color="000000" w:fill="D9D9D9"/>
            <w:noWrap/>
            <w:vAlign w:val="center"/>
            <w:hideMark/>
          </w:tcPr>
          <w:p w14:paraId="28DC5AF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239.822</w:t>
            </w:r>
          </w:p>
        </w:tc>
        <w:tc>
          <w:tcPr>
            <w:tcW w:w="851" w:type="dxa"/>
            <w:tcBorders>
              <w:top w:val="single" w:sz="4" w:space="0" w:color="auto"/>
              <w:left w:val="nil"/>
              <w:bottom w:val="single" w:sz="4" w:space="0" w:color="auto"/>
              <w:right w:val="nil"/>
            </w:tcBorders>
            <w:shd w:val="clear" w:color="auto" w:fill="auto"/>
            <w:noWrap/>
            <w:vAlign w:val="center"/>
            <w:hideMark/>
          </w:tcPr>
          <w:p w14:paraId="289BA3E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216.832</w:t>
            </w:r>
          </w:p>
        </w:tc>
        <w:tc>
          <w:tcPr>
            <w:tcW w:w="850" w:type="dxa"/>
            <w:tcBorders>
              <w:top w:val="single" w:sz="4" w:space="0" w:color="auto"/>
              <w:left w:val="nil"/>
              <w:bottom w:val="single" w:sz="4" w:space="0" w:color="auto"/>
              <w:right w:val="nil"/>
            </w:tcBorders>
            <w:shd w:val="clear" w:color="000000" w:fill="D9D9D9"/>
            <w:noWrap/>
            <w:vAlign w:val="center"/>
            <w:hideMark/>
          </w:tcPr>
          <w:p w14:paraId="75EBC8C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456.654</w:t>
            </w:r>
          </w:p>
        </w:tc>
        <w:tc>
          <w:tcPr>
            <w:tcW w:w="851" w:type="dxa"/>
            <w:tcBorders>
              <w:top w:val="single" w:sz="4" w:space="0" w:color="auto"/>
              <w:left w:val="nil"/>
              <w:bottom w:val="single" w:sz="4" w:space="0" w:color="auto"/>
              <w:right w:val="nil"/>
            </w:tcBorders>
            <w:shd w:val="clear" w:color="auto" w:fill="auto"/>
            <w:noWrap/>
            <w:vAlign w:val="center"/>
            <w:hideMark/>
          </w:tcPr>
          <w:p w14:paraId="71818D4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7,7</w:t>
            </w:r>
          </w:p>
        </w:tc>
        <w:tc>
          <w:tcPr>
            <w:tcW w:w="850" w:type="dxa"/>
            <w:tcBorders>
              <w:top w:val="single" w:sz="4" w:space="0" w:color="auto"/>
              <w:left w:val="nil"/>
              <w:bottom w:val="single" w:sz="4" w:space="0" w:color="auto"/>
              <w:right w:val="nil"/>
            </w:tcBorders>
            <w:shd w:val="clear" w:color="000000" w:fill="D9D9D9"/>
            <w:noWrap/>
            <w:vAlign w:val="bottom"/>
            <w:hideMark/>
          </w:tcPr>
          <w:p w14:paraId="1215855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36</w:t>
            </w:r>
          </w:p>
        </w:tc>
        <w:tc>
          <w:tcPr>
            <w:tcW w:w="992" w:type="dxa"/>
            <w:tcBorders>
              <w:top w:val="single" w:sz="4" w:space="0" w:color="auto"/>
              <w:left w:val="nil"/>
              <w:bottom w:val="single" w:sz="4" w:space="0" w:color="auto"/>
              <w:right w:val="nil"/>
            </w:tcBorders>
            <w:shd w:val="clear" w:color="auto" w:fill="auto"/>
            <w:noWrap/>
            <w:vAlign w:val="center"/>
            <w:hideMark/>
          </w:tcPr>
          <w:p w14:paraId="5EA8CBB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110,6</w:t>
            </w:r>
          </w:p>
        </w:tc>
        <w:tc>
          <w:tcPr>
            <w:tcW w:w="1134" w:type="dxa"/>
            <w:tcBorders>
              <w:top w:val="single" w:sz="4" w:space="0" w:color="auto"/>
              <w:left w:val="nil"/>
              <w:bottom w:val="single" w:sz="4" w:space="0" w:color="auto"/>
              <w:right w:val="nil"/>
            </w:tcBorders>
            <w:shd w:val="clear" w:color="000000" w:fill="D9D9D9"/>
            <w:noWrap/>
            <w:vAlign w:val="center"/>
            <w:hideMark/>
          </w:tcPr>
          <w:p w14:paraId="0C9B3FE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162.056</w:t>
            </w:r>
          </w:p>
        </w:tc>
        <w:tc>
          <w:tcPr>
            <w:tcW w:w="851" w:type="dxa"/>
            <w:tcBorders>
              <w:top w:val="single" w:sz="4" w:space="0" w:color="auto"/>
              <w:left w:val="nil"/>
              <w:bottom w:val="single" w:sz="4" w:space="0" w:color="auto"/>
              <w:right w:val="nil"/>
            </w:tcBorders>
            <w:shd w:val="clear" w:color="auto" w:fill="auto"/>
            <w:noWrap/>
            <w:vAlign w:val="center"/>
            <w:hideMark/>
          </w:tcPr>
          <w:p w14:paraId="3AEEA13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294.598</w:t>
            </w:r>
          </w:p>
        </w:tc>
        <w:tc>
          <w:tcPr>
            <w:tcW w:w="852" w:type="dxa"/>
            <w:tcBorders>
              <w:top w:val="single" w:sz="4" w:space="0" w:color="auto"/>
              <w:left w:val="nil"/>
              <w:bottom w:val="single" w:sz="4" w:space="0" w:color="auto"/>
              <w:right w:val="nil"/>
            </w:tcBorders>
            <w:shd w:val="clear" w:color="000000" w:fill="D9D9D9"/>
            <w:noWrap/>
            <w:vAlign w:val="center"/>
            <w:hideMark/>
          </w:tcPr>
          <w:p w14:paraId="6FAC565B"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181,8</w:t>
            </w:r>
          </w:p>
        </w:tc>
      </w:tr>
      <w:tr w:rsidR="00DE2A3A" w:rsidRPr="00E7533D" w14:paraId="55F42C33"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7B8FDB69"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Africa</w:t>
            </w:r>
          </w:p>
        </w:tc>
        <w:tc>
          <w:tcPr>
            <w:tcW w:w="850" w:type="dxa"/>
            <w:tcBorders>
              <w:top w:val="single" w:sz="4" w:space="0" w:color="auto"/>
              <w:left w:val="nil"/>
              <w:bottom w:val="single" w:sz="4" w:space="0" w:color="auto"/>
              <w:right w:val="nil"/>
            </w:tcBorders>
            <w:shd w:val="clear" w:color="000000" w:fill="D9D9D9"/>
            <w:noWrap/>
            <w:vAlign w:val="center"/>
            <w:hideMark/>
          </w:tcPr>
          <w:p w14:paraId="58E14F51"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36.933</w:t>
            </w:r>
          </w:p>
        </w:tc>
        <w:tc>
          <w:tcPr>
            <w:tcW w:w="851" w:type="dxa"/>
            <w:tcBorders>
              <w:top w:val="single" w:sz="4" w:space="0" w:color="auto"/>
              <w:left w:val="nil"/>
              <w:bottom w:val="single" w:sz="4" w:space="0" w:color="auto"/>
              <w:right w:val="nil"/>
            </w:tcBorders>
            <w:shd w:val="clear" w:color="auto" w:fill="auto"/>
            <w:noWrap/>
            <w:vAlign w:val="center"/>
            <w:hideMark/>
          </w:tcPr>
          <w:p w14:paraId="56ACC026"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33.324</w:t>
            </w:r>
          </w:p>
        </w:tc>
        <w:tc>
          <w:tcPr>
            <w:tcW w:w="850" w:type="dxa"/>
            <w:tcBorders>
              <w:top w:val="single" w:sz="4" w:space="0" w:color="auto"/>
              <w:left w:val="nil"/>
              <w:bottom w:val="single" w:sz="4" w:space="0" w:color="auto"/>
              <w:right w:val="nil"/>
            </w:tcBorders>
            <w:shd w:val="clear" w:color="000000" w:fill="D9D9D9"/>
            <w:noWrap/>
            <w:vAlign w:val="center"/>
            <w:hideMark/>
          </w:tcPr>
          <w:p w14:paraId="3C5456F5"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70.257</w:t>
            </w:r>
          </w:p>
        </w:tc>
        <w:tc>
          <w:tcPr>
            <w:tcW w:w="851" w:type="dxa"/>
            <w:tcBorders>
              <w:top w:val="single" w:sz="4" w:space="0" w:color="auto"/>
              <w:left w:val="nil"/>
              <w:bottom w:val="single" w:sz="4" w:space="0" w:color="auto"/>
              <w:right w:val="nil"/>
            </w:tcBorders>
            <w:shd w:val="clear" w:color="auto" w:fill="auto"/>
            <w:noWrap/>
            <w:vAlign w:val="center"/>
            <w:hideMark/>
          </w:tcPr>
          <w:p w14:paraId="0A98D717"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1,2</w:t>
            </w:r>
          </w:p>
        </w:tc>
        <w:tc>
          <w:tcPr>
            <w:tcW w:w="850" w:type="dxa"/>
            <w:tcBorders>
              <w:top w:val="single" w:sz="4" w:space="0" w:color="auto"/>
              <w:left w:val="nil"/>
              <w:bottom w:val="single" w:sz="4" w:space="0" w:color="auto"/>
              <w:right w:val="nil"/>
            </w:tcBorders>
            <w:shd w:val="clear" w:color="000000" w:fill="D9D9D9"/>
            <w:noWrap/>
            <w:vAlign w:val="center"/>
            <w:hideMark/>
          </w:tcPr>
          <w:p w14:paraId="248037EB"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42</w:t>
            </w:r>
          </w:p>
        </w:tc>
        <w:tc>
          <w:tcPr>
            <w:tcW w:w="992" w:type="dxa"/>
            <w:tcBorders>
              <w:top w:val="single" w:sz="4" w:space="0" w:color="auto"/>
              <w:left w:val="nil"/>
              <w:bottom w:val="single" w:sz="4" w:space="0" w:color="auto"/>
              <w:right w:val="nil"/>
            </w:tcBorders>
            <w:shd w:val="clear" w:color="auto" w:fill="auto"/>
            <w:vAlign w:val="center"/>
            <w:hideMark/>
          </w:tcPr>
          <w:p w14:paraId="65EDEC70"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110,8</w:t>
            </w:r>
          </w:p>
        </w:tc>
        <w:tc>
          <w:tcPr>
            <w:tcW w:w="1134" w:type="dxa"/>
            <w:tcBorders>
              <w:top w:val="single" w:sz="4" w:space="0" w:color="auto"/>
              <w:left w:val="nil"/>
              <w:bottom w:val="single" w:sz="4" w:space="0" w:color="auto"/>
              <w:right w:val="nil"/>
            </w:tcBorders>
            <w:shd w:val="clear" w:color="000000" w:fill="D9D9D9"/>
            <w:noWrap/>
            <w:vAlign w:val="center"/>
            <w:hideMark/>
          </w:tcPr>
          <w:p w14:paraId="73947C1F"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55.552</w:t>
            </w:r>
          </w:p>
        </w:tc>
        <w:tc>
          <w:tcPr>
            <w:tcW w:w="851" w:type="dxa"/>
            <w:tcBorders>
              <w:top w:val="single" w:sz="4" w:space="0" w:color="auto"/>
              <w:left w:val="nil"/>
              <w:bottom w:val="single" w:sz="4" w:space="0" w:color="auto"/>
              <w:right w:val="nil"/>
            </w:tcBorders>
            <w:shd w:val="clear" w:color="auto" w:fill="auto"/>
            <w:noWrap/>
            <w:vAlign w:val="center"/>
            <w:hideMark/>
          </w:tcPr>
          <w:p w14:paraId="226A9FA2"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14.705</w:t>
            </w:r>
          </w:p>
        </w:tc>
        <w:tc>
          <w:tcPr>
            <w:tcW w:w="852" w:type="dxa"/>
            <w:tcBorders>
              <w:top w:val="single" w:sz="4" w:space="0" w:color="auto"/>
              <w:left w:val="nil"/>
              <w:bottom w:val="single" w:sz="4" w:space="0" w:color="auto"/>
              <w:right w:val="nil"/>
            </w:tcBorders>
            <w:shd w:val="clear" w:color="000000" w:fill="D9D9D9"/>
            <w:vAlign w:val="center"/>
            <w:hideMark/>
          </w:tcPr>
          <w:p w14:paraId="6F7AD2C1"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26,5</w:t>
            </w:r>
          </w:p>
        </w:tc>
      </w:tr>
      <w:tr w:rsidR="00DE2A3A" w:rsidRPr="00E7533D" w14:paraId="59E3FE3A"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1350848F"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Sudafrica</w:t>
            </w:r>
          </w:p>
        </w:tc>
        <w:tc>
          <w:tcPr>
            <w:tcW w:w="850" w:type="dxa"/>
            <w:tcBorders>
              <w:top w:val="single" w:sz="4" w:space="0" w:color="auto"/>
              <w:left w:val="nil"/>
              <w:bottom w:val="single" w:sz="4" w:space="0" w:color="auto"/>
              <w:right w:val="nil"/>
            </w:tcBorders>
            <w:shd w:val="clear" w:color="000000" w:fill="D9D9D9"/>
            <w:noWrap/>
            <w:vAlign w:val="center"/>
            <w:hideMark/>
          </w:tcPr>
          <w:p w14:paraId="12FA283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16.557</w:t>
            </w:r>
          </w:p>
        </w:tc>
        <w:tc>
          <w:tcPr>
            <w:tcW w:w="851" w:type="dxa"/>
            <w:tcBorders>
              <w:top w:val="single" w:sz="4" w:space="0" w:color="auto"/>
              <w:left w:val="nil"/>
              <w:bottom w:val="single" w:sz="4" w:space="0" w:color="auto"/>
              <w:right w:val="nil"/>
            </w:tcBorders>
            <w:shd w:val="clear" w:color="auto" w:fill="auto"/>
            <w:noWrap/>
            <w:vAlign w:val="center"/>
            <w:hideMark/>
          </w:tcPr>
          <w:p w14:paraId="21E647D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16.925</w:t>
            </w:r>
          </w:p>
        </w:tc>
        <w:tc>
          <w:tcPr>
            <w:tcW w:w="850" w:type="dxa"/>
            <w:tcBorders>
              <w:top w:val="single" w:sz="4" w:space="0" w:color="auto"/>
              <w:left w:val="nil"/>
              <w:bottom w:val="single" w:sz="4" w:space="0" w:color="auto"/>
              <w:right w:val="nil"/>
            </w:tcBorders>
            <w:shd w:val="clear" w:color="000000" w:fill="D9D9D9"/>
            <w:noWrap/>
            <w:vAlign w:val="center"/>
            <w:hideMark/>
          </w:tcPr>
          <w:p w14:paraId="1A5DAB0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33.482</w:t>
            </w:r>
          </w:p>
        </w:tc>
        <w:tc>
          <w:tcPr>
            <w:tcW w:w="851" w:type="dxa"/>
            <w:tcBorders>
              <w:top w:val="single" w:sz="4" w:space="0" w:color="auto"/>
              <w:left w:val="nil"/>
              <w:bottom w:val="single" w:sz="4" w:space="0" w:color="auto"/>
              <w:right w:val="nil"/>
            </w:tcBorders>
            <w:shd w:val="clear" w:color="auto" w:fill="auto"/>
            <w:noWrap/>
            <w:vAlign w:val="center"/>
            <w:hideMark/>
          </w:tcPr>
          <w:p w14:paraId="167671A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0,6</w:t>
            </w:r>
          </w:p>
        </w:tc>
        <w:tc>
          <w:tcPr>
            <w:tcW w:w="850" w:type="dxa"/>
            <w:tcBorders>
              <w:top w:val="single" w:sz="4" w:space="0" w:color="auto"/>
              <w:left w:val="nil"/>
              <w:bottom w:val="single" w:sz="4" w:space="0" w:color="auto"/>
              <w:right w:val="nil"/>
            </w:tcBorders>
            <w:shd w:val="clear" w:color="000000" w:fill="D9D9D9"/>
            <w:noWrap/>
            <w:vAlign w:val="bottom"/>
            <w:hideMark/>
          </w:tcPr>
          <w:p w14:paraId="58F1D14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46</w:t>
            </w:r>
          </w:p>
        </w:tc>
        <w:tc>
          <w:tcPr>
            <w:tcW w:w="992" w:type="dxa"/>
            <w:tcBorders>
              <w:top w:val="single" w:sz="4" w:space="0" w:color="auto"/>
              <w:left w:val="nil"/>
              <w:bottom w:val="single" w:sz="4" w:space="0" w:color="auto"/>
              <w:right w:val="nil"/>
            </w:tcBorders>
            <w:shd w:val="clear" w:color="auto" w:fill="auto"/>
            <w:noWrap/>
            <w:vAlign w:val="center"/>
            <w:hideMark/>
          </w:tcPr>
          <w:p w14:paraId="4FF7706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97,8</w:t>
            </w:r>
          </w:p>
        </w:tc>
        <w:tc>
          <w:tcPr>
            <w:tcW w:w="1134" w:type="dxa"/>
            <w:tcBorders>
              <w:top w:val="single" w:sz="4" w:space="0" w:color="auto"/>
              <w:left w:val="nil"/>
              <w:bottom w:val="single" w:sz="4" w:space="0" w:color="auto"/>
              <w:right w:val="nil"/>
            </w:tcBorders>
            <w:shd w:val="clear" w:color="000000" w:fill="D9D9D9"/>
            <w:noWrap/>
            <w:vAlign w:val="center"/>
            <w:hideMark/>
          </w:tcPr>
          <w:p w14:paraId="62A116A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32.094</w:t>
            </w:r>
          </w:p>
        </w:tc>
        <w:tc>
          <w:tcPr>
            <w:tcW w:w="851" w:type="dxa"/>
            <w:tcBorders>
              <w:top w:val="single" w:sz="4" w:space="0" w:color="auto"/>
              <w:left w:val="nil"/>
              <w:bottom w:val="single" w:sz="4" w:space="0" w:color="auto"/>
              <w:right w:val="nil"/>
            </w:tcBorders>
            <w:shd w:val="clear" w:color="auto" w:fill="auto"/>
            <w:noWrap/>
            <w:vAlign w:val="center"/>
            <w:hideMark/>
          </w:tcPr>
          <w:p w14:paraId="58EF1E0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1.388</w:t>
            </w:r>
          </w:p>
        </w:tc>
        <w:tc>
          <w:tcPr>
            <w:tcW w:w="852" w:type="dxa"/>
            <w:tcBorders>
              <w:top w:val="single" w:sz="4" w:space="0" w:color="auto"/>
              <w:left w:val="nil"/>
              <w:bottom w:val="single" w:sz="4" w:space="0" w:color="auto"/>
              <w:right w:val="nil"/>
            </w:tcBorders>
            <w:shd w:val="clear" w:color="000000" w:fill="D9D9D9"/>
            <w:noWrap/>
            <w:vAlign w:val="center"/>
            <w:hideMark/>
          </w:tcPr>
          <w:p w14:paraId="6860853A"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4,3</w:t>
            </w:r>
          </w:p>
        </w:tc>
      </w:tr>
      <w:tr w:rsidR="00DE2A3A" w:rsidRPr="00E7533D" w14:paraId="0B655257"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1A9CD016"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America</w:t>
            </w:r>
          </w:p>
        </w:tc>
        <w:tc>
          <w:tcPr>
            <w:tcW w:w="850" w:type="dxa"/>
            <w:tcBorders>
              <w:top w:val="single" w:sz="4" w:space="0" w:color="auto"/>
              <w:left w:val="nil"/>
              <w:bottom w:val="single" w:sz="4" w:space="0" w:color="auto"/>
              <w:right w:val="nil"/>
            </w:tcBorders>
            <w:shd w:val="clear" w:color="000000" w:fill="D9D9D9"/>
            <w:noWrap/>
            <w:vAlign w:val="center"/>
            <w:hideMark/>
          </w:tcPr>
          <w:p w14:paraId="0CE7ADBE"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1.182.238</w:t>
            </w:r>
          </w:p>
        </w:tc>
        <w:tc>
          <w:tcPr>
            <w:tcW w:w="851" w:type="dxa"/>
            <w:tcBorders>
              <w:top w:val="single" w:sz="4" w:space="0" w:color="auto"/>
              <w:left w:val="nil"/>
              <w:bottom w:val="single" w:sz="4" w:space="0" w:color="auto"/>
              <w:right w:val="nil"/>
            </w:tcBorders>
            <w:shd w:val="clear" w:color="auto" w:fill="auto"/>
            <w:noWrap/>
            <w:vAlign w:val="center"/>
            <w:hideMark/>
          </w:tcPr>
          <w:p w14:paraId="2F010C05"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1.202.114</w:t>
            </w:r>
          </w:p>
        </w:tc>
        <w:tc>
          <w:tcPr>
            <w:tcW w:w="850" w:type="dxa"/>
            <w:tcBorders>
              <w:top w:val="single" w:sz="4" w:space="0" w:color="auto"/>
              <w:left w:val="nil"/>
              <w:bottom w:val="single" w:sz="4" w:space="0" w:color="auto"/>
              <w:right w:val="nil"/>
            </w:tcBorders>
            <w:shd w:val="clear" w:color="000000" w:fill="D9D9D9"/>
            <w:noWrap/>
            <w:vAlign w:val="center"/>
            <w:hideMark/>
          </w:tcPr>
          <w:p w14:paraId="5636E5EB"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2.384.352</w:t>
            </w:r>
          </w:p>
        </w:tc>
        <w:tc>
          <w:tcPr>
            <w:tcW w:w="851" w:type="dxa"/>
            <w:tcBorders>
              <w:top w:val="single" w:sz="4" w:space="0" w:color="auto"/>
              <w:left w:val="nil"/>
              <w:bottom w:val="single" w:sz="4" w:space="0" w:color="auto"/>
              <w:right w:val="nil"/>
            </w:tcBorders>
            <w:shd w:val="clear" w:color="auto" w:fill="auto"/>
            <w:noWrap/>
            <w:vAlign w:val="center"/>
            <w:hideMark/>
          </w:tcPr>
          <w:p w14:paraId="131F5ADD"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40,1</w:t>
            </w:r>
          </w:p>
        </w:tc>
        <w:tc>
          <w:tcPr>
            <w:tcW w:w="850" w:type="dxa"/>
            <w:tcBorders>
              <w:top w:val="single" w:sz="4" w:space="0" w:color="auto"/>
              <w:left w:val="nil"/>
              <w:bottom w:val="single" w:sz="4" w:space="0" w:color="auto"/>
              <w:right w:val="nil"/>
            </w:tcBorders>
            <w:shd w:val="clear" w:color="000000" w:fill="D9D9D9"/>
            <w:noWrap/>
            <w:vAlign w:val="center"/>
            <w:hideMark/>
          </w:tcPr>
          <w:p w14:paraId="34ED98BE"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46</w:t>
            </w:r>
          </w:p>
        </w:tc>
        <w:tc>
          <w:tcPr>
            <w:tcW w:w="992" w:type="dxa"/>
            <w:tcBorders>
              <w:top w:val="single" w:sz="4" w:space="0" w:color="auto"/>
              <w:left w:val="nil"/>
              <w:bottom w:val="single" w:sz="4" w:space="0" w:color="auto"/>
              <w:right w:val="nil"/>
            </w:tcBorders>
            <w:shd w:val="clear" w:color="auto" w:fill="auto"/>
            <w:vAlign w:val="center"/>
            <w:hideMark/>
          </w:tcPr>
          <w:p w14:paraId="1A097D4E"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98,3</w:t>
            </w:r>
          </w:p>
        </w:tc>
        <w:tc>
          <w:tcPr>
            <w:tcW w:w="1134" w:type="dxa"/>
            <w:tcBorders>
              <w:top w:val="single" w:sz="4" w:space="0" w:color="auto"/>
              <w:left w:val="nil"/>
              <w:bottom w:val="single" w:sz="4" w:space="0" w:color="auto"/>
              <w:right w:val="nil"/>
            </w:tcBorders>
            <w:shd w:val="clear" w:color="000000" w:fill="D9D9D9"/>
            <w:noWrap/>
            <w:vAlign w:val="center"/>
            <w:hideMark/>
          </w:tcPr>
          <w:p w14:paraId="7918C95D"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1.465.877</w:t>
            </w:r>
          </w:p>
        </w:tc>
        <w:tc>
          <w:tcPr>
            <w:tcW w:w="851" w:type="dxa"/>
            <w:tcBorders>
              <w:top w:val="single" w:sz="4" w:space="0" w:color="auto"/>
              <w:left w:val="nil"/>
              <w:bottom w:val="single" w:sz="4" w:space="0" w:color="auto"/>
              <w:right w:val="nil"/>
            </w:tcBorders>
            <w:shd w:val="clear" w:color="auto" w:fill="auto"/>
            <w:noWrap/>
            <w:vAlign w:val="center"/>
            <w:hideMark/>
          </w:tcPr>
          <w:p w14:paraId="46F1DF2F"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918.475</w:t>
            </w:r>
          </w:p>
        </w:tc>
        <w:tc>
          <w:tcPr>
            <w:tcW w:w="852" w:type="dxa"/>
            <w:tcBorders>
              <w:top w:val="single" w:sz="4" w:space="0" w:color="auto"/>
              <w:left w:val="nil"/>
              <w:bottom w:val="single" w:sz="4" w:space="0" w:color="auto"/>
              <w:right w:val="nil"/>
            </w:tcBorders>
            <w:shd w:val="clear" w:color="000000" w:fill="D9D9D9"/>
            <w:vAlign w:val="center"/>
            <w:hideMark/>
          </w:tcPr>
          <w:p w14:paraId="480BE537"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62,7</w:t>
            </w:r>
          </w:p>
        </w:tc>
      </w:tr>
      <w:tr w:rsidR="00DE2A3A" w:rsidRPr="00E7533D" w14:paraId="34E7E6FF"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49148189" w14:textId="77777777" w:rsidR="00DE2A3A" w:rsidRPr="00E7533D" w:rsidRDefault="00DE2A3A" w:rsidP="00433063">
            <w:pP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America centro meridionale</w:t>
            </w:r>
          </w:p>
        </w:tc>
        <w:tc>
          <w:tcPr>
            <w:tcW w:w="850" w:type="dxa"/>
            <w:tcBorders>
              <w:top w:val="single" w:sz="4" w:space="0" w:color="auto"/>
              <w:left w:val="nil"/>
              <w:bottom w:val="single" w:sz="4" w:space="0" w:color="auto"/>
              <w:right w:val="nil"/>
            </w:tcBorders>
            <w:shd w:val="clear" w:color="000000" w:fill="D9D9D9"/>
            <w:noWrap/>
            <w:vAlign w:val="center"/>
            <w:hideMark/>
          </w:tcPr>
          <w:p w14:paraId="32BA4BD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949.804</w:t>
            </w:r>
          </w:p>
        </w:tc>
        <w:tc>
          <w:tcPr>
            <w:tcW w:w="851" w:type="dxa"/>
            <w:tcBorders>
              <w:top w:val="single" w:sz="4" w:space="0" w:color="auto"/>
              <w:left w:val="nil"/>
              <w:bottom w:val="single" w:sz="4" w:space="0" w:color="auto"/>
              <w:right w:val="nil"/>
            </w:tcBorders>
            <w:shd w:val="clear" w:color="auto" w:fill="auto"/>
            <w:noWrap/>
            <w:vAlign w:val="center"/>
            <w:hideMark/>
          </w:tcPr>
          <w:p w14:paraId="2FFD817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987.100</w:t>
            </w:r>
          </w:p>
        </w:tc>
        <w:tc>
          <w:tcPr>
            <w:tcW w:w="850" w:type="dxa"/>
            <w:tcBorders>
              <w:top w:val="single" w:sz="4" w:space="0" w:color="auto"/>
              <w:left w:val="nil"/>
              <w:bottom w:val="single" w:sz="4" w:space="0" w:color="auto"/>
              <w:right w:val="nil"/>
            </w:tcBorders>
            <w:shd w:val="clear" w:color="000000" w:fill="D9D9D9"/>
            <w:noWrap/>
            <w:vAlign w:val="center"/>
            <w:hideMark/>
          </w:tcPr>
          <w:p w14:paraId="2B5C180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1.936.904</w:t>
            </w:r>
          </w:p>
        </w:tc>
        <w:tc>
          <w:tcPr>
            <w:tcW w:w="851" w:type="dxa"/>
            <w:tcBorders>
              <w:top w:val="single" w:sz="4" w:space="0" w:color="auto"/>
              <w:left w:val="nil"/>
              <w:bottom w:val="single" w:sz="4" w:space="0" w:color="auto"/>
              <w:right w:val="nil"/>
            </w:tcBorders>
            <w:shd w:val="clear" w:color="auto" w:fill="auto"/>
            <w:noWrap/>
            <w:vAlign w:val="center"/>
            <w:hideMark/>
          </w:tcPr>
          <w:p w14:paraId="0711C88A"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32,6</w:t>
            </w:r>
          </w:p>
        </w:tc>
        <w:tc>
          <w:tcPr>
            <w:tcW w:w="850" w:type="dxa"/>
            <w:tcBorders>
              <w:top w:val="single" w:sz="4" w:space="0" w:color="auto"/>
              <w:left w:val="nil"/>
              <w:bottom w:val="single" w:sz="4" w:space="0" w:color="auto"/>
              <w:right w:val="nil"/>
            </w:tcBorders>
            <w:shd w:val="clear" w:color="000000" w:fill="D9D9D9"/>
            <w:noWrap/>
            <w:vAlign w:val="bottom"/>
            <w:hideMark/>
          </w:tcPr>
          <w:p w14:paraId="5047185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45</w:t>
            </w:r>
          </w:p>
        </w:tc>
        <w:tc>
          <w:tcPr>
            <w:tcW w:w="992" w:type="dxa"/>
            <w:tcBorders>
              <w:top w:val="single" w:sz="4" w:space="0" w:color="auto"/>
              <w:left w:val="nil"/>
              <w:bottom w:val="single" w:sz="4" w:space="0" w:color="auto"/>
              <w:right w:val="nil"/>
            </w:tcBorders>
            <w:shd w:val="clear" w:color="auto" w:fill="auto"/>
            <w:noWrap/>
            <w:vAlign w:val="center"/>
            <w:hideMark/>
          </w:tcPr>
          <w:p w14:paraId="527EBDD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96,2</w:t>
            </w:r>
          </w:p>
        </w:tc>
        <w:tc>
          <w:tcPr>
            <w:tcW w:w="1134" w:type="dxa"/>
            <w:tcBorders>
              <w:top w:val="single" w:sz="4" w:space="0" w:color="auto"/>
              <w:left w:val="nil"/>
              <w:bottom w:val="single" w:sz="4" w:space="0" w:color="auto"/>
              <w:right w:val="nil"/>
            </w:tcBorders>
            <w:shd w:val="clear" w:color="000000" w:fill="D9D9D9"/>
            <w:noWrap/>
            <w:vAlign w:val="center"/>
            <w:hideMark/>
          </w:tcPr>
          <w:p w14:paraId="6346C0D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1.139.052</w:t>
            </w:r>
          </w:p>
        </w:tc>
        <w:tc>
          <w:tcPr>
            <w:tcW w:w="851" w:type="dxa"/>
            <w:tcBorders>
              <w:top w:val="single" w:sz="4" w:space="0" w:color="auto"/>
              <w:left w:val="nil"/>
              <w:bottom w:val="single" w:sz="4" w:space="0" w:color="auto"/>
              <w:right w:val="nil"/>
            </w:tcBorders>
            <w:shd w:val="clear" w:color="auto" w:fill="auto"/>
            <w:noWrap/>
            <w:vAlign w:val="center"/>
            <w:hideMark/>
          </w:tcPr>
          <w:p w14:paraId="2C60039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797.852</w:t>
            </w:r>
          </w:p>
        </w:tc>
        <w:tc>
          <w:tcPr>
            <w:tcW w:w="852" w:type="dxa"/>
            <w:tcBorders>
              <w:top w:val="single" w:sz="4" w:space="0" w:color="auto"/>
              <w:left w:val="nil"/>
              <w:bottom w:val="single" w:sz="4" w:space="0" w:color="auto"/>
              <w:right w:val="nil"/>
            </w:tcBorders>
            <w:shd w:val="clear" w:color="000000" w:fill="D9D9D9"/>
            <w:noWrap/>
            <w:vAlign w:val="center"/>
            <w:hideMark/>
          </w:tcPr>
          <w:p w14:paraId="7A76A6B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70,0</w:t>
            </w:r>
          </w:p>
        </w:tc>
      </w:tr>
      <w:tr w:rsidR="00DE2A3A" w:rsidRPr="00E7533D" w14:paraId="74D05443"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3F9596FC"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Argentina</w:t>
            </w:r>
          </w:p>
        </w:tc>
        <w:tc>
          <w:tcPr>
            <w:tcW w:w="850" w:type="dxa"/>
            <w:tcBorders>
              <w:top w:val="single" w:sz="4" w:space="0" w:color="auto"/>
              <w:left w:val="nil"/>
              <w:bottom w:val="single" w:sz="4" w:space="0" w:color="auto"/>
              <w:right w:val="nil"/>
            </w:tcBorders>
            <w:shd w:val="clear" w:color="000000" w:fill="D9D9D9"/>
            <w:noWrap/>
            <w:vAlign w:val="center"/>
            <w:hideMark/>
          </w:tcPr>
          <w:p w14:paraId="68CE0CE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443.282</w:t>
            </w:r>
          </w:p>
        </w:tc>
        <w:tc>
          <w:tcPr>
            <w:tcW w:w="851" w:type="dxa"/>
            <w:tcBorders>
              <w:top w:val="single" w:sz="4" w:space="0" w:color="auto"/>
              <w:left w:val="nil"/>
              <w:bottom w:val="single" w:sz="4" w:space="0" w:color="auto"/>
              <w:right w:val="nil"/>
            </w:tcBorders>
            <w:shd w:val="clear" w:color="auto" w:fill="auto"/>
            <w:noWrap/>
            <w:vAlign w:val="center"/>
            <w:hideMark/>
          </w:tcPr>
          <w:p w14:paraId="43D2AF9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481.053</w:t>
            </w:r>
          </w:p>
        </w:tc>
        <w:tc>
          <w:tcPr>
            <w:tcW w:w="850" w:type="dxa"/>
            <w:tcBorders>
              <w:top w:val="single" w:sz="4" w:space="0" w:color="auto"/>
              <w:left w:val="nil"/>
              <w:bottom w:val="single" w:sz="4" w:space="0" w:color="auto"/>
              <w:right w:val="nil"/>
            </w:tcBorders>
            <w:shd w:val="clear" w:color="000000" w:fill="D9D9D9"/>
            <w:noWrap/>
            <w:vAlign w:val="center"/>
            <w:hideMark/>
          </w:tcPr>
          <w:p w14:paraId="04A74FB6"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924.335</w:t>
            </w:r>
          </w:p>
        </w:tc>
        <w:tc>
          <w:tcPr>
            <w:tcW w:w="851" w:type="dxa"/>
            <w:tcBorders>
              <w:top w:val="single" w:sz="4" w:space="0" w:color="auto"/>
              <w:left w:val="nil"/>
              <w:bottom w:val="single" w:sz="4" w:space="0" w:color="auto"/>
              <w:right w:val="nil"/>
            </w:tcBorders>
            <w:shd w:val="clear" w:color="auto" w:fill="auto"/>
            <w:noWrap/>
            <w:vAlign w:val="center"/>
            <w:hideMark/>
          </w:tcPr>
          <w:p w14:paraId="21A9A56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15,6</w:t>
            </w:r>
          </w:p>
        </w:tc>
        <w:tc>
          <w:tcPr>
            <w:tcW w:w="850" w:type="dxa"/>
            <w:tcBorders>
              <w:top w:val="single" w:sz="4" w:space="0" w:color="auto"/>
              <w:left w:val="nil"/>
              <w:bottom w:val="single" w:sz="4" w:space="0" w:color="auto"/>
              <w:right w:val="nil"/>
            </w:tcBorders>
            <w:shd w:val="clear" w:color="000000" w:fill="D9D9D9"/>
            <w:noWrap/>
            <w:vAlign w:val="bottom"/>
            <w:hideMark/>
          </w:tcPr>
          <w:p w14:paraId="043B214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46</w:t>
            </w:r>
          </w:p>
        </w:tc>
        <w:tc>
          <w:tcPr>
            <w:tcW w:w="992" w:type="dxa"/>
            <w:tcBorders>
              <w:top w:val="single" w:sz="4" w:space="0" w:color="auto"/>
              <w:left w:val="nil"/>
              <w:bottom w:val="single" w:sz="4" w:space="0" w:color="auto"/>
              <w:right w:val="nil"/>
            </w:tcBorders>
            <w:shd w:val="clear" w:color="auto" w:fill="auto"/>
            <w:noWrap/>
            <w:vAlign w:val="center"/>
            <w:hideMark/>
          </w:tcPr>
          <w:p w14:paraId="6B7992B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92,1</w:t>
            </w:r>
          </w:p>
        </w:tc>
        <w:tc>
          <w:tcPr>
            <w:tcW w:w="1134" w:type="dxa"/>
            <w:tcBorders>
              <w:top w:val="single" w:sz="4" w:space="0" w:color="auto"/>
              <w:left w:val="nil"/>
              <w:bottom w:val="single" w:sz="4" w:space="0" w:color="auto"/>
              <w:right w:val="nil"/>
            </w:tcBorders>
            <w:shd w:val="clear" w:color="000000" w:fill="D9D9D9"/>
            <w:noWrap/>
            <w:vAlign w:val="center"/>
            <w:hideMark/>
          </w:tcPr>
          <w:p w14:paraId="31FE471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564.199</w:t>
            </w:r>
          </w:p>
        </w:tc>
        <w:tc>
          <w:tcPr>
            <w:tcW w:w="851" w:type="dxa"/>
            <w:tcBorders>
              <w:top w:val="single" w:sz="4" w:space="0" w:color="auto"/>
              <w:left w:val="nil"/>
              <w:bottom w:val="single" w:sz="4" w:space="0" w:color="auto"/>
              <w:right w:val="nil"/>
            </w:tcBorders>
            <w:shd w:val="clear" w:color="auto" w:fill="auto"/>
            <w:noWrap/>
            <w:vAlign w:val="center"/>
            <w:hideMark/>
          </w:tcPr>
          <w:p w14:paraId="02FA9B5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360.136</w:t>
            </w:r>
          </w:p>
        </w:tc>
        <w:tc>
          <w:tcPr>
            <w:tcW w:w="852" w:type="dxa"/>
            <w:tcBorders>
              <w:top w:val="single" w:sz="4" w:space="0" w:color="auto"/>
              <w:left w:val="nil"/>
              <w:bottom w:val="single" w:sz="4" w:space="0" w:color="auto"/>
              <w:right w:val="nil"/>
            </w:tcBorders>
            <w:shd w:val="clear" w:color="000000" w:fill="D9D9D9"/>
            <w:noWrap/>
            <w:vAlign w:val="center"/>
            <w:hideMark/>
          </w:tcPr>
          <w:p w14:paraId="632746B4"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63,8</w:t>
            </w:r>
          </w:p>
        </w:tc>
      </w:tr>
      <w:tr w:rsidR="00DE2A3A" w:rsidRPr="00E7533D" w14:paraId="12008FA0"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773D7C42"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Brasile</w:t>
            </w:r>
          </w:p>
        </w:tc>
        <w:tc>
          <w:tcPr>
            <w:tcW w:w="850" w:type="dxa"/>
            <w:tcBorders>
              <w:top w:val="single" w:sz="4" w:space="0" w:color="auto"/>
              <w:left w:val="nil"/>
              <w:bottom w:val="single" w:sz="4" w:space="0" w:color="auto"/>
              <w:right w:val="nil"/>
            </w:tcBorders>
            <w:shd w:val="clear" w:color="000000" w:fill="D9D9D9"/>
            <w:noWrap/>
            <w:vAlign w:val="center"/>
            <w:hideMark/>
          </w:tcPr>
          <w:p w14:paraId="0CD4DBCD"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282.868</w:t>
            </w:r>
          </w:p>
        </w:tc>
        <w:tc>
          <w:tcPr>
            <w:tcW w:w="851" w:type="dxa"/>
            <w:tcBorders>
              <w:top w:val="single" w:sz="4" w:space="0" w:color="auto"/>
              <w:left w:val="nil"/>
              <w:bottom w:val="single" w:sz="4" w:space="0" w:color="auto"/>
              <w:right w:val="nil"/>
            </w:tcBorders>
            <w:shd w:val="clear" w:color="auto" w:fill="auto"/>
            <w:noWrap/>
            <w:vAlign w:val="center"/>
            <w:hideMark/>
          </w:tcPr>
          <w:p w14:paraId="5D0109A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280.003</w:t>
            </w:r>
          </w:p>
        </w:tc>
        <w:tc>
          <w:tcPr>
            <w:tcW w:w="850" w:type="dxa"/>
            <w:tcBorders>
              <w:top w:val="single" w:sz="4" w:space="0" w:color="auto"/>
              <w:left w:val="nil"/>
              <w:bottom w:val="single" w:sz="4" w:space="0" w:color="auto"/>
              <w:right w:val="nil"/>
            </w:tcBorders>
            <w:shd w:val="clear" w:color="000000" w:fill="D9D9D9"/>
            <w:noWrap/>
            <w:vAlign w:val="center"/>
            <w:hideMark/>
          </w:tcPr>
          <w:p w14:paraId="0BDB749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562.871</w:t>
            </w:r>
          </w:p>
        </w:tc>
        <w:tc>
          <w:tcPr>
            <w:tcW w:w="851" w:type="dxa"/>
            <w:tcBorders>
              <w:top w:val="single" w:sz="4" w:space="0" w:color="auto"/>
              <w:left w:val="nil"/>
              <w:bottom w:val="single" w:sz="4" w:space="0" w:color="auto"/>
              <w:right w:val="nil"/>
            </w:tcBorders>
            <w:shd w:val="clear" w:color="auto" w:fill="auto"/>
            <w:noWrap/>
            <w:vAlign w:val="center"/>
            <w:hideMark/>
          </w:tcPr>
          <w:p w14:paraId="7D150F3C"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9,5</w:t>
            </w:r>
          </w:p>
        </w:tc>
        <w:tc>
          <w:tcPr>
            <w:tcW w:w="850" w:type="dxa"/>
            <w:tcBorders>
              <w:top w:val="single" w:sz="4" w:space="0" w:color="auto"/>
              <w:left w:val="nil"/>
              <w:bottom w:val="single" w:sz="4" w:space="0" w:color="auto"/>
              <w:right w:val="nil"/>
            </w:tcBorders>
            <w:shd w:val="clear" w:color="000000" w:fill="D9D9D9"/>
            <w:noWrap/>
            <w:vAlign w:val="bottom"/>
            <w:hideMark/>
          </w:tcPr>
          <w:p w14:paraId="2BF6621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43</w:t>
            </w:r>
          </w:p>
        </w:tc>
        <w:tc>
          <w:tcPr>
            <w:tcW w:w="992" w:type="dxa"/>
            <w:tcBorders>
              <w:top w:val="single" w:sz="4" w:space="0" w:color="auto"/>
              <w:left w:val="nil"/>
              <w:bottom w:val="single" w:sz="4" w:space="0" w:color="auto"/>
              <w:right w:val="nil"/>
            </w:tcBorders>
            <w:shd w:val="clear" w:color="auto" w:fill="auto"/>
            <w:noWrap/>
            <w:vAlign w:val="center"/>
            <w:hideMark/>
          </w:tcPr>
          <w:p w14:paraId="261DD869"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101,0</w:t>
            </w:r>
          </w:p>
        </w:tc>
        <w:tc>
          <w:tcPr>
            <w:tcW w:w="1134" w:type="dxa"/>
            <w:tcBorders>
              <w:top w:val="single" w:sz="4" w:space="0" w:color="auto"/>
              <w:left w:val="nil"/>
              <w:bottom w:val="single" w:sz="4" w:space="0" w:color="auto"/>
              <w:right w:val="nil"/>
            </w:tcBorders>
            <w:shd w:val="clear" w:color="000000" w:fill="D9D9D9"/>
            <w:noWrap/>
            <w:vAlign w:val="center"/>
            <w:hideMark/>
          </w:tcPr>
          <w:p w14:paraId="6203F5A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273.247</w:t>
            </w:r>
          </w:p>
        </w:tc>
        <w:tc>
          <w:tcPr>
            <w:tcW w:w="851" w:type="dxa"/>
            <w:tcBorders>
              <w:top w:val="single" w:sz="4" w:space="0" w:color="auto"/>
              <w:left w:val="nil"/>
              <w:bottom w:val="single" w:sz="4" w:space="0" w:color="auto"/>
              <w:right w:val="nil"/>
            </w:tcBorders>
            <w:shd w:val="clear" w:color="auto" w:fill="auto"/>
            <w:noWrap/>
            <w:vAlign w:val="center"/>
            <w:hideMark/>
          </w:tcPr>
          <w:p w14:paraId="4CF3184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289.624</w:t>
            </w:r>
          </w:p>
        </w:tc>
        <w:tc>
          <w:tcPr>
            <w:tcW w:w="852" w:type="dxa"/>
            <w:tcBorders>
              <w:top w:val="single" w:sz="4" w:space="0" w:color="auto"/>
              <w:left w:val="nil"/>
              <w:bottom w:val="single" w:sz="4" w:space="0" w:color="auto"/>
              <w:right w:val="nil"/>
            </w:tcBorders>
            <w:shd w:val="clear" w:color="000000" w:fill="D9D9D9"/>
            <w:noWrap/>
            <w:vAlign w:val="center"/>
            <w:hideMark/>
          </w:tcPr>
          <w:p w14:paraId="24F6254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106,0</w:t>
            </w:r>
          </w:p>
        </w:tc>
      </w:tr>
      <w:tr w:rsidR="00DE2A3A" w:rsidRPr="00E7533D" w14:paraId="223D27B6"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3A92B282"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Uruguay</w:t>
            </w:r>
          </w:p>
        </w:tc>
        <w:tc>
          <w:tcPr>
            <w:tcW w:w="850" w:type="dxa"/>
            <w:tcBorders>
              <w:top w:val="single" w:sz="4" w:space="0" w:color="auto"/>
              <w:left w:val="nil"/>
              <w:bottom w:val="single" w:sz="4" w:space="0" w:color="auto"/>
              <w:right w:val="nil"/>
            </w:tcBorders>
            <w:shd w:val="clear" w:color="000000" w:fill="D9D9D9"/>
            <w:noWrap/>
            <w:vAlign w:val="center"/>
            <w:hideMark/>
          </w:tcPr>
          <w:p w14:paraId="28D706B6"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53.441</w:t>
            </w:r>
          </w:p>
        </w:tc>
        <w:tc>
          <w:tcPr>
            <w:tcW w:w="851" w:type="dxa"/>
            <w:tcBorders>
              <w:top w:val="single" w:sz="4" w:space="0" w:color="auto"/>
              <w:left w:val="nil"/>
              <w:bottom w:val="single" w:sz="4" w:space="0" w:color="auto"/>
              <w:right w:val="nil"/>
            </w:tcBorders>
            <w:shd w:val="clear" w:color="auto" w:fill="auto"/>
            <w:noWrap/>
            <w:vAlign w:val="center"/>
            <w:hideMark/>
          </w:tcPr>
          <w:p w14:paraId="5C2933A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57.302</w:t>
            </w:r>
          </w:p>
        </w:tc>
        <w:tc>
          <w:tcPr>
            <w:tcW w:w="850" w:type="dxa"/>
            <w:tcBorders>
              <w:top w:val="single" w:sz="4" w:space="0" w:color="auto"/>
              <w:left w:val="nil"/>
              <w:bottom w:val="single" w:sz="4" w:space="0" w:color="auto"/>
              <w:right w:val="nil"/>
            </w:tcBorders>
            <w:shd w:val="clear" w:color="000000" w:fill="D9D9D9"/>
            <w:noWrap/>
            <w:vAlign w:val="center"/>
            <w:hideMark/>
          </w:tcPr>
          <w:p w14:paraId="33AF8F1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110.743</w:t>
            </w:r>
          </w:p>
        </w:tc>
        <w:tc>
          <w:tcPr>
            <w:tcW w:w="851" w:type="dxa"/>
            <w:tcBorders>
              <w:top w:val="single" w:sz="4" w:space="0" w:color="auto"/>
              <w:left w:val="nil"/>
              <w:bottom w:val="single" w:sz="4" w:space="0" w:color="auto"/>
              <w:right w:val="nil"/>
            </w:tcBorders>
            <w:shd w:val="clear" w:color="auto" w:fill="auto"/>
            <w:noWrap/>
            <w:vAlign w:val="center"/>
            <w:hideMark/>
          </w:tcPr>
          <w:p w14:paraId="7110739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1,9</w:t>
            </w:r>
          </w:p>
        </w:tc>
        <w:tc>
          <w:tcPr>
            <w:tcW w:w="850" w:type="dxa"/>
            <w:tcBorders>
              <w:top w:val="single" w:sz="4" w:space="0" w:color="auto"/>
              <w:left w:val="nil"/>
              <w:bottom w:val="single" w:sz="4" w:space="0" w:color="auto"/>
              <w:right w:val="nil"/>
            </w:tcBorders>
            <w:shd w:val="clear" w:color="000000" w:fill="D9D9D9"/>
            <w:noWrap/>
            <w:vAlign w:val="bottom"/>
            <w:hideMark/>
          </w:tcPr>
          <w:p w14:paraId="1F30323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46</w:t>
            </w:r>
          </w:p>
        </w:tc>
        <w:tc>
          <w:tcPr>
            <w:tcW w:w="992" w:type="dxa"/>
            <w:tcBorders>
              <w:top w:val="single" w:sz="4" w:space="0" w:color="auto"/>
              <w:left w:val="nil"/>
              <w:bottom w:val="single" w:sz="4" w:space="0" w:color="auto"/>
              <w:right w:val="nil"/>
            </w:tcBorders>
            <w:shd w:val="clear" w:color="auto" w:fill="auto"/>
            <w:noWrap/>
            <w:vAlign w:val="center"/>
            <w:hideMark/>
          </w:tcPr>
          <w:p w14:paraId="17033C47"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93,3</w:t>
            </w:r>
          </w:p>
        </w:tc>
        <w:tc>
          <w:tcPr>
            <w:tcW w:w="1134" w:type="dxa"/>
            <w:tcBorders>
              <w:top w:val="single" w:sz="4" w:space="0" w:color="auto"/>
              <w:left w:val="nil"/>
              <w:bottom w:val="single" w:sz="4" w:space="0" w:color="auto"/>
              <w:right w:val="nil"/>
            </w:tcBorders>
            <w:shd w:val="clear" w:color="000000" w:fill="D9D9D9"/>
            <w:noWrap/>
            <w:vAlign w:val="center"/>
            <w:hideMark/>
          </w:tcPr>
          <w:p w14:paraId="722C308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67.468</w:t>
            </w:r>
          </w:p>
        </w:tc>
        <w:tc>
          <w:tcPr>
            <w:tcW w:w="851" w:type="dxa"/>
            <w:tcBorders>
              <w:top w:val="single" w:sz="4" w:space="0" w:color="auto"/>
              <w:left w:val="nil"/>
              <w:bottom w:val="single" w:sz="4" w:space="0" w:color="auto"/>
              <w:right w:val="nil"/>
            </w:tcBorders>
            <w:shd w:val="clear" w:color="auto" w:fill="auto"/>
            <w:noWrap/>
            <w:vAlign w:val="center"/>
            <w:hideMark/>
          </w:tcPr>
          <w:p w14:paraId="244EA8D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43.275</w:t>
            </w:r>
          </w:p>
        </w:tc>
        <w:tc>
          <w:tcPr>
            <w:tcW w:w="852" w:type="dxa"/>
            <w:tcBorders>
              <w:top w:val="single" w:sz="4" w:space="0" w:color="auto"/>
              <w:left w:val="nil"/>
              <w:bottom w:val="single" w:sz="4" w:space="0" w:color="auto"/>
              <w:right w:val="nil"/>
            </w:tcBorders>
            <w:shd w:val="clear" w:color="000000" w:fill="D9D9D9"/>
            <w:noWrap/>
            <w:vAlign w:val="center"/>
            <w:hideMark/>
          </w:tcPr>
          <w:p w14:paraId="78B065C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64,1</w:t>
            </w:r>
          </w:p>
        </w:tc>
      </w:tr>
      <w:tr w:rsidR="00DE2A3A" w:rsidRPr="00E7533D" w14:paraId="3215CD2D"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1F292F63"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Venezuela</w:t>
            </w:r>
          </w:p>
        </w:tc>
        <w:tc>
          <w:tcPr>
            <w:tcW w:w="850" w:type="dxa"/>
            <w:tcBorders>
              <w:top w:val="single" w:sz="4" w:space="0" w:color="auto"/>
              <w:left w:val="nil"/>
              <w:bottom w:val="single" w:sz="4" w:space="0" w:color="auto"/>
              <w:right w:val="nil"/>
            </w:tcBorders>
            <w:shd w:val="clear" w:color="000000" w:fill="D9D9D9"/>
            <w:noWrap/>
            <w:vAlign w:val="center"/>
            <w:hideMark/>
          </w:tcPr>
          <w:p w14:paraId="0A0B9A4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54.806</w:t>
            </w:r>
          </w:p>
        </w:tc>
        <w:tc>
          <w:tcPr>
            <w:tcW w:w="851" w:type="dxa"/>
            <w:tcBorders>
              <w:top w:val="single" w:sz="4" w:space="0" w:color="auto"/>
              <w:left w:val="nil"/>
              <w:bottom w:val="single" w:sz="4" w:space="0" w:color="auto"/>
              <w:right w:val="nil"/>
            </w:tcBorders>
            <w:shd w:val="clear" w:color="auto" w:fill="auto"/>
            <w:noWrap/>
            <w:vAlign w:val="center"/>
            <w:hideMark/>
          </w:tcPr>
          <w:p w14:paraId="7A2A107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54.429</w:t>
            </w:r>
          </w:p>
        </w:tc>
        <w:tc>
          <w:tcPr>
            <w:tcW w:w="850" w:type="dxa"/>
            <w:tcBorders>
              <w:top w:val="single" w:sz="4" w:space="0" w:color="auto"/>
              <w:left w:val="nil"/>
              <w:bottom w:val="single" w:sz="4" w:space="0" w:color="auto"/>
              <w:right w:val="nil"/>
            </w:tcBorders>
            <w:shd w:val="clear" w:color="000000" w:fill="D9D9D9"/>
            <w:noWrap/>
            <w:vAlign w:val="center"/>
            <w:hideMark/>
          </w:tcPr>
          <w:p w14:paraId="3AC6CFC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109.235</w:t>
            </w:r>
          </w:p>
        </w:tc>
        <w:tc>
          <w:tcPr>
            <w:tcW w:w="851" w:type="dxa"/>
            <w:tcBorders>
              <w:top w:val="single" w:sz="4" w:space="0" w:color="auto"/>
              <w:left w:val="nil"/>
              <w:bottom w:val="single" w:sz="4" w:space="0" w:color="auto"/>
              <w:right w:val="nil"/>
            </w:tcBorders>
            <w:shd w:val="clear" w:color="auto" w:fill="auto"/>
            <w:noWrap/>
            <w:vAlign w:val="center"/>
            <w:hideMark/>
          </w:tcPr>
          <w:p w14:paraId="781D7BE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1,8</w:t>
            </w:r>
          </w:p>
        </w:tc>
        <w:tc>
          <w:tcPr>
            <w:tcW w:w="850" w:type="dxa"/>
            <w:tcBorders>
              <w:top w:val="single" w:sz="4" w:space="0" w:color="auto"/>
              <w:left w:val="nil"/>
              <w:bottom w:val="single" w:sz="4" w:space="0" w:color="auto"/>
              <w:right w:val="nil"/>
            </w:tcBorders>
            <w:shd w:val="clear" w:color="000000" w:fill="D9D9D9"/>
            <w:noWrap/>
            <w:vAlign w:val="bottom"/>
            <w:hideMark/>
          </w:tcPr>
          <w:p w14:paraId="1E28184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50</w:t>
            </w:r>
          </w:p>
        </w:tc>
        <w:tc>
          <w:tcPr>
            <w:tcW w:w="992" w:type="dxa"/>
            <w:tcBorders>
              <w:top w:val="single" w:sz="4" w:space="0" w:color="auto"/>
              <w:left w:val="nil"/>
              <w:bottom w:val="single" w:sz="4" w:space="0" w:color="auto"/>
              <w:right w:val="nil"/>
            </w:tcBorders>
            <w:shd w:val="clear" w:color="auto" w:fill="auto"/>
            <w:noWrap/>
            <w:vAlign w:val="center"/>
            <w:hideMark/>
          </w:tcPr>
          <w:p w14:paraId="0337317C"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100,7</w:t>
            </w:r>
          </w:p>
        </w:tc>
        <w:tc>
          <w:tcPr>
            <w:tcW w:w="1134" w:type="dxa"/>
            <w:tcBorders>
              <w:top w:val="single" w:sz="4" w:space="0" w:color="auto"/>
              <w:left w:val="nil"/>
              <w:bottom w:val="single" w:sz="4" w:space="0" w:color="auto"/>
              <w:right w:val="nil"/>
            </w:tcBorders>
            <w:shd w:val="clear" w:color="000000" w:fill="D9D9D9"/>
            <w:noWrap/>
            <w:vAlign w:val="center"/>
            <w:hideMark/>
          </w:tcPr>
          <w:p w14:paraId="77721A8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116.362</w:t>
            </w:r>
          </w:p>
        </w:tc>
        <w:tc>
          <w:tcPr>
            <w:tcW w:w="851" w:type="dxa"/>
            <w:tcBorders>
              <w:top w:val="single" w:sz="4" w:space="0" w:color="auto"/>
              <w:left w:val="nil"/>
              <w:bottom w:val="single" w:sz="4" w:space="0" w:color="auto"/>
              <w:right w:val="nil"/>
            </w:tcBorders>
            <w:shd w:val="clear" w:color="auto" w:fill="auto"/>
            <w:noWrap/>
            <w:vAlign w:val="center"/>
            <w:hideMark/>
          </w:tcPr>
          <w:p w14:paraId="6F711EB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-7.127</w:t>
            </w:r>
          </w:p>
        </w:tc>
        <w:tc>
          <w:tcPr>
            <w:tcW w:w="852" w:type="dxa"/>
            <w:tcBorders>
              <w:top w:val="single" w:sz="4" w:space="0" w:color="auto"/>
              <w:left w:val="nil"/>
              <w:bottom w:val="single" w:sz="4" w:space="0" w:color="auto"/>
              <w:right w:val="nil"/>
            </w:tcBorders>
            <w:shd w:val="clear" w:color="000000" w:fill="D9D9D9"/>
            <w:noWrap/>
            <w:vAlign w:val="center"/>
            <w:hideMark/>
          </w:tcPr>
          <w:p w14:paraId="61B32EC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-6,1</w:t>
            </w:r>
          </w:p>
        </w:tc>
      </w:tr>
      <w:tr w:rsidR="00DE2A3A" w:rsidRPr="00E7533D" w14:paraId="0D2B576E"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096D0520"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Cile</w:t>
            </w:r>
          </w:p>
        </w:tc>
        <w:tc>
          <w:tcPr>
            <w:tcW w:w="850" w:type="dxa"/>
            <w:tcBorders>
              <w:top w:val="single" w:sz="4" w:space="0" w:color="auto"/>
              <w:left w:val="nil"/>
              <w:bottom w:val="single" w:sz="4" w:space="0" w:color="auto"/>
              <w:right w:val="nil"/>
            </w:tcBorders>
            <w:shd w:val="clear" w:color="000000" w:fill="D9D9D9"/>
            <w:noWrap/>
            <w:vAlign w:val="center"/>
            <w:hideMark/>
          </w:tcPr>
          <w:p w14:paraId="366A64E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32.123</w:t>
            </w:r>
          </w:p>
        </w:tc>
        <w:tc>
          <w:tcPr>
            <w:tcW w:w="851" w:type="dxa"/>
            <w:tcBorders>
              <w:top w:val="single" w:sz="4" w:space="0" w:color="auto"/>
              <w:left w:val="nil"/>
              <w:bottom w:val="single" w:sz="4" w:space="0" w:color="auto"/>
              <w:right w:val="nil"/>
            </w:tcBorders>
            <w:shd w:val="clear" w:color="auto" w:fill="auto"/>
            <w:noWrap/>
            <w:vAlign w:val="center"/>
            <w:hideMark/>
          </w:tcPr>
          <w:p w14:paraId="2AAEE32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33.918</w:t>
            </w:r>
          </w:p>
        </w:tc>
        <w:tc>
          <w:tcPr>
            <w:tcW w:w="850" w:type="dxa"/>
            <w:tcBorders>
              <w:top w:val="single" w:sz="4" w:space="0" w:color="auto"/>
              <w:left w:val="nil"/>
              <w:bottom w:val="single" w:sz="4" w:space="0" w:color="auto"/>
              <w:right w:val="nil"/>
            </w:tcBorders>
            <w:shd w:val="clear" w:color="000000" w:fill="D9D9D9"/>
            <w:noWrap/>
            <w:vAlign w:val="center"/>
            <w:hideMark/>
          </w:tcPr>
          <w:p w14:paraId="124DA0E5"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66.041</w:t>
            </w:r>
          </w:p>
        </w:tc>
        <w:tc>
          <w:tcPr>
            <w:tcW w:w="851" w:type="dxa"/>
            <w:tcBorders>
              <w:top w:val="single" w:sz="4" w:space="0" w:color="auto"/>
              <w:left w:val="nil"/>
              <w:bottom w:val="single" w:sz="4" w:space="0" w:color="auto"/>
              <w:right w:val="nil"/>
            </w:tcBorders>
            <w:shd w:val="clear" w:color="auto" w:fill="auto"/>
            <w:noWrap/>
            <w:vAlign w:val="center"/>
            <w:hideMark/>
          </w:tcPr>
          <w:p w14:paraId="4722347A"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1,1</w:t>
            </w:r>
          </w:p>
        </w:tc>
        <w:tc>
          <w:tcPr>
            <w:tcW w:w="850" w:type="dxa"/>
            <w:tcBorders>
              <w:top w:val="single" w:sz="4" w:space="0" w:color="auto"/>
              <w:left w:val="nil"/>
              <w:bottom w:val="single" w:sz="4" w:space="0" w:color="auto"/>
              <w:right w:val="nil"/>
            </w:tcBorders>
            <w:shd w:val="clear" w:color="000000" w:fill="D9D9D9"/>
            <w:noWrap/>
            <w:vAlign w:val="bottom"/>
            <w:hideMark/>
          </w:tcPr>
          <w:p w14:paraId="06440A82"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41</w:t>
            </w:r>
          </w:p>
        </w:tc>
        <w:tc>
          <w:tcPr>
            <w:tcW w:w="992" w:type="dxa"/>
            <w:tcBorders>
              <w:top w:val="single" w:sz="4" w:space="0" w:color="auto"/>
              <w:left w:val="nil"/>
              <w:bottom w:val="single" w:sz="4" w:space="0" w:color="auto"/>
              <w:right w:val="nil"/>
            </w:tcBorders>
            <w:shd w:val="clear" w:color="auto" w:fill="auto"/>
            <w:noWrap/>
            <w:vAlign w:val="center"/>
            <w:hideMark/>
          </w:tcPr>
          <w:p w14:paraId="7B53DD1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94,7</w:t>
            </w:r>
          </w:p>
        </w:tc>
        <w:tc>
          <w:tcPr>
            <w:tcW w:w="1134" w:type="dxa"/>
            <w:tcBorders>
              <w:top w:val="single" w:sz="4" w:space="0" w:color="auto"/>
              <w:left w:val="nil"/>
              <w:bottom w:val="single" w:sz="4" w:space="0" w:color="auto"/>
              <w:right w:val="nil"/>
            </w:tcBorders>
            <w:shd w:val="clear" w:color="000000" w:fill="D9D9D9"/>
            <w:noWrap/>
            <w:vAlign w:val="center"/>
            <w:hideMark/>
          </w:tcPr>
          <w:p w14:paraId="5B54A5B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42.537</w:t>
            </w:r>
          </w:p>
        </w:tc>
        <w:tc>
          <w:tcPr>
            <w:tcW w:w="851" w:type="dxa"/>
            <w:tcBorders>
              <w:top w:val="single" w:sz="4" w:space="0" w:color="auto"/>
              <w:left w:val="nil"/>
              <w:bottom w:val="single" w:sz="4" w:space="0" w:color="auto"/>
              <w:right w:val="nil"/>
            </w:tcBorders>
            <w:shd w:val="clear" w:color="auto" w:fill="auto"/>
            <w:noWrap/>
            <w:vAlign w:val="center"/>
            <w:hideMark/>
          </w:tcPr>
          <w:p w14:paraId="59668E3C"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23.504</w:t>
            </w:r>
          </w:p>
        </w:tc>
        <w:tc>
          <w:tcPr>
            <w:tcW w:w="852" w:type="dxa"/>
            <w:tcBorders>
              <w:top w:val="single" w:sz="4" w:space="0" w:color="auto"/>
              <w:left w:val="nil"/>
              <w:bottom w:val="single" w:sz="4" w:space="0" w:color="auto"/>
              <w:right w:val="nil"/>
            </w:tcBorders>
            <w:shd w:val="clear" w:color="000000" w:fill="D9D9D9"/>
            <w:noWrap/>
            <w:vAlign w:val="center"/>
            <w:hideMark/>
          </w:tcPr>
          <w:p w14:paraId="4E6B807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55,3</w:t>
            </w:r>
          </w:p>
        </w:tc>
      </w:tr>
      <w:tr w:rsidR="00DE2A3A" w:rsidRPr="00E7533D" w14:paraId="559FC842"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52C5CB69"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Perù</w:t>
            </w:r>
          </w:p>
        </w:tc>
        <w:tc>
          <w:tcPr>
            <w:tcW w:w="850" w:type="dxa"/>
            <w:tcBorders>
              <w:top w:val="single" w:sz="4" w:space="0" w:color="auto"/>
              <w:left w:val="nil"/>
              <w:bottom w:val="single" w:sz="4" w:space="0" w:color="auto"/>
              <w:right w:val="nil"/>
            </w:tcBorders>
            <w:shd w:val="clear" w:color="000000" w:fill="D9D9D9"/>
            <w:noWrap/>
            <w:vAlign w:val="center"/>
            <w:hideMark/>
          </w:tcPr>
          <w:p w14:paraId="09195AA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17.699</w:t>
            </w:r>
          </w:p>
        </w:tc>
        <w:tc>
          <w:tcPr>
            <w:tcW w:w="851" w:type="dxa"/>
            <w:tcBorders>
              <w:top w:val="single" w:sz="4" w:space="0" w:color="auto"/>
              <w:left w:val="nil"/>
              <w:bottom w:val="single" w:sz="4" w:space="0" w:color="auto"/>
              <w:right w:val="nil"/>
            </w:tcBorders>
            <w:shd w:val="clear" w:color="auto" w:fill="auto"/>
            <w:noWrap/>
            <w:vAlign w:val="center"/>
            <w:hideMark/>
          </w:tcPr>
          <w:p w14:paraId="2CB88F6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18.659</w:t>
            </w:r>
          </w:p>
        </w:tc>
        <w:tc>
          <w:tcPr>
            <w:tcW w:w="850" w:type="dxa"/>
            <w:tcBorders>
              <w:top w:val="single" w:sz="4" w:space="0" w:color="auto"/>
              <w:left w:val="nil"/>
              <w:bottom w:val="single" w:sz="4" w:space="0" w:color="auto"/>
              <w:right w:val="nil"/>
            </w:tcBorders>
            <w:shd w:val="clear" w:color="000000" w:fill="D9D9D9"/>
            <w:noWrap/>
            <w:vAlign w:val="center"/>
            <w:hideMark/>
          </w:tcPr>
          <w:p w14:paraId="3F61C26D"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36.358</w:t>
            </w:r>
          </w:p>
        </w:tc>
        <w:tc>
          <w:tcPr>
            <w:tcW w:w="851" w:type="dxa"/>
            <w:tcBorders>
              <w:top w:val="single" w:sz="4" w:space="0" w:color="auto"/>
              <w:left w:val="nil"/>
              <w:bottom w:val="single" w:sz="4" w:space="0" w:color="auto"/>
              <w:right w:val="nil"/>
            </w:tcBorders>
            <w:shd w:val="clear" w:color="auto" w:fill="auto"/>
            <w:noWrap/>
            <w:vAlign w:val="center"/>
            <w:hideMark/>
          </w:tcPr>
          <w:p w14:paraId="246C93E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0,6</w:t>
            </w:r>
          </w:p>
        </w:tc>
        <w:tc>
          <w:tcPr>
            <w:tcW w:w="850" w:type="dxa"/>
            <w:tcBorders>
              <w:top w:val="single" w:sz="4" w:space="0" w:color="auto"/>
              <w:left w:val="nil"/>
              <w:bottom w:val="single" w:sz="4" w:space="0" w:color="auto"/>
              <w:right w:val="nil"/>
            </w:tcBorders>
            <w:shd w:val="clear" w:color="000000" w:fill="D9D9D9"/>
            <w:noWrap/>
            <w:vAlign w:val="bottom"/>
            <w:hideMark/>
          </w:tcPr>
          <w:p w14:paraId="74740479"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44</w:t>
            </w:r>
          </w:p>
        </w:tc>
        <w:tc>
          <w:tcPr>
            <w:tcW w:w="992" w:type="dxa"/>
            <w:tcBorders>
              <w:top w:val="single" w:sz="4" w:space="0" w:color="auto"/>
              <w:left w:val="nil"/>
              <w:bottom w:val="single" w:sz="4" w:space="0" w:color="auto"/>
              <w:right w:val="nil"/>
            </w:tcBorders>
            <w:shd w:val="clear" w:color="auto" w:fill="auto"/>
            <w:noWrap/>
            <w:vAlign w:val="center"/>
            <w:hideMark/>
          </w:tcPr>
          <w:p w14:paraId="21DC8F3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94,9</w:t>
            </w:r>
          </w:p>
        </w:tc>
        <w:tc>
          <w:tcPr>
            <w:tcW w:w="1134" w:type="dxa"/>
            <w:tcBorders>
              <w:top w:val="single" w:sz="4" w:space="0" w:color="auto"/>
              <w:left w:val="nil"/>
              <w:bottom w:val="single" w:sz="4" w:space="0" w:color="auto"/>
              <w:right w:val="nil"/>
            </w:tcBorders>
            <w:shd w:val="clear" w:color="000000" w:fill="D9D9D9"/>
            <w:noWrap/>
            <w:vAlign w:val="center"/>
            <w:hideMark/>
          </w:tcPr>
          <w:p w14:paraId="256E20B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26.726</w:t>
            </w:r>
          </w:p>
        </w:tc>
        <w:tc>
          <w:tcPr>
            <w:tcW w:w="851" w:type="dxa"/>
            <w:tcBorders>
              <w:top w:val="single" w:sz="4" w:space="0" w:color="auto"/>
              <w:left w:val="nil"/>
              <w:bottom w:val="single" w:sz="4" w:space="0" w:color="auto"/>
              <w:right w:val="nil"/>
            </w:tcBorders>
            <w:shd w:val="clear" w:color="auto" w:fill="auto"/>
            <w:noWrap/>
            <w:vAlign w:val="center"/>
            <w:hideMark/>
          </w:tcPr>
          <w:p w14:paraId="0CEAFFFA"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9.632</w:t>
            </w:r>
          </w:p>
        </w:tc>
        <w:tc>
          <w:tcPr>
            <w:tcW w:w="852" w:type="dxa"/>
            <w:tcBorders>
              <w:top w:val="single" w:sz="4" w:space="0" w:color="auto"/>
              <w:left w:val="nil"/>
              <w:bottom w:val="single" w:sz="4" w:space="0" w:color="auto"/>
              <w:right w:val="nil"/>
            </w:tcBorders>
            <w:shd w:val="clear" w:color="000000" w:fill="D9D9D9"/>
            <w:noWrap/>
            <w:vAlign w:val="center"/>
            <w:hideMark/>
          </w:tcPr>
          <w:p w14:paraId="2E6AE354"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36,0</w:t>
            </w:r>
          </w:p>
        </w:tc>
      </w:tr>
      <w:tr w:rsidR="00DE2A3A" w:rsidRPr="00E7533D" w14:paraId="041E8D70"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6DD27566" w14:textId="77777777" w:rsidR="00DE2A3A" w:rsidRPr="00E7533D" w:rsidRDefault="00DE2A3A" w:rsidP="00433063">
            <w:pPr>
              <w:rPr>
                <w:rFonts w:ascii="Arial Narrow" w:eastAsia="Times New Roman" w:hAnsi="Arial Narrow" w:cs="Calibri"/>
                <w:color w:val="000000"/>
                <w:sz w:val="18"/>
                <w:szCs w:val="18"/>
                <w:lang w:eastAsia="it-IT"/>
              </w:rPr>
            </w:pPr>
            <w:r w:rsidRPr="00E7533D">
              <w:rPr>
                <w:rFonts w:ascii="Arial Narrow" w:eastAsia="Times New Roman" w:hAnsi="Arial Narrow" w:cs="Calibri"/>
                <w:color w:val="000000"/>
                <w:sz w:val="18"/>
                <w:szCs w:val="18"/>
                <w:lang w:eastAsia="it-IT"/>
              </w:rPr>
              <w:t>America settentrionale</w:t>
            </w:r>
          </w:p>
        </w:tc>
        <w:tc>
          <w:tcPr>
            <w:tcW w:w="850" w:type="dxa"/>
            <w:tcBorders>
              <w:top w:val="single" w:sz="4" w:space="0" w:color="auto"/>
              <w:left w:val="nil"/>
              <w:bottom w:val="single" w:sz="4" w:space="0" w:color="auto"/>
              <w:right w:val="nil"/>
            </w:tcBorders>
            <w:shd w:val="clear" w:color="000000" w:fill="D9D9D9"/>
            <w:noWrap/>
            <w:vAlign w:val="center"/>
            <w:hideMark/>
          </w:tcPr>
          <w:p w14:paraId="3DEEB9B3"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232.434</w:t>
            </w:r>
          </w:p>
        </w:tc>
        <w:tc>
          <w:tcPr>
            <w:tcW w:w="851" w:type="dxa"/>
            <w:tcBorders>
              <w:top w:val="single" w:sz="4" w:space="0" w:color="auto"/>
              <w:left w:val="nil"/>
              <w:bottom w:val="single" w:sz="4" w:space="0" w:color="auto"/>
              <w:right w:val="nil"/>
            </w:tcBorders>
            <w:shd w:val="clear" w:color="auto" w:fill="auto"/>
            <w:noWrap/>
            <w:vAlign w:val="center"/>
            <w:hideMark/>
          </w:tcPr>
          <w:p w14:paraId="0A56D46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215.014</w:t>
            </w:r>
          </w:p>
        </w:tc>
        <w:tc>
          <w:tcPr>
            <w:tcW w:w="850" w:type="dxa"/>
            <w:tcBorders>
              <w:top w:val="single" w:sz="4" w:space="0" w:color="auto"/>
              <w:left w:val="nil"/>
              <w:bottom w:val="single" w:sz="4" w:space="0" w:color="auto"/>
              <w:right w:val="nil"/>
            </w:tcBorders>
            <w:shd w:val="clear" w:color="000000" w:fill="D9D9D9"/>
            <w:noWrap/>
            <w:vAlign w:val="center"/>
            <w:hideMark/>
          </w:tcPr>
          <w:p w14:paraId="401E6A9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447.448</w:t>
            </w:r>
          </w:p>
        </w:tc>
        <w:tc>
          <w:tcPr>
            <w:tcW w:w="851" w:type="dxa"/>
            <w:tcBorders>
              <w:top w:val="single" w:sz="4" w:space="0" w:color="auto"/>
              <w:left w:val="nil"/>
              <w:bottom w:val="single" w:sz="4" w:space="0" w:color="auto"/>
              <w:right w:val="nil"/>
            </w:tcBorders>
            <w:shd w:val="clear" w:color="auto" w:fill="auto"/>
            <w:noWrap/>
            <w:vAlign w:val="center"/>
            <w:hideMark/>
          </w:tcPr>
          <w:p w14:paraId="69EC55DB"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7,5</w:t>
            </w:r>
          </w:p>
        </w:tc>
        <w:tc>
          <w:tcPr>
            <w:tcW w:w="850" w:type="dxa"/>
            <w:tcBorders>
              <w:top w:val="single" w:sz="4" w:space="0" w:color="auto"/>
              <w:left w:val="nil"/>
              <w:bottom w:val="single" w:sz="4" w:space="0" w:color="auto"/>
              <w:right w:val="nil"/>
            </w:tcBorders>
            <w:shd w:val="clear" w:color="000000" w:fill="D9D9D9"/>
            <w:noWrap/>
            <w:vAlign w:val="bottom"/>
            <w:hideMark/>
          </w:tcPr>
          <w:p w14:paraId="2AA6B071"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52</w:t>
            </w:r>
          </w:p>
        </w:tc>
        <w:tc>
          <w:tcPr>
            <w:tcW w:w="992" w:type="dxa"/>
            <w:tcBorders>
              <w:top w:val="single" w:sz="4" w:space="0" w:color="auto"/>
              <w:left w:val="nil"/>
              <w:bottom w:val="single" w:sz="4" w:space="0" w:color="auto"/>
              <w:right w:val="nil"/>
            </w:tcBorders>
            <w:shd w:val="clear" w:color="auto" w:fill="auto"/>
            <w:noWrap/>
            <w:vAlign w:val="center"/>
            <w:hideMark/>
          </w:tcPr>
          <w:p w14:paraId="57CB988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108,1</w:t>
            </w:r>
          </w:p>
        </w:tc>
        <w:tc>
          <w:tcPr>
            <w:tcW w:w="1134" w:type="dxa"/>
            <w:tcBorders>
              <w:top w:val="single" w:sz="4" w:space="0" w:color="auto"/>
              <w:left w:val="nil"/>
              <w:bottom w:val="single" w:sz="4" w:space="0" w:color="auto"/>
              <w:right w:val="nil"/>
            </w:tcBorders>
            <w:shd w:val="clear" w:color="000000" w:fill="D9D9D9"/>
            <w:noWrap/>
            <w:vAlign w:val="center"/>
            <w:hideMark/>
          </w:tcPr>
          <w:p w14:paraId="38A70C5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326.825</w:t>
            </w:r>
          </w:p>
        </w:tc>
        <w:tc>
          <w:tcPr>
            <w:tcW w:w="851" w:type="dxa"/>
            <w:tcBorders>
              <w:top w:val="single" w:sz="4" w:space="0" w:color="auto"/>
              <w:left w:val="nil"/>
              <w:bottom w:val="single" w:sz="4" w:space="0" w:color="auto"/>
              <w:right w:val="nil"/>
            </w:tcBorders>
            <w:shd w:val="clear" w:color="auto" w:fill="auto"/>
            <w:noWrap/>
            <w:vAlign w:val="center"/>
            <w:hideMark/>
          </w:tcPr>
          <w:p w14:paraId="7B925B1F"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120.623</w:t>
            </w:r>
          </w:p>
        </w:tc>
        <w:tc>
          <w:tcPr>
            <w:tcW w:w="852" w:type="dxa"/>
            <w:tcBorders>
              <w:top w:val="single" w:sz="4" w:space="0" w:color="auto"/>
              <w:left w:val="nil"/>
              <w:bottom w:val="single" w:sz="4" w:space="0" w:color="auto"/>
              <w:right w:val="nil"/>
            </w:tcBorders>
            <w:shd w:val="clear" w:color="000000" w:fill="D9D9D9"/>
            <w:noWrap/>
            <w:vAlign w:val="center"/>
            <w:hideMark/>
          </w:tcPr>
          <w:p w14:paraId="38BEA075"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36,9</w:t>
            </w:r>
          </w:p>
        </w:tc>
      </w:tr>
      <w:tr w:rsidR="00DE2A3A" w:rsidRPr="00E7533D" w14:paraId="54B2B519"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2324A881"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Stati Uniti d'America</w:t>
            </w:r>
          </w:p>
        </w:tc>
        <w:tc>
          <w:tcPr>
            <w:tcW w:w="850" w:type="dxa"/>
            <w:tcBorders>
              <w:top w:val="single" w:sz="4" w:space="0" w:color="auto"/>
              <w:left w:val="nil"/>
              <w:bottom w:val="single" w:sz="4" w:space="0" w:color="auto"/>
              <w:right w:val="nil"/>
            </w:tcBorders>
            <w:shd w:val="clear" w:color="000000" w:fill="D9D9D9"/>
            <w:noWrap/>
            <w:vAlign w:val="center"/>
            <w:hideMark/>
          </w:tcPr>
          <w:p w14:paraId="506113C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157.247</w:t>
            </w:r>
          </w:p>
        </w:tc>
        <w:tc>
          <w:tcPr>
            <w:tcW w:w="851" w:type="dxa"/>
            <w:tcBorders>
              <w:top w:val="single" w:sz="4" w:space="0" w:color="auto"/>
              <w:left w:val="nil"/>
              <w:bottom w:val="single" w:sz="4" w:space="0" w:color="auto"/>
              <w:right w:val="nil"/>
            </w:tcBorders>
            <w:shd w:val="clear" w:color="auto" w:fill="auto"/>
            <w:noWrap/>
            <w:vAlign w:val="center"/>
            <w:hideMark/>
          </w:tcPr>
          <w:p w14:paraId="3740E554"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144.600</w:t>
            </w:r>
          </w:p>
        </w:tc>
        <w:tc>
          <w:tcPr>
            <w:tcW w:w="850" w:type="dxa"/>
            <w:tcBorders>
              <w:top w:val="single" w:sz="4" w:space="0" w:color="auto"/>
              <w:left w:val="nil"/>
              <w:bottom w:val="single" w:sz="4" w:space="0" w:color="auto"/>
              <w:right w:val="nil"/>
            </w:tcBorders>
            <w:shd w:val="clear" w:color="000000" w:fill="D9D9D9"/>
            <w:noWrap/>
            <w:vAlign w:val="center"/>
            <w:hideMark/>
          </w:tcPr>
          <w:p w14:paraId="4FAAA32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301.847</w:t>
            </w:r>
          </w:p>
        </w:tc>
        <w:tc>
          <w:tcPr>
            <w:tcW w:w="851" w:type="dxa"/>
            <w:tcBorders>
              <w:top w:val="single" w:sz="4" w:space="0" w:color="auto"/>
              <w:left w:val="nil"/>
              <w:bottom w:val="single" w:sz="4" w:space="0" w:color="auto"/>
              <w:right w:val="nil"/>
            </w:tcBorders>
            <w:shd w:val="clear" w:color="auto" w:fill="auto"/>
            <w:noWrap/>
            <w:vAlign w:val="center"/>
            <w:hideMark/>
          </w:tcPr>
          <w:p w14:paraId="6041EEA0"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5,1</w:t>
            </w:r>
          </w:p>
        </w:tc>
        <w:tc>
          <w:tcPr>
            <w:tcW w:w="850" w:type="dxa"/>
            <w:tcBorders>
              <w:top w:val="single" w:sz="4" w:space="0" w:color="auto"/>
              <w:left w:val="nil"/>
              <w:bottom w:val="single" w:sz="4" w:space="0" w:color="auto"/>
              <w:right w:val="nil"/>
            </w:tcBorders>
            <w:shd w:val="clear" w:color="000000" w:fill="D9D9D9"/>
            <w:noWrap/>
            <w:vAlign w:val="bottom"/>
            <w:hideMark/>
          </w:tcPr>
          <w:p w14:paraId="5C6C59B3"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49</w:t>
            </w:r>
          </w:p>
        </w:tc>
        <w:tc>
          <w:tcPr>
            <w:tcW w:w="992" w:type="dxa"/>
            <w:tcBorders>
              <w:top w:val="single" w:sz="4" w:space="0" w:color="auto"/>
              <w:left w:val="nil"/>
              <w:bottom w:val="single" w:sz="4" w:space="0" w:color="auto"/>
              <w:right w:val="nil"/>
            </w:tcBorders>
            <w:shd w:val="clear" w:color="auto" w:fill="auto"/>
            <w:noWrap/>
            <w:vAlign w:val="center"/>
            <w:hideMark/>
          </w:tcPr>
          <w:p w14:paraId="43B9FF3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108,7</w:t>
            </w:r>
          </w:p>
        </w:tc>
        <w:tc>
          <w:tcPr>
            <w:tcW w:w="1134" w:type="dxa"/>
            <w:tcBorders>
              <w:top w:val="single" w:sz="4" w:space="0" w:color="auto"/>
              <w:left w:val="nil"/>
              <w:bottom w:val="single" w:sz="4" w:space="0" w:color="auto"/>
              <w:right w:val="nil"/>
            </w:tcBorders>
            <w:shd w:val="clear" w:color="000000" w:fill="D9D9D9"/>
            <w:noWrap/>
            <w:vAlign w:val="center"/>
            <w:hideMark/>
          </w:tcPr>
          <w:p w14:paraId="5181D7D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185.732</w:t>
            </w:r>
          </w:p>
        </w:tc>
        <w:tc>
          <w:tcPr>
            <w:tcW w:w="851" w:type="dxa"/>
            <w:tcBorders>
              <w:top w:val="single" w:sz="4" w:space="0" w:color="auto"/>
              <w:left w:val="nil"/>
              <w:bottom w:val="single" w:sz="4" w:space="0" w:color="auto"/>
              <w:right w:val="nil"/>
            </w:tcBorders>
            <w:shd w:val="clear" w:color="auto" w:fill="auto"/>
            <w:noWrap/>
            <w:vAlign w:val="center"/>
            <w:hideMark/>
          </w:tcPr>
          <w:p w14:paraId="7D427000"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116.115</w:t>
            </w:r>
          </w:p>
        </w:tc>
        <w:tc>
          <w:tcPr>
            <w:tcW w:w="852" w:type="dxa"/>
            <w:tcBorders>
              <w:top w:val="single" w:sz="4" w:space="0" w:color="auto"/>
              <w:left w:val="nil"/>
              <w:bottom w:val="single" w:sz="4" w:space="0" w:color="auto"/>
              <w:right w:val="nil"/>
            </w:tcBorders>
            <w:shd w:val="clear" w:color="000000" w:fill="D9D9D9"/>
            <w:noWrap/>
            <w:vAlign w:val="center"/>
            <w:hideMark/>
          </w:tcPr>
          <w:p w14:paraId="78CFBDD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62,5</w:t>
            </w:r>
          </w:p>
        </w:tc>
      </w:tr>
      <w:tr w:rsidR="00DE2A3A" w:rsidRPr="00E7533D" w14:paraId="04236F26"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66DA71BF"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Canada</w:t>
            </w:r>
          </w:p>
        </w:tc>
        <w:tc>
          <w:tcPr>
            <w:tcW w:w="850" w:type="dxa"/>
            <w:tcBorders>
              <w:top w:val="single" w:sz="4" w:space="0" w:color="auto"/>
              <w:left w:val="nil"/>
              <w:bottom w:val="single" w:sz="4" w:space="0" w:color="auto"/>
              <w:right w:val="nil"/>
            </w:tcBorders>
            <w:shd w:val="clear" w:color="000000" w:fill="D9D9D9"/>
            <w:noWrap/>
            <w:vAlign w:val="center"/>
            <w:hideMark/>
          </w:tcPr>
          <w:p w14:paraId="654A9B47"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73.562</w:t>
            </w:r>
          </w:p>
        </w:tc>
        <w:tc>
          <w:tcPr>
            <w:tcW w:w="851" w:type="dxa"/>
            <w:tcBorders>
              <w:top w:val="single" w:sz="4" w:space="0" w:color="auto"/>
              <w:left w:val="nil"/>
              <w:bottom w:val="single" w:sz="4" w:space="0" w:color="auto"/>
              <w:right w:val="nil"/>
            </w:tcBorders>
            <w:shd w:val="clear" w:color="auto" w:fill="auto"/>
            <w:noWrap/>
            <w:vAlign w:val="center"/>
            <w:hideMark/>
          </w:tcPr>
          <w:p w14:paraId="7A33EC66"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68.985</w:t>
            </w:r>
          </w:p>
        </w:tc>
        <w:tc>
          <w:tcPr>
            <w:tcW w:w="850" w:type="dxa"/>
            <w:tcBorders>
              <w:top w:val="single" w:sz="4" w:space="0" w:color="auto"/>
              <w:left w:val="nil"/>
              <w:bottom w:val="single" w:sz="4" w:space="0" w:color="auto"/>
              <w:right w:val="nil"/>
            </w:tcBorders>
            <w:shd w:val="clear" w:color="000000" w:fill="D9D9D9"/>
            <w:noWrap/>
            <w:vAlign w:val="center"/>
            <w:hideMark/>
          </w:tcPr>
          <w:p w14:paraId="3500FDB1"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142.547</w:t>
            </w:r>
          </w:p>
        </w:tc>
        <w:tc>
          <w:tcPr>
            <w:tcW w:w="851" w:type="dxa"/>
            <w:tcBorders>
              <w:top w:val="single" w:sz="4" w:space="0" w:color="auto"/>
              <w:left w:val="nil"/>
              <w:bottom w:val="single" w:sz="4" w:space="0" w:color="auto"/>
              <w:right w:val="nil"/>
            </w:tcBorders>
            <w:shd w:val="clear" w:color="auto" w:fill="auto"/>
            <w:noWrap/>
            <w:vAlign w:val="center"/>
            <w:hideMark/>
          </w:tcPr>
          <w:p w14:paraId="021133DD"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2,4</w:t>
            </w:r>
          </w:p>
        </w:tc>
        <w:tc>
          <w:tcPr>
            <w:tcW w:w="850" w:type="dxa"/>
            <w:tcBorders>
              <w:top w:val="single" w:sz="4" w:space="0" w:color="auto"/>
              <w:left w:val="nil"/>
              <w:bottom w:val="single" w:sz="4" w:space="0" w:color="auto"/>
              <w:right w:val="nil"/>
            </w:tcBorders>
            <w:shd w:val="clear" w:color="000000" w:fill="D9D9D9"/>
            <w:noWrap/>
            <w:vAlign w:val="bottom"/>
            <w:hideMark/>
          </w:tcPr>
          <w:p w14:paraId="68FF607A"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58</w:t>
            </w:r>
          </w:p>
        </w:tc>
        <w:tc>
          <w:tcPr>
            <w:tcW w:w="992" w:type="dxa"/>
            <w:tcBorders>
              <w:top w:val="single" w:sz="4" w:space="0" w:color="auto"/>
              <w:left w:val="nil"/>
              <w:bottom w:val="single" w:sz="4" w:space="0" w:color="auto"/>
              <w:right w:val="nil"/>
            </w:tcBorders>
            <w:shd w:val="clear" w:color="auto" w:fill="auto"/>
            <w:noWrap/>
            <w:vAlign w:val="center"/>
            <w:hideMark/>
          </w:tcPr>
          <w:p w14:paraId="28251532"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106,6</w:t>
            </w:r>
          </w:p>
        </w:tc>
        <w:tc>
          <w:tcPr>
            <w:tcW w:w="1134" w:type="dxa"/>
            <w:tcBorders>
              <w:top w:val="single" w:sz="4" w:space="0" w:color="auto"/>
              <w:left w:val="nil"/>
              <w:bottom w:val="single" w:sz="4" w:space="0" w:color="auto"/>
              <w:right w:val="nil"/>
            </w:tcBorders>
            <w:shd w:val="clear" w:color="000000" w:fill="D9D9D9"/>
            <w:noWrap/>
            <w:vAlign w:val="center"/>
            <w:hideMark/>
          </w:tcPr>
          <w:p w14:paraId="31AAE6B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141.093</w:t>
            </w:r>
          </w:p>
        </w:tc>
        <w:tc>
          <w:tcPr>
            <w:tcW w:w="851" w:type="dxa"/>
            <w:tcBorders>
              <w:top w:val="single" w:sz="4" w:space="0" w:color="auto"/>
              <w:left w:val="nil"/>
              <w:bottom w:val="single" w:sz="4" w:space="0" w:color="auto"/>
              <w:right w:val="nil"/>
            </w:tcBorders>
            <w:shd w:val="clear" w:color="auto" w:fill="auto"/>
            <w:noWrap/>
            <w:vAlign w:val="center"/>
            <w:hideMark/>
          </w:tcPr>
          <w:p w14:paraId="04620C98"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1.454</w:t>
            </w:r>
          </w:p>
        </w:tc>
        <w:tc>
          <w:tcPr>
            <w:tcW w:w="852" w:type="dxa"/>
            <w:tcBorders>
              <w:top w:val="single" w:sz="4" w:space="0" w:color="auto"/>
              <w:left w:val="nil"/>
              <w:bottom w:val="single" w:sz="4" w:space="0" w:color="auto"/>
              <w:right w:val="nil"/>
            </w:tcBorders>
            <w:shd w:val="clear" w:color="000000" w:fill="D9D9D9"/>
            <w:noWrap/>
            <w:vAlign w:val="center"/>
            <w:hideMark/>
          </w:tcPr>
          <w:p w14:paraId="4089DE5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w:t>
            </w:r>
          </w:p>
        </w:tc>
      </w:tr>
      <w:tr w:rsidR="00DE2A3A" w:rsidRPr="00E7533D" w14:paraId="300018AC"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5E6BB97A"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Asia</w:t>
            </w:r>
          </w:p>
        </w:tc>
        <w:tc>
          <w:tcPr>
            <w:tcW w:w="850" w:type="dxa"/>
            <w:tcBorders>
              <w:top w:val="single" w:sz="4" w:space="0" w:color="auto"/>
              <w:left w:val="nil"/>
              <w:bottom w:val="single" w:sz="4" w:space="0" w:color="auto"/>
              <w:right w:val="nil"/>
            </w:tcBorders>
            <w:shd w:val="clear" w:color="000000" w:fill="D9D9D9"/>
            <w:noWrap/>
            <w:vAlign w:val="center"/>
            <w:hideMark/>
          </w:tcPr>
          <w:p w14:paraId="65B771C2"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43.900</w:t>
            </w:r>
          </w:p>
        </w:tc>
        <w:tc>
          <w:tcPr>
            <w:tcW w:w="851" w:type="dxa"/>
            <w:tcBorders>
              <w:top w:val="single" w:sz="4" w:space="0" w:color="auto"/>
              <w:left w:val="nil"/>
              <w:bottom w:val="single" w:sz="4" w:space="0" w:color="auto"/>
              <w:right w:val="nil"/>
            </w:tcBorders>
            <w:shd w:val="clear" w:color="auto" w:fill="auto"/>
            <w:noWrap/>
            <w:vAlign w:val="center"/>
            <w:hideMark/>
          </w:tcPr>
          <w:p w14:paraId="499403A8"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31.662</w:t>
            </w:r>
          </w:p>
        </w:tc>
        <w:tc>
          <w:tcPr>
            <w:tcW w:w="850" w:type="dxa"/>
            <w:tcBorders>
              <w:top w:val="single" w:sz="4" w:space="0" w:color="auto"/>
              <w:left w:val="nil"/>
              <w:bottom w:val="single" w:sz="4" w:space="0" w:color="auto"/>
              <w:right w:val="nil"/>
            </w:tcBorders>
            <w:shd w:val="clear" w:color="000000" w:fill="D9D9D9"/>
            <w:noWrap/>
            <w:vAlign w:val="center"/>
            <w:hideMark/>
          </w:tcPr>
          <w:p w14:paraId="4E5D1840"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75.562</w:t>
            </w:r>
          </w:p>
        </w:tc>
        <w:tc>
          <w:tcPr>
            <w:tcW w:w="851" w:type="dxa"/>
            <w:tcBorders>
              <w:top w:val="single" w:sz="4" w:space="0" w:color="auto"/>
              <w:left w:val="nil"/>
              <w:bottom w:val="single" w:sz="4" w:space="0" w:color="auto"/>
              <w:right w:val="nil"/>
            </w:tcBorders>
            <w:shd w:val="clear" w:color="auto" w:fill="auto"/>
            <w:noWrap/>
            <w:vAlign w:val="center"/>
            <w:hideMark/>
          </w:tcPr>
          <w:p w14:paraId="64782F62"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1,3</w:t>
            </w:r>
          </w:p>
        </w:tc>
        <w:tc>
          <w:tcPr>
            <w:tcW w:w="850" w:type="dxa"/>
            <w:tcBorders>
              <w:top w:val="single" w:sz="4" w:space="0" w:color="auto"/>
              <w:left w:val="nil"/>
              <w:bottom w:val="single" w:sz="4" w:space="0" w:color="auto"/>
              <w:right w:val="nil"/>
            </w:tcBorders>
            <w:shd w:val="clear" w:color="000000" w:fill="D9D9D9"/>
            <w:noWrap/>
            <w:vAlign w:val="center"/>
            <w:hideMark/>
          </w:tcPr>
          <w:p w14:paraId="71BE9E29"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37</w:t>
            </w:r>
          </w:p>
        </w:tc>
        <w:tc>
          <w:tcPr>
            <w:tcW w:w="992" w:type="dxa"/>
            <w:tcBorders>
              <w:top w:val="single" w:sz="4" w:space="0" w:color="auto"/>
              <w:left w:val="nil"/>
              <w:bottom w:val="single" w:sz="4" w:space="0" w:color="auto"/>
              <w:right w:val="nil"/>
            </w:tcBorders>
            <w:shd w:val="clear" w:color="auto" w:fill="auto"/>
            <w:vAlign w:val="center"/>
            <w:hideMark/>
          </w:tcPr>
          <w:p w14:paraId="38C689C0"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138,7</w:t>
            </w:r>
          </w:p>
        </w:tc>
        <w:tc>
          <w:tcPr>
            <w:tcW w:w="1134" w:type="dxa"/>
            <w:tcBorders>
              <w:top w:val="single" w:sz="4" w:space="0" w:color="auto"/>
              <w:left w:val="nil"/>
              <w:bottom w:val="single" w:sz="4" w:space="0" w:color="auto"/>
              <w:right w:val="nil"/>
            </w:tcBorders>
            <w:shd w:val="clear" w:color="000000" w:fill="D9D9D9"/>
            <w:noWrap/>
            <w:vAlign w:val="center"/>
            <w:hideMark/>
          </w:tcPr>
          <w:p w14:paraId="339F5228"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23.879</w:t>
            </w:r>
          </w:p>
        </w:tc>
        <w:tc>
          <w:tcPr>
            <w:tcW w:w="851" w:type="dxa"/>
            <w:tcBorders>
              <w:top w:val="single" w:sz="4" w:space="0" w:color="auto"/>
              <w:left w:val="nil"/>
              <w:bottom w:val="single" w:sz="4" w:space="0" w:color="auto"/>
              <w:right w:val="nil"/>
            </w:tcBorders>
            <w:shd w:val="clear" w:color="auto" w:fill="auto"/>
            <w:noWrap/>
            <w:vAlign w:val="center"/>
            <w:hideMark/>
          </w:tcPr>
          <w:p w14:paraId="021FA658"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51.683</w:t>
            </w:r>
          </w:p>
        </w:tc>
        <w:tc>
          <w:tcPr>
            <w:tcW w:w="852" w:type="dxa"/>
            <w:tcBorders>
              <w:top w:val="single" w:sz="4" w:space="0" w:color="auto"/>
              <w:left w:val="nil"/>
              <w:bottom w:val="single" w:sz="4" w:space="0" w:color="auto"/>
              <w:right w:val="nil"/>
            </w:tcBorders>
            <w:shd w:val="clear" w:color="000000" w:fill="D9D9D9"/>
            <w:vAlign w:val="center"/>
            <w:hideMark/>
          </w:tcPr>
          <w:p w14:paraId="133D4155"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216,4</w:t>
            </w:r>
          </w:p>
        </w:tc>
      </w:tr>
      <w:tr w:rsidR="00DE2A3A" w:rsidRPr="00E7533D" w14:paraId="3275B030"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0EBF5135" w14:textId="77777777" w:rsidR="00DE2A3A" w:rsidRPr="00E7533D" w:rsidRDefault="00DE2A3A" w:rsidP="00433063">
            <w:pPr>
              <w:rPr>
                <w:rFonts w:ascii="Arial Narrow" w:eastAsia="Times New Roman" w:hAnsi="Arial Narrow" w:cs="Calibri"/>
                <w:b/>
                <w:bCs/>
                <w:color w:val="000000"/>
                <w:sz w:val="18"/>
                <w:szCs w:val="18"/>
                <w:lang w:eastAsia="it-IT"/>
              </w:rPr>
            </w:pPr>
            <w:r w:rsidRPr="00E7533D">
              <w:rPr>
                <w:rFonts w:ascii="Arial Narrow" w:eastAsia="Times New Roman" w:hAnsi="Arial Narrow" w:cs="Calibri"/>
                <w:b/>
                <w:bCs/>
                <w:color w:val="000000"/>
                <w:sz w:val="18"/>
                <w:szCs w:val="18"/>
                <w:lang w:eastAsia="it-IT"/>
              </w:rPr>
              <w:t>Oceania</w:t>
            </w:r>
          </w:p>
        </w:tc>
        <w:tc>
          <w:tcPr>
            <w:tcW w:w="850" w:type="dxa"/>
            <w:tcBorders>
              <w:top w:val="single" w:sz="4" w:space="0" w:color="auto"/>
              <w:left w:val="nil"/>
              <w:bottom w:val="single" w:sz="4" w:space="0" w:color="auto"/>
              <w:right w:val="nil"/>
            </w:tcBorders>
            <w:shd w:val="clear" w:color="000000" w:fill="D9D9D9"/>
            <w:noWrap/>
            <w:vAlign w:val="center"/>
            <w:hideMark/>
          </w:tcPr>
          <w:p w14:paraId="5C9B261C"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84.198</w:t>
            </w:r>
          </w:p>
        </w:tc>
        <w:tc>
          <w:tcPr>
            <w:tcW w:w="851" w:type="dxa"/>
            <w:tcBorders>
              <w:top w:val="single" w:sz="4" w:space="0" w:color="auto"/>
              <w:left w:val="nil"/>
              <w:bottom w:val="single" w:sz="4" w:space="0" w:color="auto"/>
              <w:right w:val="nil"/>
            </w:tcBorders>
            <w:shd w:val="clear" w:color="auto" w:fill="auto"/>
            <w:noWrap/>
            <w:vAlign w:val="center"/>
            <w:hideMark/>
          </w:tcPr>
          <w:p w14:paraId="4711E16E"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79.404</w:t>
            </w:r>
          </w:p>
        </w:tc>
        <w:tc>
          <w:tcPr>
            <w:tcW w:w="850" w:type="dxa"/>
            <w:tcBorders>
              <w:top w:val="single" w:sz="4" w:space="0" w:color="auto"/>
              <w:left w:val="nil"/>
              <w:bottom w:val="single" w:sz="4" w:space="0" w:color="auto"/>
              <w:right w:val="nil"/>
            </w:tcBorders>
            <w:shd w:val="clear" w:color="000000" w:fill="D9D9D9"/>
            <w:noWrap/>
            <w:vAlign w:val="center"/>
            <w:hideMark/>
          </w:tcPr>
          <w:p w14:paraId="140209F6"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163.602</w:t>
            </w:r>
          </w:p>
        </w:tc>
        <w:tc>
          <w:tcPr>
            <w:tcW w:w="851" w:type="dxa"/>
            <w:tcBorders>
              <w:top w:val="single" w:sz="4" w:space="0" w:color="auto"/>
              <w:left w:val="nil"/>
              <w:bottom w:val="single" w:sz="4" w:space="0" w:color="auto"/>
              <w:right w:val="nil"/>
            </w:tcBorders>
            <w:shd w:val="clear" w:color="auto" w:fill="auto"/>
            <w:noWrap/>
            <w:vAlign w:val="center"/>
            <w:hideMark/>
          </w:tcPr>
          <w:p w14:paraId="2D44E368"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2,8</w:t>
            </w:r>
          </w:p>
        </w:tc>
        <w:tc>
          <w:tcPr>
            <w:tcW w:w="850" w:type="dxa"/>
            <w:tcBorders>
              <w:top w:val="single" w:sz="4" w:space="0" w:color="auto"/>
              <w:left w:val="nil"/>
              <w:bottom w:val="single" w:sz="4" w:space="0" w:color="auto"/>
              <w:right w:val="nil"/>
            </w:tcBorders>
            <w:shd w:val="clear" w:color="000000" w:fill="D9D9D9"/>
            <w:noWrap/>
            <w:vAlign w:val="center"/>
            <w:hideMark/>
          </w:tcPr>
          <w:p w14:paraId="46D4D9BC"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48</w:t>
            </w:r>
          </w:p>
        </w:tc>
        <w:tc>
          <w:tcPr>
            <w:tcW w:w="992" w:type="dxa"/>
            <w:tcBorders>
              <w:top w:val="single" w:sz="4" w:space="0" w:color="auto"/>
              <w:left w:val="nil"/>
              <w:bottom w:val="single" w:sz="4" w:space="0" w:color="auto"/>
              <w:right w:val="nil"/>
            </w:tcBorders>
            <w:shd w:val="clear" w:color="auto" w:fill="auto"/>
            <w:vAlign w:val="center"/>
            <w:hideMark/>
          </w:tcPr>
          <w:p w14:paraId="6EB1C9AD"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106,0</w:t>
            </w:r>
          </w:p>
        </w:tc>
        <w:tc>
          <w:tcPr>
            <w:tcW w:w="1134" w:type="dxa"/>
            <w:tcBorders>
              <w:top w:val="single" w:sz="4" w:space="0" w:color="auto"/>
              <w:left w:val="nil"/>
              <w:bottom w:val="single" w:sz="4" w:space="0" w:color="auto"/>
              <w:right w:val="nil"/>
            </w:tcBorders>
            <w:shd w:val="clear" w:color="000000" w:fill="D9D9D9"/>
            <w:noWrap/>
            <w:vAlign w:val="center"/>
            <w:hideMark/>
          </w:tcPr>
          <w:p w14:paraId="3592DD85"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128.085</w:t>
            </w:r>
          </w:p>
        </w:tc>
        <w:tc>
          <w:tcPr>
            <w:tcW w:w="851" w:type="dxa"/>
            <w:tcBorders>
              <w:top w:val="single" w:sz="4" w:space="0" w:color="auto"/>
              <w:left w:val="nil"/>
              <w:bottom w:val="single" w:sz="4" w:space="0" w:color="auto"/>
              <w:right w:val="nil"/>
            </w:tcBorders>
            <w:shd w:val="clear" w:color="auto" w:fill="auto"/>
            <w:noWrap/>
            <w:vAlign w:val="center"/>
            <w:hideMark/>
          </w:tcPr>
          <w:p w14:paraId="5E4911E7" w14:textId="77777777" w:rsidR="00DE2A3A" w:rsidRPr="00E7533D" w:rsidRDefault="00DE2A3A" w:rsidP="00433063">
            <w:pPr>
              <w:jc w:val="right"/>
              <w:rPr>
                <w:rFonts w:ascii="Arial Narrow" w:eastAsia="Times New Roman" w:hAnsi="Arial Narrow" w:cs="Calibri"/>
                <w:b/>
                <w:bCs/>
                <w:color w:val="000000"/>
                <w:sz w:val="18"/>
                <w:szCs w:val="18"/>
                <w:lang w:eastAsia="it-IT"/>
              </w:rPr>
            </w:pPr>
            <w:r>
              <w:rPr>
                <w:rFonts w:ascii="Arial Narrow" w:hAnsi="Arial Narrow" w:cs="Calibri"/>
                <w:b/>
                <w:bCs/>
                <w:color w:val="000000"/>
                <w:sz w:val="18"/>
                <w:szCs w:val="18"/>
              </w:rPr>
              <w:t>35.517</w:t>
            </w:r>
          </w:p>
        </w:tc>
        <w:tc>
          <w:tcPr>
            <w:tcW w:w="852" w:type="dxa"/>
            <w:tcBorders>
              <w:top w:val="single" w:sz="4" w:space="0" w:color="auto"/>
              <w:left w:val="nil"/>
              <w:bottom w:val="single" w:sz="4" w:space="0" w:color="auto"/>
              <w:right w:val="nil"/>
            </w:tcBorders>
            <w:shd w:val="clear" w:color="000000" w:fill="D9D9D9"/>
            <w:vAlign w:val="center"/>
            <w:hideMark/>
          </w:tcPr>
          <w:p w14:paraId="3440BBE9" w14:textId="77777777" w:rsidR="00DE2A3A" w:rsidRPr="00E7533D" w:rsidRDefault="00DE2A3A" w:rsidP="00433063">
            <w:pPr>
              <w:jc w:val="right"/>
              <w:rPr>
                <w:rFonts w:ascii="Arial Narrow" w:eastAsia="Times New Roman" w:hAnsi="Arial Narrow" w:cs="Calibri"/>
                <w:b/>
                <w:bCs/>
                <w:i/>
                <w:iCs/>
                <w:color w:val="000000"/>
                <w:sz w:val="18"/>
                <w:szCs w:val="18"/>
                <w:lang w:eastAsia="it-IT"/>
              </w:rPr>
            </w:pPr>
            <w:r>
              <w:rPr>
                <w:rFonts w:ascii="Arial Narrow" w:hAnsi="Arial Narrow" w:cs="Calibri"/>
                <w:b/>
                <w:bCs/>
                <w:i/>
                <w:iCs/>
                <w:color w:val="000000"/>
                <w:sz w:val="18"/>
                <w:szCs w:val="18"/>
              </w:rPr>
              <w:t>27,7</w:t>
            </w:r>
          </w:p>
        </w:tc>
      </w:tr>
      <w:tr w:rsidR="00DE2A3A" w:rsidRPr="00E7533D" w14:paraId="64CFFE77" w14:textId="77777777" w:rsidTr="006848BC">
        <w:trPr>
          <w:trHeight w:val="283"/>
        </w:trPr>
        <w:tc>
          <w:tcPr>
            <w:tcW w:w="1701" w:type="dxa"/>
            <w:tcBorders>
              <w:top w:val="single" w:sz="4" w:space="0" w:color="auto"/>
              <w:left w:val="nil"/>
              <w:bottom w:val="single" w:sz="4" w:space="0" w:color="auto"/>
              <w:right w:val="nil"/>
            </w:tcBorders>
            <w:shd w:val="clear" w:color="auto" w:fill="auto"/>
            <w:noWrap/>
            <w:vAlign w:val="center"/>
            <w:hideMark/>
          </w:tcPr>
          <w:p w14:paraId="67F4F368" w14:textId="77777777" w:rsidR="00DE2A3A" w:rsidRPr="00E7533D" w:rsidRDefault="00DE2A3A" w:rsidP="00433063">
            <w:pPr>
              <w:ind w:left="209"/>
              <w:rPr>
                <w:rFonts w:ascii="Arial Narrow" w:eastAsia="Times New Roman" w:hAnsi="Arial Narrow" w:cs="Calibri"/>
                <w:i/>
                <w:iCs/>
                <w:color w:val="000000"/>
                <w:sz w:val="18"/>
                <w:szCs w:val="18"/>
                <w:lang w:eastAsia="it-IT"/>
              </w:rPr>
            </w:pPr>
            <w:r w:rsidRPr="00E7533D">
              <w:rPr>
                <w:rFonts w:ascii="Arial Narrow" w:eastAsia="Times New Roman" w:hAnsi="Arial Narrow" w:cs="Calibri"/>
                <w:i/>
                <w:iCs/>
                <w:color w:val="000000"/>
                <w:sz w:val="18"/>
                <w:szCs w:val="18"/>
                <w:lang w:eastAsia="it-IT"/>
              </w:rPr>
              <w:t>Australia</w:t>
            </w:r>
          </w:p>
        </w:tc>
        <w:tc>
          <w:tcPr>
            <w:tcW w:w="850" w:type="dxa"/>
            <w:tcBorders>
              <w:top w:val="single" w:sz="4" w:space="0" w:color="auto"/>
              <w:left w:val="nil"/>
              <w:bottom w:val="single" w:sz="4" w:space="0" w:color="auto"/>
              <w:right w:val="nil"/>
            </w:tcBorders>
            <w:shd w:val="clear" w:color="000000" w:fill="D9D9D9"/>
            <w:noWrap/>
            <w:vAlign w:val="center"/>
            <w:hideMark/>
          </w:tcPr>
          <w:p w14:paraId="3B2AD20B"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80.611</w:t>
            </w:r>
          </w:p>
        </w:tc>
        <w:tc>
          <w:tcPr>
            <w:tcW w:w="851" w:type="dxa"/>
            <w:tcBorders>
              <w:top w:val="single" w:sz="4" w:space="0" w:color="auto"/>
              <w:left w:val="nil"/>
              <w:bottom w:val="single" w:sz="4" w:space="0" w:color="auto"/>
              <w:right w:val="nil"/>
            </w:tcBorders>
            <w:shd w:val="clear" w:color="auto" w:fill="auto"/>
            <w:noWrap/>
            <w:vAlign w:val="center"/>
            <w:hideMark/>
          </w:tcPr>
          <w:p w14:paraId="74C8D419"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76.236</w:t>
            </w:r>
          </w:p>
        </w:tc>
        <w:tc>
          <w:tcPr>
            <w:tcW w:w="850" w:type="dxa"/>
            <w:tcBorders>
              <w:top w:val="single" w:sz="4" w:space="0" w:color="auto"/>
              <w:left w:val="nil"/>
              <w:bottom w:val="single" w:sz="4" w:space="0" w:color="auto"/>
              <w:right w:val="nil"/>
            </w:tcBorders>
            <w:shd w:val="clear" w:color="000000" w:fill="D9D9D9"/>
            <w:noWrap/>
            <w:vAlign w:val="center"/>
            <w:hideMark/>
          </w:tcPr>
          <w:p w14:paraId="577DB6B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156.847</w:t>
            </w:r>
          </w:p>
        </w:tc>
        <w:tc>
          <w:tcPr>
            <w:tcW w:w="851" w:type="dxa"/>
            <w:tcBorders>
              <w:top w:val="single" w:sz="4" w:space="0" w:color="auto"/>
              <w:left w:val="nil"/>
              <w:bottom w:val="single" w:sz="4" w:space="0" w:color="auto"/>
              <w:right w:val="nil"/>
            </w:tcBorders>
            <w:shd w:val="clear" w:color="auto" w:fill="auto"/>
            <w:noWrap/>
            <w:vAlign w:val="center"/>
            <w:hideMark/>
          </w:tcPr>
          <w:p w14:paraId="0CD6AEFF"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2,6</w:t>
            </w:r>
          </w:p>
        </w:tc>
        <w:tc>
          <w:tcPr>
            <w:tcW w:w="850" w:type="dxa"/>
            <w:tcBorders>
              <w:top w:val="single" w:sz="4" w:space="0" w:color="auto"/>
              <w:left w:val="nil"/>
              <w:bottom w:val="single" w:sz="4" w:space="0" w:color="auto"/>
              <w:right w:val="nil"/>
            </w:tcBorders>
            <w:shd w:val="clear" w:color="000000" w:fill="D9D9D9"/>
            <w:noWrap/>
            <w:vAlign w:val="bottom"/>
            <w:hideMark/>
          </w:tcPr>
          <w:p w14:paraId="2304286E"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48</w:t>
            </w:r>
          </w:p>
        </w:tc>
        <w:tc>
          <w:tcPr>
            <w:tcW w:w="992" w:type="dxa"/>
            <w:tcBorders>
              <w:top w:val="single" w:sz="4" w:space="0" w:color="auto"/>
              <w:left w:val="nil"/>
              <w:bottom w:val="single" w:sz="4" w:space="0" w:color="auto"/>
              <w:right w:val="nil"/>
            </w:tcBorders>
            <w:shd w:val="clear" w:color="auto" w:fill="auto"/>
            <w:noWrap/>
            <w:vAlign w:val="center"/>
            <w:hideMark/>
          </w:tcPr>
          <w:p w14:paraId="718FDBD9"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105,7</w:t>
            </w:r>
          </w:p>
        </w:tc>
        <w:tc>
          <w:tcPr>
            <w:tcW w:w="1134" w:type="dxa"/>
            <w:tcBorders>
              <w:top w:val="single" w:sz="4" w:space="0" w:color="auto"/>
              <w:left w:val="nil"/>
              <w:bottom w:val="single" w:sz="4" w:space="0" w:color="auto"/>
              <w:right w:val="nil"/>
            </w:tcBorders>
            <w:shd w:val="clear" w:color="000000" w:fill="D9D9D9"/>
            <w:noWrap/>
            <w:vAlign w:val="center"/>
            <w:hideMark/>
          </w:tcPr>
          <w:p w14:paraId="36F21682"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126.309</w:t>
            </w:r>
          </w:p>
        </w:tc>
        <w:tc>
          <w:tcPr>
            <w:tcW w:w="851" w:type="dxa"/>
            <w:tcBorders>
              <w:top w:val="single" w:sz="4" w:space="0" w:color="auto"/>
              <w:left w:val="nil"/>
              <w:bottom w:val="single" w:sz="4" w:space="0" w:color="auto"/>
              <w:right w:val="nil"/>
            </w:tcBorders>
            <w:shd w:val="clear" w:color="auto" w:fill="auto"/>
            <w:noWrap/>
            <w:vAlign w:val="center"/>
            <w:hideMark/>
          </w:tcPr>
          <w:p w14:paraId="00564AAE" w14:textId="77777777" w:rsidR="00DE2A3A" w:rsidRPr="00E7533D" w:rsidRDefault="00DE2A3A" w:rsidP="00433063">
            <w:pPr>
              <w:jc w:val="right"/>
              <w:rPr>
                <w:rFonts w:ascii="Arial Narrow" w:eastAsia="Times New Roman" w:hAnsi="Arial Narrow" w:cs="Calibri"/>
                <w:color w:val="000000"/>
                <w:sz w:val="18"/>
                <w:szCs w:val="18"/>
                <w:lang w:eastAsia="it-IT"/>
              </w:rPr>
            </w:pPr>
            <w:r>
              <w:rPr>
                <w:rFonts w:ascii="Arial Narrow" w:hAnsi="Arial Narrow" w:cs="Calibri"/>
                <w:color w:val="000000"/>
                <w:sz w:val="18"/>
                <w:szCs w:val="18"/>
              </w:rPr>
              <w:t>30.538</w:t>
            </w:r>
          </w:p>
        </w:tc>
        <w:tc>
          <w:tcPr>
            <w:tcW w:w="852" w:type="dxa"/>
            <w:tcBorders>
              <w:top w:val="single" w:sz="4" w:space="0" w:color="auto"/>
              <w:left w:val="nil"/>
              <w:bottom w:val="single" w:sz="4" w:space="0" w:color="auto"/>
              <w:right w:val="nil"/>
            </w:tcBorders>
            <w:shd w:val="clear" w:color="000000" w:fill="D9D9D9"/>
            <w:noWrap/>
            <w:vAlign w:val="center"/>
            <w:hideMark/>
          </w:tcPr>
          <w:p w14:paraId="097B9356" w14:textId="77777777" w:rsidR="00DE2A3A" w:rsidRPr="00E7533D" w:rsidRDefault="00DE2A3A" w:rsidP="00433063">
            <w:pPr>
              <w:jc w:val="right"/>
              <w:rPr>
                <w:rFonts w:ascii="Arial Narrow" w:eastAsia="Times New Roman" w:hAnsi="Arial Narrow" w:cs="Calibri"/>
                <w:i/>
                <w:iCs/>
                <w:color w:val="000000"/>
                <w:sz w:val="18"/>
                <w:szCs w:val="18"/>
                <w:lang w:eastAsia="it-IT"/>
              </w:rPr>
            </w:pPr>
            <w:r>
              <w:rPr>
                <w:rFonts w:ascii="Arial Narrow" w:hAnsi="Arial Narrow" w:cs="Calibri"/>
                <w:i/>
                <w:iCs/>
                <w:color w:val="000000"/>
                <w:sz w:val="18"/>
                <w:szCs w:val="18"/>
              </w:rPr>
              <w:t>24,2</w:t>
            </w:r>
          </w:p>
        </w:tc>
      </w:tr>
      <w:tr w:rsidR="00DE2A3A" w:rsidRPr="00E7533D" w14:paraId="40453D7E" w14:textId="77777777" w:rsidTr="000577B2">
        <w:trPr>
          <w:trHeight w:val="283"/>
        </w:trPr>
        <w:tc>
          <w:tcPr>
            <w:tcW w:w="1701" w:type="dxa"/>
            <w:tcBorders>
              <w:top w:val="single" w:sz="4" w:space="0" w:color="auto"/>
              <w:left w:val="nil"/>
              <w:bottom w:val="single" w:sz="4" w:space="0" w:color="auto"/>
              <w:right w:val="nil"/>
            </w:tcBorders>
            <w:shd w:val="clear" w:color="auto" w:fill="D92C15"/>
            <w:noWrap/>
            <w:vAlign w:val="center"/>
            <w:hideMark/>
          </w:tcPr>
          <w:p w14:paraId="1A621A9A" w14:textId="77777777" w:rsidR="00DE2A3A" w:rsidRPr="00E7533D" w:rsidRDefault="00DE2A3A" w:rsidP="00433063">
            <w:pPr>
              <w:rPr>
                <w:rFonts w:ascii="Arial Narrow" w:eastAsia="Times New Roman" w:hAnsi="Arial Narrow" w:cs="Calibri"/>
                <w:b/>
                <w:bCs/>
                <w:color w:val="FFFFFF"/>
                <w:sz w:val="18"/>
                <w:szCs w:val="18"/>
                <w:lang w:eastAsia="it-IT"/>
              </w:rPr>
            </w:pPr>
            <w:r w:rsidRPr="00E7533D">
              <w:rPr>
                <w:rFonts w:ascii="Arial Narrow" w:eastAsia="Times New Roman" w:hAnsi="Arial Narrow" w:cs="Calibri"/>
                <w:b/>
                <w:bCs/>
                <w:color w:val="FFFFFF"/>
                <w:sz w:val="18"/>
                <w:szCs w:val="18"/>
                <w:lang w:eastAsia="it-IT"/>
              </w:rPr>
              <w:t>Totale</w:t>
            </w:r>
          </w:p>
        </w:tc>
        <w:tc>
          <w:tcPr>
            <w:tcW w:w="850" w:type="dxa"/>
            <w:tcBorders>
              <w:top w:val="single" w:sz="4" w:space="0" w:color="auto"/>
              <w:left w:val="nil"/>
              <w:bottom w:val="single" w:sz="4" w:space="0" w:color="auto"/>
              <w:right w:val="nil"/>
            </w:tcBorders>
            <w:shd w:val="clear" w:color="auto" w:fill="D92C15"/>
            <w:noWrap/>
            <w:vAlign w:val="center"/>
            <w:hideMark/>
          </w:tcPr>
          <w:p w14:paraId="40A34868" w14:textId="77777777" w:rsidR="00DE2A3A" w:rsidRPr="00E7533D" w:rsidRDefault="00DE2A3A" w:rsidP="00433063">
            <w:pPr>
              <w:jc w:val="right"/>
              <w:rPr>
                <w:rFonts w:ascii="Arial Narrow" w:eastAsia="Times New Roman" w:hAnsi="Arial Narrow" w:cs="Calibri"/>
                <w:b/>
                <w:bCs/>
                <w:color w:val="FFFFFF"/>
                <w:sz w:val="18"/>
                <w:szCs w:val="18"/>
                <w:lang w:eastAsia="it-IT"/>
              </w:rPr>
            </w:pPr>
            <w:r>
              <w:rPr>
                <w:rFonts w:ascii="Arial Narrow" w:hAnsi="Arial Narrow" w:cs="Calibri"/>
                <w:b/>
                <w:bCs/>
                <w:color w:val="FFFFFF"/>
                <w:sz w:val="18"/>
                <w:szCs w:val="18"/>
              </w:rPr>
              <w:t>3.072.983</w:t>
            </w:r>
          </w:p>
        </w:tc>
        <w:tc>
          <w:tcPr>
            <w:tcW w:w="851" w:type="dxa"/>
            <w:tcBorders>
              <w:top w:val="single" w:sz="4" w:space="0" w:color="auto"/>
              <w:left w:val="nil"/>
              <w:bottom w:val="single" w:sz="4" w:space="0" w:color="auto"/>
              <w:right w:val="nil"/>
            </w:tcBorders>
            <w:shd w:val="clear" w:color="auto" w:fill="D92C15"/>
            <w:noWrap/>
            <w:vAlign w:val="center"/>
            <w:hideMark/>
          </w:tcPr>
          <w:p w14:paraId="531D9C0A" w14:textId="77777777" w:rsidR="00DE2A3A" w:rsidRPr="00E7533D" w:rsidRDefault="00DE2A3A" w:rsidP="00433063">
            <w:pPr>
              <w:jc w:val="right"/>
              <w:rPr>
                <w:rFonts w:ascii="Arial Narrow" w:eastAsia="Times New Roman" w:hAnsi="Arial Narrow" w:cs="Calibri"/>
                <w:b/>
                <w:bCs/>
                <w:color w:val="FFFFFF"/>
                <w:sz w:val="18"/>
                <w:szCs w:val="18"/>
                <w:lang w:eastAsia="it-IT"/>
              </w:rPr>
            </w:pPr>
            <w:r>
              <w:rPr>
                <w:rFonts w:ascii="Arial Narrow" w:hAnsi="Arial Narrow" w:cs="Calibri"/>
                <w:b/>
                <w:bCs/>
                <w:color w:val="FFFFFF"/>
                <w:sz w:val="18"/>
                <w:szCs w:val="18"/>
              </w:rPr>
              <w:t>2.867.124</w:t>
            </w:r>
          </w:p>
        </w:tc>
        <w:tc>
          <w:tcPr>
            <w:tcW w:w="850" w:type="dxa"/>
            <w:tcBorders>
              <w:top w:val="single" w:sz="4" w:space="0" w:color="auto"/>
              <w:left w:val="nil"/>
              <w:bottom w:val="single" w:sz="4" w:space="0" w:color="auto"/>
              <w:right w:val="nil"/>
            </w:tcBorders>
            <w:shd w:val="clear" w:color="auto" w:fill="D92C15"/>
            <w:noWrap/>
            <w:vAlign w:val="center"/>
            <w:hideMark/>
          </w:tcPr>
          <w:p w14:paraId="31F818CE" w14:textId="77777777" w:rsidR="00DE2A3A" w:rsidRPr="00E7533D" w:rsidRDefault="00DE2A3A" w:rsidP="00433063">
            <w:pPr>
              <w:jc w:val="right"/>
              <w:rPr>
                <w:rFonts w:ascii="Arial Narrow" w:eastAsia="Times New Roman" w:hAnsi="Arial Narrow" w:cs="Calibri"/>
                <w:b/>
                <w:bCs/>
                <w:color w:val="FFFFFF"/>
                <w:sz w:val="18"/>
                <w:szCs w:val="18"/>
                <w:lang w:eastAsia="it-IT"/>
              </w:rPr>
            </w:pPr>
            <w:r>
              <w:rPr>
                <w:rFonts w:ascii="Arial Narrow" w:hAnsi="Arial Narrow" w:cs="Calibri"/>
                <w:b/>
                <w:bCs/>
                <w:color w:val="FFFFFF"/>
                <w:sz w:val="18"/>
                <w:szCs w:val="18"/>
              </w:rPr>
              <w:t>5.940.107</w:t>
            </w:r>
          </w:p>
        </w:tc>
        <w:tc>
          <w:tcPr>
            <w:tcW w:w="851" w:type="dxa"/>
            <w:tcBorders>
              <w:top w:val="single" w:sz="4" w:space="0" w:color="auto"/>
              <w:left w:val="nil"/>
              <w:bottom w:val="single" w:sz="4" w:space="0" w:color="auto"/>
              <w:right w:val="nil"/>
            </w:tcBorders>
            <w:shd w:val="clear" w:color="auto" w:fill="D92C15"/>
            <w:noWrap/>
            <w:vAlign w:val="center"/>
            <w:hideMark/>
          </w:tcPr>
          <w:p w14:paraId="15DC6344" w14:textId="2328070A" w:rsidR="00DE2A3A" w:rsidRPr="00E7533D" w:rsidRDefault="00DE2A3A" w:rsidP="00433063">
            <w:pPr>
              <w:jc w:val="right"/>
              <w:rPr>
                <w:rFonts w:ascii="Arial Narrow" w:eastAsia="Times New Roman" w:hAnsi="Arial Narrow" w:cs="Calibri"/>
                <w:b/>
                <w:bCs/>
                <w:i/>
                <w:iCs/>
                <w:color w:val="FFFFFF"/>
                <w:sz w:val="18"/>
                <w:szCs w:val="18"/>
                <w:lang w:eastAsia="it-IT"/>
              </w:rPr>
            </w:pPr>
            <w:r>
              <w:rPr>
                <w:rFonts w:ascii="Arial Narrow" w:hAnsi="Arial Narrow" w:cs="Calibri"/>
                <w:b/>
                <w:bCs/>
                <w:i/>
                <w:iCs/>
                <w:color w:val="FFFFFF"/>
                <w:sz w:val="18"/>
                <w:szCs w:val="18"/>
              </w:rPr>
              <w:t>100</w:t>
            </w:r>
            <w:r w:rsidR="00B44E81">
              <w:rPr>
                <w:rFonts w:ascii="Arial Narrow" w:hAnsi="Arial Narrow" w:cs="Calibri"/>
                <w:b/>
                <w:bCs/>
                <w:i/>
                <w:iCs/>
                <w:color w:val="FFFFFF"/>
                <w:sz w:val="18"/>
                <w:szCs w:val="18"/>
              </w:rPr>
              <w:t>,0</w:t>
            </w:r>
          </w:p>
        </w:tc>
        <w:tc>
          <w:tcPr>
            <w:tcW w:w="850" w:type="dxa"/>
            <w:tcBorders>
              <w:top w:val="single" w:sz="4" w:space="0" w:color="auto"/>
              <w:left w:val="nil"/>
              <w:bottom w:val="single" w:sz="4" w:space="0" w:color="auto"/>
              <w:right w:val="nil"/>
            </w:tcBorders>
            <w:shd w:val="clear" w:color="auto" w:fill="D92C15"/>
            <w:noWrap/>
            <w:vAlign w:val="center"/>
            <w:hideMark/>
          </w:tcPr>
          <w:p w14:paraId="42D8E5AB" w14:textId="77777777" w:rsidR="00DE2A3A" w:rsidRPr="00E7533D" w:rsidRDefault="00DE2A3A" w:rsidP="00433063">
            <w:pPr>
              <w:jc w:val="right"/>
              <w:rPr>
                <w:rFonts w:ascii="Arial Narrow" w:eastAsia="Times New Roman" w:hAnsi="Arial Narrow" w:cs="Calibri"/>
                <w:b/>
                <w:bCs/>
                <w:i/>
                <w:iCs/>
                <w:color w:val="FFFFFF"/>
                <w:sz w:val="18"/>
                <w:szCs w:val="18"/>
                <w:lang w:eastAsia="it-IT"/>
              </w:rPr>
            </w:pPr>
            <w:r>
              <w:rPr>
                <w:rFonts w:ascii="Arial Narrow" w:hAnsi="Arial Narrow" w:cs="Calibri"/>
                <w:b/>
                <w:bCs/>
                <w:i/>
                <w:iCs/>
                <w:color w:val="FFFFFF"/>
                <w:sz w:val="18"/>
                <w:szCs w:val="18"/>
              </w:rPr>
              <w:t>43</w:t>
            </w:r>
          </w:p>
        </w:tc>
        <w:tc>
          <w:tcPr>
            <w:tcW w:w="992" w:type="dxa"/>
            <w:tcBorders>
              <w:top w:val="single" w:sz="4" w:space="0" w:color="auto"/>
              <w:left w:val="nil"/>
              <w:bottom w:val="single" w:sz="4" w:space="0" w:color="auto"/>
              <w:right w:val="nil"/>
            </w:tcBorders>
            <w:shd w:val="clear" w:color="auto" w:fill="D92C15"/>
            <w:vAlign w:val="center"/>
            <w:hideMark/>
          </w:tcPr>
          <w:p w14:paraId="15EFB348" w14:textId="77777777" w:rsidR="00DE2A3A" w:rsidRPr="00E7533D" w:rsidRDefault="00DE2A3A" w:rsidP="00433063">
            <w:pPr>
              <w:jc w:val="right"/>
              <w:rPr>
                <w:rFonts w:ascii="Arial Narrow" w:eastAsia="Times New Roman" w:hAnsi="Arial Narrow" w:cs="Calibri"/>
                <w:b/>
                <w:bCs/>
                <w:i/>
                <w:iCs/>
                <w:color w:val="FFFFFF"/>
                <w:sz w:val="18"/>
                <w:szCs w:val="18"/>
                <w:lang w:eastAsia="it-IT"/>
              </w:rPr>
            </w:pPr>
            <w:r>
              <w:rPr>
                <w:rFonts w:ascii="Arial Narrow" w:hAnsi="Arial Narrow" w:cs="Calibri"/>
                <w:b/>
                <w:bCs/>
                <w:i/>
                <w:iCs/>
                <w:color w:val="FFFFFF"/>
                <w:sz w:val="18"/>
                <w:szCs w:val="18"/>
              </w:rPr>
              <w:t>107,2</w:t>
            </w:r>
          </w:p>
        </w:tc>
        <w:tc>
          <w:tcPr>
            <w:tcW w:w="1134" w:type="dxa"/>
            <w:tcBorders>
              <w:top w:val="single" w:sz="4" w:space="0" w:color="auto"/>
              <w:left w:val="nil"/>
              <w:bottom w:val="single" w:sz="4" w:space="0" w:color="auto"/>
              <w:right w:val="nil"/>
            </w:tcBorders>
            <w:shd w:val="clear" w:color="auto" w:fill="D92C15"/>
            <w:noWrap/>
            <w:vAlign w:val="center"/>
            <w:hideMark/>
          </w:tcPr>
          <w:p w14:paraId="27BD82B0" w14:textId="77777777" w:rsidR="00DE2A3A" w:rsidRPr="00E7533D" w:rsidRDefault="00DE2A3A" w:rsidP="00433063">
            <w:pPr>
              <w:jc w:val="right"/>
              <w:rPr>
                <w:rFonts w:ascii="Arial Narrow" w:eastAsia="Times New Roman" w:hAnsi="Arial Narrow" w:cs="Calibri"/>
                <w:b/>
                <w:bCs/>
                <w:color w:val="FFFFFF"/>
                <w:sz w:val="18"/>
                <w:szCs w:val="18"/>
                <w:lang w:eastAsia="it-IT"/>
              </w:rPr>
            </w:pPr>
            <w:r>
              <w:rPr>
                <w:rFonts w:ascii="Arial Narrow" w:hAnsi="Arial Narrow" w:cs="Calibri"/>
                <w:b/>
                <w:bCs/>
                <w:color w:val="FFFFFF"/>
                <w:sz w:val="18"/>
                <w:szCs w:val="18"/>
              </w:rPr>
              <w:t>3.873.515</w:t>
            </w:r>
          </w:p>
        </w:tc>
        <w:tc>
          <w:tcPr>
            <w:tcW w:w="851" w:type="dxa"/>
            <w:tcBorders>
              <w:top w:val="single" w:sz="4" w:space="0" w:color="auto"/>
              <w:left w:val="nil"/>
              <w:bottom w:val="single" w:sz="4" w:space="0" w:color="auto"/>
              <w:right w:val="nil"/>
            </w:tcBorders>
            <w:shd w:val="clear" w:color="auto" w:fill="D92C15"/>
            <w:noWrap/>
            <w:vAlign w:val="center"/>
            <w:hideMark/>
          </w:tcPr>
          <w:p w14:paraId="2C4B4FE3" w14:textId="77777777" w:rsidR="00DE2A3A" w:rsidRPr="00E7533D" w:rsidRDefault="00DE2A3A" w:rsidP="00433063">
            <w:pPr>
              <w:jc w:val="right"/>
              <w:rPr>
                <w:rFonts w:ascii="Arial Narrow" w:eastAsia="Times New Roman" w:hAnsi="Arial Narrow" w:cs="Calibri"/>
                <w:b/>
                <w:bCs/>
                <w:color w:val="FFFFFF"/>
                <w:sz w:val="18"/>
                <w:szCs w:val="18"/>
                <w:lang w:eastAsia="it-IT"/>
              </w:rPr>
            </w:pPr>
            <w:r>
              <w:rPr>
                <w:rFonts w:ascii="Arial Narrow" w:hAnsi="Arial Narrow" w:cs="Calibri"/>
                <w:b/>
                <w:bCs/>
                <w:color w:val="FFFFFF"/>
                <w:sz w:val="18"/>
                <w:szCs w:val="18"/>
              </w:rPr>
              <w:t>2.066.592</w:t>
            </w:r>
          </w:p>
        </w:tc>
        <w:tc>
          <w:tcPr>
            <w:tcW w:w="852" w:type="dxa"/>
            <w:tcBorders>
              <w:top w:val="single" w:sz="4" w:space="0" w:color="auto"/>
              <w:left w:val="nil"/>
              <w:bottom w:val="single" w:sz="4" w:space="0" w:color="auto"/>
              <w:right w:val="nil"/>
            </w:tcBorders>
            <w:shd w:val="clear" w:color="auto" w:fill="D92C15"/>
            <w:vAlign w:val="center"/>
            <w:hideMark/>
          </w:tcPr>
          <w:p w14:paraId="604488E9" w14:textId="77777777" w:rsidR="00DE2A3A" w:rsidRPr="00E7533D" w:rsidRDefault="00DE2A3A" w:rsidP="00433063">
            <w:pPr>
              <w:jc w:val="right"/>
              <w:rPr>
                <w:rFonts w:ascii="Arial Narrow" w:eastAsia="Times New Roman" w:hAnsi="Arial Narrow" w:cs="Calibri"/>
                <w:b/>
                <w:bCs/>
                <w:i/>
                <w:iCs/>
                <w:color w:val="FFFFFF"/>
                <w:sz w:val="18"/>
                <w:szCs w:val="18"/>
                <w:lang w:eastAsia="it-IT"/>
              </w:rPr>
            </w:pPr>
            <w:r>
              <w:rPr>
                <w:rFonts w:ascii="Arial Narrow" w:hAnsi="Arial Narrow" w:cs="Calibri"/>
                <w:b/>
                <w:bCs/>
                <w:i/>
                <w:iCs/>
                <w:color w:val="FFFFFF"/>
                <w:sz w:val="18"/>
                <w:szCs w:val="18"/>
              </w:rPr>
              <w:t>53,4</w:t>
            </w:r>
          </w:p>
        </w:tc>
      </w:tr>
    </w:tbl>
    <w:p w14:paraId="3B54E55D" w14:textId="77777777" w:rsidR="00DE2A3A" w:rsidRPr="001A6B84" w:rsidRDefault="00DE2A3A" w:rsidP="00DE2A3A">
      <w:pPr>
        <w:spacing w:after="100"/>
        <w:jc w:val="both"/>
        <w:rPr>
          <w:rFonts w:ascii="Trebuchet MS" w:hAnsi="Trebuchet MS" w:cs="Arial"/>
          <w:color w:val="5F5F5F"/>
          <w:sz w:val="4"/>
          <w:szCs w:val="20"/>
        </w:rPr>
      </w:pPr>
    </w:p>
    <w:p w14:paraId="42EFEB6A" w14:textId="1DD115EC" w:rsidR="00DE2A3A" w:rsidRDefault="00DE2A3A" w:rsidP="00DE2A3A">
      <w:pPr>
        <w:spacing w:after="100"/>
        <w:jc w:val="both"/>
        <w:rPr>
          <w:rFonts w:ascii="Trebuchet MS" w:hAnsi="Trebuchet MS" w:cs="Arial"/>
          <w:color w:val="5F5F5F"/>
          <w:sz w:val="20"/>
          <w:szCs w:val="20"/>
        </w:rPr>
      </w:pPr>
      <w:r>
        <w:rPr>
          <w:rFonts w:ascii="Trebuchet MS" w:hAnsi="Trebuchet MS" w:cs="Arial"/>
          <w:color w:val="5F5F5F"/>
          <w:sz w:val="20"/>
          <w:szCs w:val="20"/>
        </w:rPr>
        <w:t>A</w:t>
      </w:r>
      <w:r w:rsidRPr="00DD282E">
        <w:rPr>
          <w:rFonts w:ascii="Trebuchet MS" w:hAnsi="Trebuchet MS" w:cs="Arial"/>
          <w:color w:val="5F5F5F"/>
          <w:sz w:val="20"/>
          <w:szCs w:val="20"/>
        </w:rPr>
        <w:t xml:space="preserve">ltri Paesi con più di </w:t>
      </w:r>
      <w:r w:rsidR="00287F8B">
        <w:rPr>
          <w:rFonts w:ascii="Trebuchet MS" w:hAnsi="Trebuchet MS" w:cs="Arial"/>
          <w:color w:val="5F5F5F"/>
          <w:sz w:val="20"/>
          <w:szCs w:val="20"/>
        </w:rPr>
        <w:t>100</w:t>
      </w:r>
      <w:r w:rsidRPr="00DD282E">
        <w:rPr>
          <w:rFonts w:ascii="Trebuchet MS" w:hAnsi="Trebuchet MS" w:cs="Arial"/>
          <w:color w:val="5F5F5F"/>
          <w:sz w:val="20"/>
          <w:szCs w:val="20"/>
        </w:rPr>
        <w:t xml:space="preserve">mila italiani residenti </w:t>
      </w:r>
      <w:r>
        <w:rPr>
          <w:rFonts w:ascii="Trebuchet MS" w:hAnsi="Trebuchet MS" w:cs="Arial"/>
          <w:color w:val="5F5F5F"/>
          <w:sz w:val="20"/>
          <w:szCs w:val="20"/>
        </w:rPr>
        <w:t xml:space="preserve">in Europa </w:t>
      </w:r>
      <w:r w:rsidRPr="00DD282E">
        <w:rPr>
          <w:rFonts w:ascii="Trebuchet MS" w:hAnsi="Trebuchet MS" w:cs="Arial"/>
          <w:color w:val="5F5F5F"/>
          <w:sz w:val="20"/>
          <w:szCs w:val="20"/>
        </w:rPr>
        <w:t>sono</w:t>
      </w:r>
      <w:r>
        <w:rPr>
          <w:rFonts w:ascii="Trebuchet MS" w:hAnsi="Trebuchet MS" w:cs="Arial"/>
          <w:color w:val="5F5F5F"/>
          <w:sz w:val="20"/>
          <w:szCs w:val="20"/>
        </w:rPr>
        <w:t xml:space="preserve"> </w:t>
      </w:r>
      <w:r w:rsidRPr="00DD282E">
        <w:rPr>
          <w:rFonts w:ascii="Trebuchet MS" w:hAnsi="Trebuchet MS" w:cs="Arial"/>
          <w:color w:val="5F5F5F"/>
          <w:sz w:val="20"/>
          <w:szCs w:val="20"/>
        </w:rPr>
        <w:t xml:space="preserve">il Regno Unito (456.654 pari al 7,7% del totale), il Belgio (276.920, 4,7%) e la Spagna (232.521, 3,9%). In America, dopo Argentina e Brasile, gli USA si collocano al terzo posto per numero di </w:t>
      </w:r>
      <w:r>
        <w:rPr>
          <w:rFonts w:ascii="Trebuchet MS" w:hAnsi="Trebuchet MS" w:cs="Arial"/>
          <w:color w:val="5F5F5F"/>
          <w:sz w:val="20"/>
          <w:szCs w:val="20"/>
        </w:rPr>
        <w:t xml:space="preserve">italiani </w:t>
      </w:r>
      <w:r w:rsidRPr="00DD282E">
        <w:rPr>
          <w:rFonts w:ascii="Trebuchet MS" w:hAnsi="Trebuchet MS" w:cs="Arial"/>
          <w:color w:val="5F5F5F"/>
          <w:sz w:val="20"/>
          <w:szCs w:val="20"/>
        </w:rPr>
        <w:t>residenti (301.847, 5,1%), seguiti dal Canada (142.547, 2,4%)</w:t>
      </w:r>
      <w:r>
        <w:rPr>
          <w:rFonts w:ascii="Trebuchet MS" w:hAnsi="Trebuchet MS" w:cs="Arial"/>
          <w:color w:val="5F5F5F"/>
          <w:sz w:val="20"/>
          <w:szCs w:val="20"/>
        </w:rPr>
        <w:t>,</w:t>
      </w:r>
      <w:r w:rsidRPr="00DD282E">
        <w:rPr>
          <w:rFonts w:ascii="Trebuchet MS" w:hAnsi="Trebuchet MS" w:cs="Arial"/>
          <w:color w:val="5F5F5F"/>
          <w:sz w:val="20"/>
          <w:szCs w:val="20"/>
        </w:rPr>
        <w:t xml:space="preserve"> da</w:t>
      </w:r>
      <w:r>
        <w:rPr>
          <w:rFonts w:ascii="Trebuchet MS" w:hAnsi="Trebuchet MS" w:cs="Arial"/>
          <w:color w:val="5F5F5F"/>
          <w:sz w:val="20"/>
          <w:szCs w:val="20"/>
        </w:rPr>
        <w:t>ll’</w:t>
      </w:r>
      <w:r w:rsidRPr="00DD282E">
        <w:rPr>
          <w:rFonts w:ascii="Trebuchet MS" w:hAnsi="Trebuchet MS" w:cs="Arial"/>
          <w:color w:val="5F5F5F"/>
          <w:sz w:val="20"/>
          <w:szCs w:val="20"/>
        </w:rPr>
        <w:t xml:space="preserve">Uruguay (110.743, 1,9%) e </w:t>
      </w:r>
      <w:r>
        <w:rPr>
          <w:rFonts w:ascii="Trebuchet MS" w:hAnsi="Trebuchet MS" w:cs="Arial"/>
          <w:color w:val="5F5F5F"/>
          <w:sz w:val="20"/>
          <w:szCs w:val="20"/>
        </w:rPr>
        <w:t xml:space="preserve">dal </w:t>
      </w:r>
      <w:r w:rsidRPr="00DD282E">
        <w:rPr>
          <w:rFonts w:ascii="Trebuchet MS" w:hAnsi="Trebuchet MS" w:cs="Arial"/>
          <w:color w:val="5F5F5F"/>
          <w:sz w:val="20"/>
          <w:szCs w:val="20"/>
        </w:rPr>
        <w:t xml:space="preserve">Venezuela (109.235, 1,8%). Negli altri continenti, </w:t>
      </w:r>
      <w:r>
        <w:rPr>
          <w:rFonts w:ascii="Trebuchet MS" w:hAnsi="Trebuchet MS" w:cs="Arial"/>
          <w:color w:val="5F5F5F"/>
          <w:sz w:val="20"/>
          <w:szCs w:val="20"/>
        </w:rPr>
        <w:t>molto rilevante è il dato del</w:t>
      </w:r>
      <w:r w:rsidRPr="00DD282E">
        <w:rPr>
          <w:rFonts w:ascii="Trebuchet MS" w:hAnsi="Trebuchet MS" w:cs="Arial"/>
          <w:color w:val="5F5F5F"/>
          <w:sz w:val="20"/>
          <w:szCs w:val="20"/>
        </w:rPr>
        <w:t xml:space="preserve">l’Australia con 156.847 italiani, pari al 2,6% del totale. </w:t>
      </w:r>
    </w:p>
    <w:p w14:paraId="0927180E" w14:textId="77777777" w:rsidR="00DE2A3A" w:rsidRPr="00DD282E" w:rsidRDefault="00DE2A3A" w:rsidP="00DE2A3A">
      <w:pPr>
        <w:spacing w:after="100"/>
        <w:jc w:val="both"/>
        <w:rPr>
          <w:rFonts w:ascii="Trebuchet MS" w:hAnsi="Trebuchet MS" w:cs="Arial"/>
          <w:color w:val="5F5F5F"/>
          <w:sz w:val="20"/>
          <w:szCs w:val="20"/>
        </w:rPr>
      </w:pPr>
      <w:r>
        <w:rPr>
          <w:rFonts w:ascii="Trebuchet MS" w:hAnsi="Trebuchet MS" w:cs="Arial"/>
          <w:color w:val="5F5F5F"/>
          <w:sz w:val="20"/>
          <w:szCs w:val="20"/>
        </w:rPr>
        <w:t>L’età mediana per il totale degli italiani residenti all’estero è pari a 43 anni, con valori che variano dai 33 anni dei residenti in Austria ai 58 anni dei residenti in Canada.</w:t>
      </w:r>
    </w:p>
    <w:p w14:paraId="3BD27CB2" w14:textId="77777777"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I cittadini italiani residenti all’estero sono in prevalenza </w:t>
      </w:r>
      <w:r>
        <w:rPr>
          <w:rFonts w:ascii="Trebuchet MS" w:hAnsi="Trebuchet MS" w:cs="Arial"/>
          <w:color w:val="5F5F5F"/>
          <w:sz w:val="20"/>
          <w:szCs w:val="20"/>
        </w:rPr>
        <w:t>uomini</w:t>
      </w:r>
      <w:r w:rsidRPr="00DD282E">
        <w:rPr>
          <w:rFonts w:ascii="Trebuchet MS" w:hAnsi="Trebuchet MS" w:cs="Arial"/>
          <w:color w:val="5F5F5F"/>
          <w:sz w:val="20"/>
          <w:szCs w:val="20"/>
        </w:rPr>
        <w:t xml:space="preserve"> (107 ogni 100 donne)</w:t>
      </w:r>
      <w:r>
        <w:rPr>
          <w:rFonts w:ascii="Trebuchet MS" w:hAnsi="Trebuchet MS" w:cs="Arial"/>
          <w:color w:val="5F5F5F"/>
          <w:sz w:val="20"/>
          <w:szCs w:val="20"/>
        </w:rPr>
        <w:t xml:space="preserve">, ma la distribuzione per sesso mostra una </w:t>
      </w:r>
      <w:r w:rsidRPr="00DD282E">
        <w:rPr>
          <w:rFonts w:ascii="Trebuchet MS" w:hAnsi="Trebuchet MS" w:cs="Arial"/>
          <w:color w:val="5F5F5F"/>
          <w:sz w:val="20"/>
          <w:szCs w:val="20"/>
        </w:rPr>
        <w:t xml:space="preserve">tendenza non uniforme e sensibilmente </w:t>
      </w:r>
      <w:r>
        <w:rPr>
          <w:rFonts w:ascii="Trebuchet MS" w:hAnsi="Trebuchet MS" w:cs="Arial"/>
          <w:color w:val="5F5F5F"/>
          <w:sz w:val="20"/>
          <w:szCs w:val="20"/>
        </w:rPr>
        <w:t xml:space="preserve">variabile </w:t>
      </w:r>
      <w:r w:rsidRPr="00DD282E">
        <w:rPr>
          <w:rFonts w:ascii="Trebuchet MS" w:hAnsi="Trebuchet MS" w:cs="Arial"/>
          <w:color w:val="5F5F5F"/>
          <w:sz w:val="20"/>
          <w:szCs w:val="20"/>
        </w:rPr>
        <w:t>tra le diverse aree geografiche. Nei Paesi asiatici, ad esempio, il numero di uomini rispetto alle donne si attesta intorno a</w:t>
      </w:r>
      <w:r>
        <w:rPr>
          <w:rFonts w:ascii="Trebuchet MS" w:hAnsi="Trebuchet MS" w:cs="Arial"/>
          <w:color w:val="5F5F5F"/>
          <w:sz w:val="20"/>
          <w:szCs w:val="20"/>
        </w:rPr>
        <w:t>l</w:t>
      </w:r>
      <w:r w:rsidRPr="00DD282E">
        <w:rPr>
          <w:rFonts w:ascii="Trebuchet MS" w:hAnsi="Trebuchet MS" w:cs="Arial"/>
          <w:color w:val="5F5F5F"/>
          <w:sz w:val="20"/>
          <w:szCs w:val="20"/>
        </w:rPr>
        <w:t xml:space="preserve"> 140%. Al contrario, nei Paesi dell’America centro meridionale, dove le donne risultano essere in maggioranza, si </w:t>
      </w:r>
      <w:r>
        <w:rPr>
          <w:rFonts w:ascii="Trebuchet MS" w:hAnsi="Trebuchet MS" w:cs="Arial"/>
          <w:color w:val="5F5F5F"/>
          <w:sz w:val="20"/>
          <w:szCs w:val="20"/>
        </w:rPr>
        <w:t>contano</w:t>
      </w:r>
      <w:r w:rsidRPr="00DD282E">
        <w:rPr>
          <w:rFonts w:ascii="Trebuchet MS" w:hAnsi="Trebuchet MS" w:cs="Arial"/>
          <w:color w:val="5F5F5F"/>
          <w:sz w:val="20"/>
          <w:szCs w:val="20"/>
        </w:rPr>
        <w:t xml:space="preserve"> 96 uomini ogni 100 donne.</w:t>
      </w:r>
    </w:p>
    <w:p w14:paraId="5CD9D3A9" w14:textId="77777777" w:rsidR="001A6B84" w:rsidRDefault="001A6B84" w:rsidP="00DE2A3A">
      <w:pPr>
        <w:spacing w:after="100"/>
        <w:jc w:val="both"/>
        <w:rPr>
          <w:rFonts w:ascii="Trebuchet MS" w:hAnsi="Trebuchet MS" w:cs="Arial"/>
          <w:color w:val="5F5F5F"/>
          <w:sz w:val="20"/>
          <w:szCs w:val="20"/>
        </w:rPr>
      </w:pPr>
    </w:p>
    <w:p w14:paraId="15068791" w14:textId="6E415EAC" w:rsidR="00DE2A3A" w:rsidRDefault="00DE2A3A" w:rsidP="00DE2A3A">
      <w:pPr>
        <w:spacing w:after="100"/>
        <w:jc w:val="both"/>
        <w:rPr>
          <w:rFonts w:ascii="Trebuchet MS" w:hAnsi="Trebuchet MS" w:cs="Arial"/>
          <w:color w:val="5F5F5F"/>
          <w:sz w:val="20"/>
          <w:szCs w:val="20"/>
        </w:rPr>
      </w:pPr>
      <w:r w:rsidRPr="008C4148">
        <w:rPr>
          <w:rFonts w:ascii="Trebuchet MS" w:hAnsi="Trebuchet MS" w:cs="Arial"/>
          <w:color w:val="5F5F5F"/>
          <w:sz w:val="20"/>
          <w:szCs w:val="20"/>
        </w:rPr>
        <w:t>Rispetto al Censimento degli italiani all’estero del 2003</w:t>
      </w:r>
      <w:r w:rsidRPr="008C4148">
        <w:rPr>
          <w:rStyle w:val="Rimandonotaapidipagina"/>
          <w:rFonts w:ascii="Trebuchet MS" w:hAnsi="Trebuchet MS" w:cs="Arial"/>
          <w:color w:val="5F5F5F"/>
          <w:sz w:val="20"/>
          <w:szCs w:val="20"/>
        </w:rPr>
        <w:footnoteReference w:id="6"/>
      </w:r>
      <w:r w:rsidRPr="008C4148">
        <w:rPr>
          <w:rFonts w:ascii="Trebuchet MS" w:hAnsi="Trebuchet MS" w:cs="Arial"/>
          <w:color w:val="5F5F5F"/>
          <w:sz w:val="20"/>
          <w:szCs w:val="20"/>
        </w:rPr>
        <w:t>,</w:t>
      </w:r>
      <w:r w:rsidRPr="00DD282E">
        <w:rPr>
          <w:rFonts w:ascii="Trebuchet MS" w:hAnsi="Trebuchet MS" w:cs="Arial"/>
          <w:color w:val="5F5F5F"/>
          <w:sz w:val="20"/>
          <w:szCs w:val="20"/>
        </w:rPr>
        <w:t xml:space="preserve"> si osserva una crescita consistente, superiore ai </w:t>
      </w:r>
      <w:r w:rsidR="00C350C6">
        <w:rPr>
          <w:rFonts w:ascii="Trebuchet MS" w:hAnsi="Trebuchet MS" w:cs="Arial"/>
          <w:color w:val="5F5F5F"/>
          <w:sz w:val="20"/>
          <w:szCs w:val="20"/>
        </w:rPr>
        <w:t>due</w:t>
      </w:r>
      <w:r w:rsidRPr="00DD282E">
        <w:rPr>
          <w:rFonts w:ascii="Trebuchet MS" w:hAnsi="Trebuchet MS" w:cs="Arial"/>
          <w:color w:val="5F5F5F"/>
          <w:sz w:val="20"/>
          <w:szCs w:val="20"/>
        </w:rPr>
        <w:t xml:space="preserve"> milioni di </w:t>
      </w:r>
      <w:r w:rsidR="007D3D29">
        <w:rPr>
          <w:rFonts w:ascii="Trebuchet MS" w:hAnsi="Trebuchet MS" w:cs="Arial"/>
          <w:color w:val="5F5F5F"/>
          <w:sz w:val="20"/>
          <w:szCs w:val="20"/>
        </w:rPr>
        <w:t>individui</w:t>
      </w:r>
      <w:r w:rsidRPr="00DD282E">
        <w:rPr>
          <w:rFonts w:ascii="Trebuchet MS" w:hAnsi="Trebuchet MS" w:cs="Arial"/>
          <w:color w:val="5F5F5F"/>
          <w:sz w:val="20"/>
          <w:szCs w:val="20"/>
        </w:rPr>
        <w:t xml:space="preserve"> (+53,4%). In valor</w:t>
      </w:r>
      <w:r>
        <w:rPr>
          <w:rFonts w:ascii="Trebuchet MS" w:hAnsi="Trebuchet MS" w:cs="Arial"/>
          <w:color w:val="5F5F5F"/>
          <w:sz w:val="20"/>
          <w:szCs w:val="20"/>
        </w:rPr>
        <w:t>e</w:t>
      </w:r>
      <w:r w:rsidRPr="00DD282E">
        <w:rPr>
          <w:rFonts w:ascii="Trebuchet MS" w:hAnsi="Trebuchet MS" w:cs="Arial"/>
          <w:color w:val="5F5F5F"/>
          <w:sz w:val="20"/>
          <w:szCs w:val="20"/>
        </w:rPr>
        <w:t xml:space="preserve"> assolut</w:t>
      </w:r>
      <w:r>
        <w:rPr>
          <w:rFonts w:ascii="Trebuchet MS" w:hAnsi="Trebuchet MS" w:cs="Arial"/>
          <w:color w:val="5F5F5F"/>
          <w:sz w:val="20"/>
          <w:szCs w:val="20"/>
        </w:rPr>
        <w:t>o</w:t>
      </w:r>
      <w:r w:rsidRPr="00DD282E">
        <w:rPr>
          <w:rFonts w:ascii="Trebuchet MS" w:hAnsi="Trebuchet MS" w:cs="Arial"/>
          <w:color w:val="5F5F5F"/>
          <w:sz w:val="20"/>
          <w:szCs w:val="20"/>
        </w:rPr>
        <w:t xml:space="preserve"> la variazione maggiore si registra in Europa, dove </w:t>
      </w:r>
      <w:r>
        <w:rPr>
          <w:rFonts w:ascii="Trebuchet MS" w:hAnsi="Trebuchet MS" w:cs="Arial"/>
          <w:color w:val="5F5F5F"/>
          <w:sz w:val="20"/>
          <w:szCs w:val="20"/>
        </w:rPr>
        <w:t xml:space="preserve">l’incremento rispetto al 2003 </w:t>
      </w:r>
      <w:r w:rsidRPr="00DD282E">
        <w:rPr>
          <w:rFonts w:ascii="Trebuchet MS" w:hAnsi="Trebuchet MS" w:cs="Arial"/>
          <w:color w:val="5F5F5F"/>
          <w:sz w:val="20"/>
          <w:szCs w:val="20"/>
        </w:rPr>
        <w:t xml:space="preserve">supera il milione di residenti (+47,6%), seguita dall’America con </w:t>
      </w:r>
      <w:r>
        <w:rPr>
          <w:rFonts w:ascii="Trebuchet MS" w:hAnsi="Trebuchet MS" w:cs="Arial"/>
          <w:color w:val="5F5F5F"/>
          <w:sz w:val="20"/>
          <w:szCs w:val="20"/>
        </w:rPr>
        <w:t xml:space="preserve">un aumento di circa </w:t>
      </w:r>
      <w:r w:rsidRPr="00DD282E">
        <w:rPr>
          <w:rFonts w:ascii="Trebuchet MS" w:hAnsi="Trebuchet MS" w:cs="Arial"/>
          <w:color w:val="5F5F5F"/>
          <w:sz w:val="20"/>
          <w:szCs w:val="20"/>
        </w:rPr>
        <w:t xml:space="preserve">900mila </w:t>
      </w:r>
      <w:r>
        <w:rPr>
          <w:rFonts w:ascii="Trebuchet MS" w:hAnsi="Trebuchet MS" w:cs="Arial"/>
          <w:color w:val="5F5F5F"/>
          <w:sz w:val="20"/>
          <w:szCs w:val="20"/>
        </w:rPr>
        <w:t xml:space="preserve">unità in più </w:t>
      </w:r>
      <w:r w:rsidRPr="00DD282E">
        <w:rPr>
          <w:rFonts w:ascii="Trebuchet MS" w:hAnsi="Trebuchet MS" w:cs="Arial"/>
          <w:color w:val="5F5F5F"/>
          <w:sz w:val="20"/>
          <w:szCs w:val="20"/>
        </w:rPr>
        <w:t xml:space="preserve">(+62,7%), </w:t>
      </w:r>
      <w:r>
        <w:rPr>
          <w:rFonts w:ascii="Trebuchet MS" w:hAnsi="Trebuchet MS" w:cs="Arial"/>
          <w:color w:val="5F5F5F"/>
          <w:sz w:val="20"/>
          <w:szCs w:val="20"/>
        </w:rPr>
        <w:t xml:space="preserve">particolarmente in </w:t>
      </w:r>
      <w:r w:rsidRPr="00DD282E">
        <w:rPr>
          <w:rFonts w:ascii="Trebuchet MS" w:hAnsi="Trebuchet MS" w:cs="Arial"/>
          <w:color w:val="5F5F5F"/>
          <w:sz w:val="20"/>
          <w:szCs w:val="20"/>
        </w:rPr>
        <w:t>America centro meridionale (797.852, +70,0%). In termini percentuali</w:t>
      </w:r>
      <w:r>
        <w:rPr>
          <w:rFonts w:ascii="Trebuchet MS" w:hAnsi="Trebuchet MS" w:cs="Arial"/>
          <w:color w:val="5F5F5F"/>
          <w:sz w:val="20"/>
          <w:szCs w:val="20"/>
        </w:rPr>
        <w:t>,</w:t>
      </w:r>
      <w:r w:rsidRPr="00DD282E">
        <w:rPr>
          <w:rFonts w:ascii="Trebuchet MS" w:hAnsi="Trebuchet MS" w:cs="Arial"/>
          <w:color w:val="5F5F5F"/>
          <w:sz w:val="20"/>
          <w:szCs w:val="20"/>
        </w:rPr>
        <w:t xml:space="preserve"> la crescita più elevata si osserva in Asia (+216,4%), </w:t>
      </w:r>
      <w:r>
        <w:rPr>
          <w:rFonts w:ascii="Trebuchet MS" w:hAnsi="Trebuchet MS" w:cs="Arial"/>
          <w:color w:val="5F5F5F"/>
          <w:sz w:val="20"/>
          <w:szCs w:val="20"/>
        </w:rPr>
        <w:t>dove gli italiani residenti passano</w:t>
      </w:r>
      <w:r w:rsidRPr="00DD282E">
        <w:rPr>
          <w:rFonts w:ascii="Trebuchet MS" w:hAnsi="Trebuchet MS" w:cs="Arial"/>
          <w:color w:val="5F5F5F"/>
          <w:sz w:val="20"/>
          <w:szCs w:val="20"/>
        </w:rPr>
        <w:t xml:space="preserve"> da 23.879 a 75.562. Scendendo nel dettaglio dei diversi Paesi, l’Argentina si colloca al primo posto con un aumento di 360.136 residenti (+63,8%), seguono il Regno Unito (294.598, +181,8%), il Brasile (289.624, +106,0%), la Spagna (184.841, +387,7%) e la Svizzera (126.768, +24,8%). </w:t>
      </w:r>
    </w:p>
    <w:p w14:paraId="10B86271" w14:textId="77777777" w:rsidR="000577B2" w:rsidRDefault="000577B2" w:rsidP="00DE2A3A">
      <w:pPr>
        <w:spacing w:after="100"/>
        <w:jc w:val="both"/>
        <w:rPr>
          <w:rFonts w:ascii="Trebuchet MS" w:hAnsi="Trebuchet MS" w:cs="Arial"/>
          <w:color w:val="5F5F5F"/>
          <w:sz w:val="20"/>
          <w:szCs w:val="20"/>
        </w:rPr>
      </w:pPr>
    </w:p>
    <w:p w14:paraId="368B836B" w14:textId="77777777" w:rsidR="00DE2A3A" w:rsidRPr="000577B2" w:rsidRDefault="00DE2A3A" w:rsidP="00DE2A3A">
      <w:pPr>
        <w:spacing w:after="100"/>
        <w:jc w:val="both"/>
        <w:rPr>
          <w:rFonts w:ascii="Trebuchet MS" w:hAnsi="Trebuchet MS" w:cs="Arial"/>
          <w:color w:val="5F5F5F"/>
          <w:sz w:val="20"/>
          <w:szCs w:val="20"/>
        </w:rPr>
      </w:pPr>
      <w:r w:rsidRPr="000577B2">
        <w:rPr>
          <w:rFonts w:ascii="Trebuchet MS" w:eastAsia="Times New Roman" w:hAnsi="Trebuchet MS" w:cs="Arial"/>
          <w:b/>
          <w:bCs/>
          <w:iCs/>
          <w:color w:val="5F5F5F"/>
          <w:kern w:val="28"/>
          <w:lang w:eastAsia="it-IT"/>
        </w:rPr>
        <w:t>Solo un terzo degli italiani residenti all’estero è nato in Italia</w:t>
      </w:r>
    </w:p>
    <w:p w14:paraId="213D6D20" w14:textId="2AE26576"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Le variazioni intervenute nel corso degli ultimi </w:t>
      </w:r>
      <w:r>
        <w:rPr>
          <w:rFonts w:ascii="Trebuchet MS" w:hAnsi="Trebuchet MS" w:cs="Arial"/>
          <w:color w:val="5F5F5F"/>
          <w:sz w:val="20"/>
          <w:szCs w:val="20"/>
        </w:rPr>
        <w:t>venti</w:t>
      </w:r>
      <w:r w:rsidRPr="00DD282E">
        <w:rPr>
          <w:rFonts w:ascii="Trebuchet MS" w:hAnsi="Trebuchet MS" w:cs="Arial"/>
          <w:color w:val="5F5F5F"/>
          <w:sz w:val="20"/>
          <w:szCs w:val="20"/>
        </w:rPr>
        <w:t xml:space="preserve"> anni sono legate a fattori diversi. In particolare, l’elevato aumento di italiani residenti in Argentina e Brasile è dovuto prevalentemente al mantenimento della cittadinanza di origine dei genitori o alla sua riacquisizione per</w:t>
      </w:r>
      <w:r>
        <w:rPr>
          <w:rFonts w:ascii="Trebuchet MS" w:hAnsi="Trebuchet MS" w:cs="Arial"/>
          <w:color w:val="5F5F5F"/>
          <w:sz w:val="20"/>
          <w:szCs w:val="20"/>
        </w:rPr>
        <w:t xml:space="preserve"> discendenza (“</w:t>
      </w:r>
      <w:r w:rsidRPr="0072478A">
        <w:rPr>
          <w:rFonts w:ascii="Trebuchet MS" w:hAnsi="Trebuchet MS" w:cs="Arial"/>
          <w:i/>
          <w:color w:val="5F5F5F"/>
          <w:sz w:val="20"/>
          <w:szCs w:val="20"/>
        </w:rPr>
        <w:t>iure sanguinis</w:t>
      </w:r>
      <w:r w:rsidRPr="0072478A">
        <w:rPr>
          <w:rFonts w:ascii="Trebuchet MS" w:hAnsi="Trebuchet MS" w:cs="Arial"/>
          <w:color w:val="5F5F5F"/>
          <w:sz w:val="20"/>
          <w:szCs w:val="20"/>
        </w:rPr>
        <w:t>”)</w:t>
      </w:r>
      <w:r>
        <w:rPr>
          <w:rFonts w:ascii="Trebuchet MS" w:hAnsi="Trebuchet MS" w:cs="Arial"/>
          <w:color w:val="5F5F5F"/>
          <w:sz w:val="20"/>
          <w:szCs w:val="20"/>
        </w:rPr>
        <w:t xml:space="preserve"> da</w:t>
      </w:r>
      <w:r w:rsidRPr="00DD282E">
        <w:rPr>
          <w:rFonts w:ascii="Trebuchet MS" w:hAnsi="Trebuchet MS" w:cs="Arial"/>
          <w:color w:val="5F5F5F"/>
          <w:sz w:val="20"/>
          <w:szCs w:val="20"/>
        </w:rPr>
        <w:t xml:space="preserve"> </w:t>
      </w:r>
      <w:r>
        <w:rPr>
          <w:rFonts w:ascii="Trebuchet MS" w:hAnsi="Trebuchet MS" w:cs="Arial"/>
          <w:color w:val="5F5F5F"/>
          <w:sz w:val="20"/>
          <w:szCs w:val="20"/>
        </w:rPr>
        <w:t xml:space="preserve">un </w:t>
      </w:r>
      <w:r w:rsidRPr="00DD282E">
        <w:rPr>
          <w:rFonts w:ascii="Trebuchet MS" w:hAnsi="Trebuchet MS" w:cs="Arial"/>
          <w:color w:val="5F5F5F"/>
          <w:sz w:val="20"/>
          <w:szCs w:val="20"/>
        </w:rPr>
        <w:t xml:space="preserve">progenitore italiano, </w:t>
      </w:r>
      <w:r>
        <w:rPr>
          <w:rFonts w:ascii="Trebuchet MS" w:hAnsi="Trebuchet MS" w:cs="Arial"/>
          <w:color w:val="5F5F5F"/>
          <w:sz w:val="20"/>
          <w:szCs w:val="20"/>
        </w:rPr>
        <w:t xml:space="preserve">fenomeno </w:t>
      </w:r>
      <w:r w:rsidRPr="00DD282E">
        <w:rPr>
          <w:rFonts w:ascii="Trebuchet MS" w:hAnsi="Trebuchet MS" w:cs="Arial"/>
          <w:color w:val="5F5F5F"/>
          <w:sz w:val="20"/>
          <w:szCs w:val="20"/>
        </w:rPr>
        <w:t>testimoniat</w:t>
      </w:r>
      <w:r>
        <w:rPr>
          <w:rFonts w:ascii="Trebuchet MS" w:hAnsi="Trebuchet MS" w:cs="Arial"/>
          <w:color w:val="5F5F5F"/>
          <w:sz w:val="20"/>
          <w:szCs w:val="20"/>
        </w:rPr>
        <w:t>o</w:t>
      </w:r>
      <w:r w:rsidRPr="00DD282E">
        <w:rPr>
          <w:rFonts w:ascii="Trebuchet MS" w:hAnsi="Trebuchet MS" w:cs="Arial"/>
          <w:color w:val="5F5F5F"/>
          <w:sz w:val="20"/>
          <w:szCs w:val="20"/>
        </w:rPr>
        <w:t xml:space="preserve"> dall’elevato numero di nati nello stesso Paese di residenza </w:t>
      </w:r>
      <w:r>
        <w:rPr>
          <w:rFonts w:ascii="Trebuchet MS" w:hAnsi="Trebuchet MS" w:cs="Arial"/>
          <w:color w:val="5F5F5F"/>
          <w:sz w:val="20"/>
          <w:szCs w:val="20"/>
        </w:rPr>
        <w:t xml:space="preserve">dei genitori </w:t>
      </w:r>
      <w:r w:rsidRPr="00DD282E">
        <w:rPr>
          <w:rFonts w:ascii="Trebuchet MS" w:hAnsi="Trebuchet MS" w:cs="Arial"/>
          <w:color w:val="5F5F5F"/>
          <w:sz w:val="20"/>
          <w:szCs w:val="20"/>
        </w:rPr>
        <w:t xml:space="preserve">(oltre l’80%) e da un esiguo numero di nati in Italia (Figura </w:t>
      </w:r>
      <w:r w:rsidR="00CA7F9D">
        <w:rPr>
          <w:rFonts w:ascii="Trebuchet MS" w:hAnsi="Trebuchet MS" w:cs="Arial"/>
          <w:color w:val="5F5F5F"/>
          <w:sz w:val="20"/>
          <w:szCs w:val="20"/>
        </w:rPr>
        <w:t>9</w:t>
      </w:r>
      <w:r w:rsidRPr="00DD282E">
        <w:rPr>
          <w:rFonts w:ascii="Trebuchet MS" w:hAnsi="Trebuchet MS" w:cs="Arial"/>
          <w:color w:val="5F5F5F"/>
          <w:sz w:val="20"/>
          <w:szCs w:val="20"/>
        </w:rPr>
        <w:t xml:space="preserve">). L’analisi per luogo di nascita aiuta </w:t>
      </w:r>
      <w:r>
        <w:rPr>
          <w:rFonts w:ascii="Trebuchet MS" w:hAnsi="Trebuchet MS" w:cs="Arial"/>
          <w:color w:val="5F5F5F"/>
          <w:sz w:val="20"/>
          <w:szCs w:val="20"/>
        </w:rPr>
        <w:t xml:space="preserve">infatti </w:t>
      </w:r>
      <w:r w:rsidRPr="00DD282E">
        <w:rPr>
          <w:rFonts w:ascii="Trebuchet MS" w:hAnsi="Trebuchet MS" w:cs="Arial"/>
          <w:color w:val="5F5F5F"/>
          <w:sz w:val="20"/>
          <w:szCs w:val="20"/>
        </w:rPr>
        <w:t xml:space="preserve">a comprendere meglio la complessità del fenomeno che, </w:t>
      </w:r>
      <w:r w:rsidR="007D3D29">
        <w:rPr>
          <w:rFonts w:ascii="Trebuchet MS" w:hAnsi="Trebuchet MS" w:cs="Arial"/>
          <w:color w:val="5F5F5F"/>
          <w:sz w:val="20"/>
          <w:szCs w:val="20"/>
        </w:rPr>
        <w:t>di fatto</w:t>
      </w:r>
      <w:r w:rsidRPr="00DD282E">
        <w:rPr>
          <w:rFonts w:ascii="Trebuchet MS" w:hAnsi="Trebuchet MS" w:cs="Arial"/>
          <w:color w:val="5F5F5F"/>
          <w:sz w:val="20"/>
          <w:szCs w:val="20"/>
        </w:rPr>
        <w:t>, è la sintesi di migrazioni avvenute in epoche differenti: solo il 31,6% degli italiani residenti all’estero è nato in Italia (1.876.234) e</w:t>
      </w:r>
      <w:r w:rsidR="007D3D29">
        <w:rPr>
          <w:rFonts w:ascii="Trebuchet MS" w:hAnsi="Trebuchet MS" w:cs="Arial"/>
          <w:color w:val="5F5F5F"/>
          <w:sz w:val="20"/>
          <w:szCs w:val="20"/>
        </w:rPr>
        <w:t>,</w:t>
      </w:r>
      <w:r w:rsidRPr="00DD282E">
        <w:rPr>
          <w:rFonts w:ascii="Trebuchet MS" w:hAnsi="Trebuchet MS" w:cs="Arial"/>
          <w:color w:val="5F5F5F"/>
          <w:sz w:val="20"/>
          <w:szCs w:val="20"/>
        </w:rPr>
        <w:t xml:space="preserve"> tra i nati all’estero (4.063.873)</w:t>
      </w:r>
      <w:r w:rsidR="007D3D29">
        <w:rPr>
          <w:rFonts w:ascii="Trebuchet MS" w:hAnsi="Trebuchet MS" w:cs="Arial"/>
          <w:color w:val="5F5F5F"/>
          <w:sz w:val="20"/>
          <w:szCs w:val="20"/>
        </w:rPr>
        <w:t>,</w:t>
      </w:r>
      <w:r w:rsidRPr="00DD282E">
        <w:rPr>
          <w:rFonts w:ascii="Trebuchet MS" w:hAnsi="Trebuchet MS" w:cs="Arial"/>
          <w:color w:val="5F5F5F"/>
          <w:sz w:val="20"/>
          <w:szCs w:val="20"/>
        </w:rPr>
        <w:t xml:space="preserve"> coloro che risiedono in un Paese diverso da quello di nascita sono il 15% (610.107</w:t>
      </w:r>
      <w:r>
        <w:rPr>
          <w:rFonts w:ascii="Trebuchet MS" w:hAnsi="Trebuchet MS" w:cs="Arial"/>
          <w:color w:val="5F5F5F"/>
          <w:sz w:val="20"/>
          <w:szCs w:val="20"/>
        </w:rPr>
        <w:t xml:space="preserve"> unità</w:t>
      </w:r>
      <w:r w:rsidRPr="00DD282E">
        <w:rPr>
          <w:rFonts w:ascii="Trebuchet MS" w:hAnsi="Trebuchet MS" w:cs="Arial"/>
          <w:color w:val="5F5F5F"/>
          <w:sz w:val="20"/>
          <w:szCs w:val="20"/>
        </w:rPr>
        <w:t>).</w:t>
      </w:r>
    </w:p>
    <w:p w14:paraId="4C902284" w14:textId="77777777" w:rsidR="00DE2A3A" w:rsidRDefault="00DE2A3A" w:rsidP="00DE2A3A">
      <w:pPr>
        <w:spacing w:after="100"/>
        <w:jc w:val="both"/>
        <w:rPr>
          <w:rFonts w:ascii="Trebuchet MS" w:hAnsi="Trebuchet MS" w:cs="Arial"/>
          <w:color w:val="5F5F5F"/>
          <w:sz w:val="20"/>
          <w:szCs w:val="20"/>
        </w:rPr>
      </w:pPr>
    </w:p>
    <w:p w14:paraId="32642A17" w14:textId="135ACF93" w:rsidR="00DE2A3A" w:rsidRDefault="00DE2A3A" w:rsidP="00EF276C">
      <w:pPr>
        <w:keepNext/>
        <w:keepLines/>
        <w:spacing w:after="100"/>
        <w:jc w:val="both"/>
        <w:rPr>
          <w:rFonts w:ascii="Trebuchet MS" w:hAnsi="Trebuchet MS" w:cs="Arial"/>
          <w:color w:val="5F5F5F"/>
          <w:sz w:val="20"/>
          <w:szCs w:val="20"/>
        </w:rPr>
      </w:pPr>
      <w:r w:rsidRPr="003B2793">
        <w:rPr>
          <w:rFonts w:ascii="Arial Narrow" w:hAnsi="Arial Narrow"/>
          <w:b/>
          <w:bCs/>
          <w:color w:val="5F5F5F"/>
        </w:rPr>
        <w:t xml:space="preserve">FIGURA </w:t>
      </w:r>
      <w:r w:rsidR="00CA7F9D">
        <w:rPr>
          <w:rFonts w:ascii="Arial Narrow" w:hAnsi="Arial Narrow"/>
          <w:b/>
          <w:bCs/>
          <w:color w:val="5F5F5F"/>
        </w:rPr>
        <w:t>9</w:t>
      </w:r>
      <w:r w:rsidRPr="003B2793">
        <w:rPr>
          <w:rFonts w:ascii="Arial Narrow" w:hAnsi="Arial Narrow"/>
          <w:b/>
          <w:bCs/>
          <w:color w:val="5F5F5F"/>
        </w:rPr>
        <w:t xml:space="preserve">. </w:t>
      </w:r>
      <w:r>
        <w:rPr>
          <w:rFonts w:ascii="Arial Narrow" w:hAnsi="Arial Narrow"/>
          <w:color w:val="5F5F5F"/>
        </w:rPr>
        <w:t>RAPPORTO DI COMPOSIZIONE</w:t>
      </w:r>
      <w:r w:rsidRPr="003B2793">
        <w:rPr>
          <w:rFonts w:ascii="Arial Narrow" w:hAnsi="Arial Narrow"/>
          <w:color w:val="5F5F5F"/>
        </w:rPr>
        <w:t xml:space="preserve"> DELLA POPOLAZIONE ITALIANA RESIDENTE ALL’ESTERO</w:t>
      </w:r>
      <w:r>
        <w:rPr>
          <w:rFonts w:ascii="Arial Narrow" w:hAnsi="Arial Narrow"/>
          <w:color w:val="5F5F5F"/>
        </w:rPr>
        <w:t xml:space="preserve"> PER LUOGO DI NASCITA E PRINCIPALE PAESI DI RESIDENZA</w:t>
      </w:r>
      <w:r w:rsidRPr="00697682">
        <w:rPr>
          <w:rFonts w:ascii="Arial Narrow" w:eastAsia="Times New Roman" w:hAnsi="Arial Narrow" w:cs="Arial"/>
          <w:bCs/>
          <w:color w:val="5F5F5F"/>
          <w:kern w:val="28"/>
          <w:lang w:eastAsia="it-IT"/>
        </w:rPr>
        <w:t xml:space="preserve"> </w:t>
      </w:r>
      <w:r>
        <w:rPr>
          <w:rFonts w:ascii="Arial Narrow" w:eastAsia="Times New Roman" w:hAnsi="Arial Narrow" w:cs="Arial"/>
          <w:bCs/>
          <w:color w:val="5F5F5F"/>
          <w:kern w:val="28"/>
          <w:lang w:eastAsia="it-IT"/>
        </w:rPr>
        <w:t>AL 31.12.2022</w:t>
      </w:r>
      <w:r>
        <w:rPr>
          <w:rFonts w:ascii="Arial Narrow" w:hAnsi="Arial Narrow"/>
          <w:color w:val="5F5F5F"/>
        </w:rPr>
        <w:t>.</w:t>
      </w:r>
      <w:r w:rsidRPr="003B2793">
        <w:rPr>
          <w:rFonts w:ascii="Arial Narrow" w:hAnsi="Arial Narrow"/>
          <w:color w:val="5F5F5F"/>
        </w:rPr>
        <w:t xml:space="preserve"> </w:t>
      </w:r>
      <w:r>
        <w:rPr>
          <w:rFonts w:ascii="Arial Narrow" w:hAnsi="Arial Narrow"/>
          <w:color w:val="5F5F5F"/>
        </w:rPr>
        <w:t>V</w:t>
      </w:r>
      <w:r>
        <w:rPr>
          <w:rFonts w:ascii="Arial Narrow" w:hAnsi="Arial Narrow"/>
          <w:color w:val="5F5F5F"/>
          <w:sz w:val="20"/>
          <w:szCs w:val="20"/>
        </w:rPr>
        <w:t>alori percentuali</w:t>
      </w:r>
    </w:p>
    <w:p w14:paraId="47AF904B" w14:textId="77777777" w:rsidR="00DE2A3A" w:rsidRDefault="00DE2A3A" w:rsidP="00DE2A3A">
      <w:pPr>
        <w:spacing w:after="100"/>
        <w:jc w:val="both"/>
        <w:rPr>
          <w:rFonts w:ascii="Trebuchet MS" w:hAnsi="Trebuchet MS" w:cs="Arial"/>
          <w:color w:val="5F5F5F"/>
          <w:sz w:val="20"/>
          <w:szCs w:val="20"/>
        </w:rPr>
      </w:pPr>
      <w:r>
        <w:rPr>
          <w:noProof/>
          <w:lang w:eastAsia="it-IT"/>
        </w:rPr>
        <w:drawing>
          <wp:inline distT="0" distB="0" distL="0" distR="0" wp14:anchorId="69A79918" wp14:editId="67D58A00">
            <wp:extent cx="6120130" cy="2160000"/>
            <wp:effectExtent l="0" t="0" r="13970" b="12065"/>
            <wp:docPr id="3" name="Grafico 1">
              <a:extLst xmlns:a="http://schemas.openxmlformats.org/drawingml/2006/main">
                <a:ext uri="{FF2B5EF4-FFF2-40B4-BE49-F238E27FC236}">
                  <a16:creationId xmlns:a16="http://schemas.microsoft.com/office/drawing/2014/main" id="{716DFC04-DD0E-4F41-8400-D27D67DDF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3F6237" w14:textId="77777777" w:rsidR="00DE2A3A" w:rsidRDefault="00DE2A3A" w:rsidP="00DE2A3A">
      <w:pPr>
        <w:spacing w:after="100"/>
        <w:jc w:val="both"/>
        <w:rPr>
          <w:rFonts w:ascii="Trebuchet MS" w:hAnsi="Trebuchet MS" w:cs="Arial"/>
          <w:color w:val="5F5F5F"/>
          <w:sz w:val="20"/>
          <w:szCs w:val="20"/>
        </w:rPr>
      </w:pPr>
    </w:p>
    <w:p w14:paraId="5BA7B112" w14:textId="58A3482C" w:rsidR="00DE2A3A" w:rsidRPr="00DD282E"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La presenza italiana all’estero è divenuta sempre più variegata e rappresenta la sintesi dell</w:t>
      </w:r>
      <w:r>
        <w:rPr>
          <w:rFonts w:ascii="Trebuchet MS" w:hAnsi="Trebuchet MS" w:cs="Arial"/>
          <w:color w:val="5F5F5F"/>
          <w:sz w:val="20"/>
          <w:szCs w:val="20"/>
        </w:rPr>
        <w:t>’</w:t>
      </w:r>
      <w:r w:rsidRPr="00DD282E">
        <w:rPr>
          <w:rFonts w:ascii="Trebuchet MS" w:hAnsi="Trebuchet MS" w:cs="Arial"/>
          <w:color w:val="5F5F5F"/>
          <w:sz w:val="20"/>
          <w:szCs w:val="20"/>
        </w:rPr>
        <w:t>antica</w:t>
      </w:r>
      <w:r w:rsidR="007D3D29">
        <w:rPr>
          <w:rFonts w:ascii="Trebuchet MS" w:hAnsi="Trebuchet MS" w:cs="Arial"/>
          <w:color w:val="5F5F5F"/>
          <w:sz w:val="20"/>
          <w:szCs w:val="20"/>
        </w:rPr>
        <w:t xml:space="preserve"> e</w:t>
      </w:r>
      <w:r w:rsidRPr="00DD282E">
        <w:rPr>
          <w:rFonts w:ascii="Trebuchet MS" w:hAnsi="Trebuchet MS" w:cs="Arial"/>
          <w:color w:val="5F5F5F"/>
          <w:sz w:val="20"/>
          <w:szCs w:val="20"/>
        </w:rPr>
        <w:t xml:space="preserve"> recente emigrazione dei cittadini italiani, ma anche della volontà dei discendenti della prima emigrazione di mantenere o riacquis</w:t>
      </w:r>
      <w:r w:rsidR="007D3D29">
        <w:rPr>
          <w:rFonts w:ascii="Trebuchet MS" w:hAnsi="Trebuchet MS" w:cs="Arial"/>
          <w:color w:val="5F5F5F"/>
          <w:sz w:val="20"/>
          <w:szCs w:val="20"/>
        </w:rPr>
        <w:t>ire</w:t>
      </w:r>
      <w:r w:rsidRPr="00DD282E">
        <w:rPr>
          <w:rFonts w:ascii="Trebuchet MS" w:hAnsi="Trebuchet MS" w:cs="Arial"/>
          <w:color w:val="5F5F5F"/>
          <w:sz w:val="20"/>
          <w:szCs w:val="20"/>
        </w:rPr>
        <w:t xml:space="preserve"> la cittadinanza italiana. In ultimo, è fondamentale tenere in considerazione la recente tendenza dei nuovi cittadini italiani, che dopo aver acquisito la cittadinanza decidono di emigrare nuovamente in un altro Paese, favoriti dalle possibilità offerte da</w:t>
      </w:r>
      <w:r w:rsidR="007D3D29">
        <w:rPr>
          <w:rFonts w:ascii="Trebuchet MS" w:hAnsi="Trebuchet MS" w:cs="Arial"/>
          <w:color w:val="5F5F5F"/>
          <w:sz w:val="20"/>
          <w:szCs w:val="20"/>
        </w:rPr>
        <w:t xml:space="preserve">l possesso di </w:t>
      </w:r>
      <w:r w:rsidRPr="00DD282E">
        <w:rPr>
          <w:rFonts w:ascii="Trebuchet MS" w:hAnsi="Trebuchet MS" w:cs="Arial"/>
          <w:color w:val="5F5F5F"/>
          <w:sz w:val="20"/>
          <w:szCs w:val="20"/>
        </w:rPr>
        <w:t xml:space="preserve">un passaporto di un Paese dell’Unione </w:t>
      </w:r>
      <w:r w:rsidR="00D108DF">
        <w:rPr>
          <w:rFonts w:ascii="Trebuchet MS" w:hAnsi="Trebuchet MS" w:cs="Arial"/>
          <w:color w:val="5F5F5F"/>
          <w:sz w:val="20"/>
          <w:szCs w:val="20"/>
        </w:rPr>
        <w:t>e</w:t>
      </w:r>
      <w:r w:rsidRPr="00DD282E">
        <w:rPr>
          <w:rFonts w:ascii="Trebuchet MS" w:hAnsi="Trebuchet MS" w:cs="Arial"/>
          <w:color w:val="5F5F5F"/>
          <w:sz w:val="20"/>
          <w:szCs w:val="20"/>
        </w:rPr>
        <w:t xml:space="preserve">uropea. </w:t>
      </w:r>
    </w:p>
    <w:p w14:paraId="4B40D841" w14:textId="38CE285D"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Questi due fenomeni spiegano il forte incremento dei residenti italiani in Spagna e in Irlanda, dove, rispettivamente il 43,4% e il 30% è nato in un Paese dell’America latina. Un caso analogo riguarda gli italiani residenti nel Regno Unito, una delle mete preferite di emigrazione sia per i giovani nati in Italia, sia per i nati in America latina (seconde e successive generazioni) e in Paesi </w:t>
      </w:r>
      <w:r>
        <w:rPr>
          <w:rFonts w:ascii="Trebuchet MS" w:hAnsi="Trebuchet MS" w:cs="Arial"/>
          <w:color w:val="5F5F5F"/>
          <w:sz w:val="20"/>
          <w:szCs w:val="20"/>
        </w:rPr>
        <w:t xml:space="preserve">delle </w:t>
      </w:r>
      <w:r w:rsidRPr="00DD282E">
        <w:rPr>
          <w:rFonts w:ascii="Trebuchet MS" w:hAnsi="Trebuchet MS" w:cs="Arial"/>
          <w:color w:val="5F5F5F"/>
          <w:sz w:val="20"/>
          <w:szCs w:val="20"/>
        </w:rPr>
        <w:t xml:space="preserve">ex colonie britanniche o di lingua inglese (Bangladesh, Pakistan, India, Nigeria, USA). Complessivamente, </w:t>
      </w:r>
      <w:r>
        <w:rPr>
          <w:rFonts w:ascii="Trebuchet MS" w:hAnsi="Trebuchet MS" w:cs="Arial"/>
          <w:color w:val="5F5F5F"/>
          <w:sz w:val="20"/>
          <w:szCs w:val="20"/>
        </w:rPr>
        <w:t>il 27,3% de</w:t>
      </w:r>
      <w:r w:rsidRPr="00DD282E">
        <w:rPr>
          <w:rFonts w:ascii="Trebuchet MS" w:hAnsi="Trebuchet MS" w:cs="Arial"/>
          <w:color w:val="5F5F5F"/>
          <w:sz w:val="20"/>
          <w:szCs w:val="20"/>
        </w:rPr>
        <w:t>gli italiani res</w:t>
      </w:r>
      <w:r>
        <w:rPr>
          <w:rFonts w:ascii="Trebuchet MS" w:hAnsi="Trebuchet MS" w:cs="Arial"/>
          <w:color w:val="5F5F5F"/>
          <w:sz w:val="20"/>
          <w:szCs w:val="20"/>
        </w:rPr>
        <w:t>identi nel Regno Unito è nato in 172 Paesi diversi,</w:t>
      </w:r>
      <w:r w:rsidRPr="00DD282E">
        <w:rPr>
          <w:rFonts w:ascii="Trebuchet MS" w:hAnsi="Trebuchet MS" w:cs="Arial"/>
          <w:color w:val="5F5F5F"/>
          <w:sz w:val="20"/>
          <w:szCs w:val="20"/>
        </w:rPr>
        <w:t xml:space="preserve"> </w:t>
      </w:r>
      <w:r>
        <w:rPr>
          <w:rFonts w:ascii="Trebuchet MS" w:hAnsi="Trebuchet MS" w:cs="Arial"/>
          <w:color w:val="5F5F5F"/>
          <w:sz w:val="20"/>
          <w:szCs w:val="20"/>
        </w:rPr>
        <w:t>il 48,8% in Italia</w:t>
      </w:r>
      <w:r w:rsidRPr="00DD282E">
        <w:rPr>
          <w:rFonts w:ascii="Trebuchet MS" w:hAnsi="Trebuchet MS" w:cs="Arial"/>
          <w:color w:val="5F5F5F"/>
          <w:sz w:val="20"/>
          <w:szCs w:val="20"/>
        </w:rPr>
        <w:t xml:space="preserve"> e </w:t>
      </w:r>
      <w:r>
        <w:rPr>
          <w:rFonts w:ascii="Trebuchet MS" w:hAnsi="Trebuchet MS" w:cs="Arial"/>
          <w:color w:val="5F5F5F"/>
          <w:sz w:val="20"/>
          <w:szCs w:val="20"/>
        </w:rPr>
        <w:t>il 23,8%</w:t>
      </w:r>
      <w:r w:rsidRPr="00DD282E">
        <w:rPr>
          <w:rFonts w:ascii="Trebuchet MS" w:hAnsi="Trebuchet MS" w:cs="Arial"/>
          <w:color w:val="5F5F5F"/>
          <w:sz w:val="20"/>
          <w:szCs w:val="20"/>
        </w:rPr>
        <w:t xml:space="preserve"> </w:t>
      </w:r>
      <w:r>
        <w:rPr>
          <w:rFonts w:ascii="Trebuchet MS" w:hAnsi="Trebuchet MS" w:cs="Arial"/>
          <w:color w:val="5F5F5F"/>
          <w:sz w:val="20"/>
          <w:szCs w:val="20"/>
        </w:rPr>
        <w:t>nel</w:t>
      </w:r>
      <w:r w:rsidR="007D3D29">
        <w:rPr>
          <w:rFonts w:ascii="Trebuchet MS" w:hAnsi="Trebuchet MS" w:cs="Arial"/>
          <w:color w:val="5F5F5F"/>
          <w:sz w:val="20"/>
          <w:szCs w:val="20"/>
        </w:rPr>
        <w:t>lo stesso</w:t>
      </w:r>
      <w:r>
        <w:rPr>
          <w:rFonts w:ascii="Trebuchet MS" w:hAnsi="Trebuchet MS" w:cs="Arial"/>
          <w:color w:val="5F5F5F"/>
          <w:sz w:val="20"/>
          <w:szCs w:val="20"/>
        </w:rPr>
        <w:t xml:space="preserve"> Regno Unito.</w:t>
      </w:r>
    </w:p>
    <w:p w14:paraId="68FB06DD" w14:textId="77777777" w:rsidR="001A6B84" w:rsidRDefault="001A6B84" w:rsidP="00DE2A3A">
      <w:pPr>
        <w:spacing w:after="100"/>
        <w:jc w:val="both"/>
        <w:rPr>
          <w:rFonts w:ascii="Trebuchet MS" w:eastAsia="Times New Roman" w:hAnsi="Trebuchet MS" w:cs="Arial"/>
          <w:b/>
          <w:bCs/>
          <w:iCs/>
          <w:color w:val="5F5F5F"/>
          <w:kern w:val="28"/>
          <w:lang w:eastAsia="it-IT"/>
        </w:rPr>
      </w:pPr>
    </w:p>
    <w:p w14:paraId="663B4302" w14:textId="77777777" w:rsidR="001A6B84" w:rsidRDefault="001A6B84" w:rsidP="00DE2A3A">
      <w:pPr>
        <w:spacing w:after="100"/>
        <w:jc w:val="both"/>
        <w:rPr>
          <w:rFonts w:ascii="Trebuchet MS" w:eastAsia="Times New Roman" w:hAnsi="Trebuchet MS" w:cs="Arial"/>
          <w:b/>
          <w:bCs/>
          <w:iCs/>
          <w:color w:val="5F5F5F"/>
          <w:kern w:val="28"/>
          <w:lang w:eastAsia="it-IT"/>
        </w:rPr>
      </w:pPr>
    </w:p>
    <w:p w14:paraId="6A7AA2AC" w14:textId="75FC2C45" w:rsidR="00DE2A3A" w:rsidRPr="000577B2" w:rsidRDefault="00DE2A3A" w:rsidP="00DE2A3A">
      <w:pPr>
        <w:spacing w:after="100"/>
        <w:jc w:val="both"/>
        <w:rPr>
          <w:rFonts w:ascii="Trebuchet MS" w:eastAsia="Times New Roman" w:hAnsi="Trebuchet MS" w:cs="Arial"/>
          <w:b/>
          <w:bCs/>
          <w:iCs/>
          <w:color w:val="5F5F5F"/>
          <w:kern w:val="28"/>
          <w:lang w:eastAsia="it-IT"/>
        </w:rPr>
      </w:pPr>
      <w:r w:rsidRPr="000577B2">
        <w:rPr>
          <w:rFonts w:ascii="Trebuchet MS" w:eastAsia="Times New Roman" w:hAnsi="Trebuchet MS" w:cs="Arial"/>
          <w:b/>
          <w:bCs/>
          <w:iCs/>
          <w:color w:val="5F5F5F"/>
          <w:kern w:val="28"/>
          <w:lang w:eastAsia="it-IT"/>
        </w:rPr>
        <w:t>Tra i dimoranti all’estero sono più giovani i nati all’estero, più anziani i nati in Italia</w:t>
      </w:r>
    </w:p>
    <w:p w14:paraId="7DBF8F73" w14:textId="5EDE0BD7"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La piramide delle età degli italiani residenti all’estero (Figura </w:t>
      </w:r>
      <w:r w:rsidR="00CA7F9D">
        <w:rPr>
          <w:rFonts w:ascii="Trebuchet MS" w:hAnsi="Trebuchet MS" w:cs="Arial"/>
          <w:color w:val="5F5F5F"/>
          <w:sz w:val="20"/>
          <w:szCs w:val="20"/>
        </w:rPr>
        <w:t>10</w:t>
      </w:r>
      <w:r w:rsidRPr="00DD282E">
        <w:rPr>
          <w:rFonts w:ascii="Trebuchet MS" w:hAnsi="Trebuchet MS" w:cs="Arial"/>
          <w:color w:val="5F5F5F"/>
          <w:sz w:val="20"/>
          <w:szCs w:val="20"/>
        </w:rPr>
        <w:t xml:space="preserve">) mostra la distribuzione per </w:t>
      </w:r>
      <w:r>
        <w:rPr>
          <w:rFonts w:ascii="Trebuchet MS" w:hAnsi="Trebuchet MS" w:cs="Arial"/>
          <w:color w:val="5F5F5F"/>
          <w:sz w:val="20"/>
          <w:szCs w:val="20"/>
        </w:rPr>
        <w:t>sesso</w:t>
      </w:r>
      <w:r w:rsidRPr="00DD282E">
        <w:rPr>
          <w:rFonts w:ascii="Trebuchet MS" w:hAnsi="Trebuchet MS" w:cs="Arial"/>
          <w:color w:val="5F5F5F"/>
          <w:sz w:val="20"/>
          <w:szCs w:val="20"/>
        </w:rPr>
        <w:t xml:space="preserve"> e classi di età decennali sia dei nati in Italia, sia dei nati in un Paese estero.</w:t>
      </w:r>
    </w:p>
    <w:p w14:paraId="38EF2F5B" w14:textId="77777777" w:rsidR="00DE2A3A" w:rsidRDefault="00DE2A3A" w:rsidP="00DE2A3A">
      <w:pPr>
        <w:spacing w:after="100"/>
        <w:jc w:val="both"/>
        <w:rPr>
          <w:rFonts w:ascii="Arial Narrow" w:hAnsi="Arial Narrow"/>
          <w:b/>
          <w:bCs/>
          <w:color w:val="5F5F5F"/>
        </w:rPr>
      </w:pPr>
    </w:p>
    <w:p w14:paraId="4AF88435" w14:textId="30A5E218" w:rsidR="00DE2A3A" w:rsidRPr="003B2793" w:rsidRDefault="00DE2A3A" w:rsidP="00DE2A3A">
      <w:pPr>
        <w:keepNext/>
        <w:keepLines/>
        <w:spacing w:after="100"/>
        <w:jc w:val="both"/>
        <w:rPr>
          <w:rFonts w:ascii="Arial Narrow" w:hAnsi="Arial Narrow" w:cs="Arial"/>
          <w:color w:val="5F5F5F"/>
        </w:rPr>
      </w:pPr>
      <w:r w:rsidRPr="003B2793">
        <w:rPr>
          <w:rFonts w:ascii="Arial Narrow" w:hAnsi="Arial Narrow"/>
          <w:b/>
          <w:bCs/>
          <w:color w:val="5F5F5F"/>
        </w:rPr>
        <w:t xml:space="preserve">FIGURA </w:t>
      </w:r>
      <w:r w:rsidR="00CA7F9D">
        <w:rPr>
          <w:rFonts w:ascii="Arial Narrow" w:hAnsi="Arial Narrow"/>
          <w:b/>
          <w:bCs/>
          <w:color w:val="5F5F5F"/>
        </w:rPr>
        <w:t>10</w:t>
      </w:r>
      <w:r w:rsidRPr="003B2793">
        <w:rPr>
          <w:rFonts w:ascii="Arial Narrow" w:hAnsi="Arial Narrow"/>
          <w:b/>
          <w:bCs/>
          <w:color w:val="5F5F5F"/>
        </w:rPr>
        <w:t xml:space="preserve">. </w:t>
      </w:r>
      <w:r w:rsidRPr="003B2793">
        <w:rPr>
          <w:rFonts w:ascii="Arial Narrow" w:hAnsi="Arial Narrow"/>
          <w:color w:val="5F5F5F"/>
        </w:rPr>
        <w:t>PIRAMIDE DELLA POPOLAZIONE ITALIANA RESIDENTE ALL’ESTERO</w:t>
      </w:r>
      <w:r>
        <w:rPr>
          <w:rFonts w:ascii="Arial Narrow" w:hAnsi="Arial Narrow"/>
          <w:color w:val="5F5F5F"/>
        </w:rPr>
        <w:t xml:space="preserve"> </w:t>
      </w:r>
      <w:r w:rsidR="007D3D29">
        <w:rPr>
          <w:rFonts w:ascii="Arial Narrow" w:hAnsi="Arial Narrow"/>
          <w:color w:val="5F5F5F"/>
        </w:rPr>
        <w:t>PER LUOGO DI NASCITA</w:t>
      </w:r>
      <w:r>
        <w:rPr>
          <w:rFonts w:ascii="Arial Narrow" w:hAnsi="Arial Narrow"/>
          <w:color w:val="5F5F5F"/>
        </w:rPr>
        <w:t xml:space="preserve"> </w:t>
      </w:r>
      <w:r>
        <w:rPr>
          <w:rFonts w:ascii="Arial Narrow" w:eastAsia="Times New Roman" w:hAnsi="Arial Narrow" w:cs="Arial"/>
          <w:bCs/>
          <w:color w:val="5F5F5F"/>
          <w:kern w:val="28"/>
          <w:lang w:eastAsia="it-IT"/>
        </w:rPr>
        <w:t>AL 31.12.2022</w:t>
      </w:r>
      <w:r>
        <w:rPr>
          <w:rFonts w:ascii="Arial Narrow" w:hAnsi="Arial Narrow"/>
          <w:color w:val="5F5F5F"/>
        </w:rPr>
        <w:t>.</w:t>
      </w:r>
      <w:r w:rsidRPr="003B2793">
        <w:rPr>
          <w:rFonts w:ascii="Arial Narrow" w:hAnsi="Arial Narrow"/>
          <w:color w:val="5F5F5F"/>
        </w:rPr>
        <w:t xml:space="preserve"> </w:t>
      </w:r>
      <w:r>
        <w:rPr>
          <w:rFonts w:ascii="Arial Narrow" w:hAnsi="Arial Narrow"/>
          <w:color w:val="5F5F5F"/>
        </w:rPr>
        <w:t>V</w:t>
      </w:r>
      <w:r>
        <w:rPr>
          <w:rFonts w:ascii="Arial Narrow" w:hAnsi="Arial Narrow"/>
          <w:color w:val="5F5F5F"/>
          <w:sz w:val="20"/>
          <w:szCs w:val="20"/>
        </w:rPr>
        <w:t>alori percentuali</w:t>
      </w:r>
    </w:p>
    <w:p w14:paraId="3AF4D067" w14:textId="77777777" w:rsidR="00DE2A3A" w:rsidRDefault="00DE2A3A" w:rsidP="00DE2A3A">
      <w:pPr>
        <w:spacing w:after="100"/>
        <w:jc w:val="both"/>
        <w:rPr>
          <w:rFonts w:ascii="Arial Narrow" w:hAnsi="Arial Narrow" w:cs="Arial"/>
          <w:color w:val="5F5F5F"/>
        </w:rPr>
      </w:pPr>
      <w:r>
        <w:rPr>
          <w:noProof/>
          <w:lang w:eastAsia="it-IT"/>
        </w:rPr>
        <w:drawing>
          <wp:inline distT="0" distB="0" distL="0" distR="0" wp14:anchorId="3C0922CA" wp14:editId="013B970C">
            <wp:extent cx="6120130" cy="3098800"/>
            <wp:effectExtent l="0" t="0" r="13970" b="6350"/>
            <wp:docPr id="8" name="Grafico 1">
              <a:extLst xmlns:a="http://schemas.openxmlformats.org/drawingml/2006/main">
                <a:ext uri="{FF2B5EF4-FFF2-40B4-BE49-F238E27FC236}">
                  <a16:creationId xmlns:a16="http://schemas.microsoft.com/office/drawing/2014/main" id="{237DA867-9F37-4618-A73C-092A986A9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F13450" w14:textId="77777777" w:rsidR="005460E0" w:rsidRDefault="005460E0" w:rsidP="00DE2A3A">
      <w:pPr>
        <w:spacing w:after="100"/>
        <w:jc w:val="both"/>
        <w:rPr>
          <w:rFonts w:ascii="Trebuchet MS" w:hAnsi="Trebuchet MS" w:cs="Arial"/>
          <w:color w:val="5F5F5F"/>
          <w:sz w:val="20"/>
          <w:szCs w:val="20"/>
        </w:rPr>
      </w:pPr>
    </w:p>
    <w:p w14:paraId="5D84DB76" w14:textId="74F88199" w:rsidR="00DE2A3A" w:rsidRPr="00DD282E"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Le due piramidi presentano notevoli differenze nelle forme </w:t>
      </w:r>
      <w:r>
        <w:rPr>
          <w:rFonts w:ascii="Trebuchet MS" w:hAnsi="Trebuchet MS" w:cs="Arial"/>
          <w:color w:val="5F5F5F"/>
          <w:sz w:val="20"/>
          <w:szCs w:val="20"/>
        </w:rPr>
        <w:t>che sembrano riflettere i diversi modelli migratori degli italiani</w:t>
      </w:r>
      <w:r w:rsidRPr="00DD282E">
        <w:rPr>
          <w:rFonts w:ascii="Trebuchet MS" w:hAnsi="Trebuchet MS" w:cs="Arial"/>
          <w:color w:val="5F5F5F"/>
          <w:sz w:val="20"/>
          <w:szCs w:val="20"/>
        </w:rPr>
        <w:t xml:space="preserve"> nel corso del tempo. Da un lato, la piramide dei nati in Italia rappresenta la sintesi della storia migratoria italiana, dove agli ingenti flussi degli anni ‘50 e ‘60, motivo dello sbilanciamento verso le classi più anziane con una predominanza maschile, si aggiungono le recenti emigrazioni in forte ripresa degli ultimi 15 anni</w:t>
      </w:r>
      <w:r>
        <w:rPr>
          <w:rFonts w:ascii="Trebuchet MS" w:hAnsi="Trebuchet MS" w:cs="Arial"/>
          <w:color w:val="5F5F5F"/>
          <w:sz w:val="20"/>
          <w:szCs w:val="20"/>
        </w:rPr>
        <w:t xml:space="preserve"> con mete che interessano più l’Europa rispetto ad altri continenti</w:t>
      </w:r>
      <w:r>
        <w:rPr>
          <w:rStyle w:val="Rimandonotaapidipagina"/>
          <w:rFonts w:ascii="Trebuchet MS" w:hAnsi="Trebuchet MS" w:cs="Arial"/>
          <w:color w:val="5F5F5F"/>
          <w:sz w:val="20"/>
          <w:szCs w:val="20"/>
        </w:rPr>
        <w:footnoteReference w:id="7"/>
      </w:r>
      <w:r w:rsidRPr="00DD282E">
        <w:rPr>
          <w:rFonts w:ascii="Trebuchet MS" w:hAnsi="Trebuchet MS" w:cs="Arial"/>
          <w:color w:val="5F5F5F"/>
          <w:sz w:val="20"/>
          <w:szCs w:val="20"/>
        </w:rPr>
        <w:t>. Dall’altro</w:t>
      </w:r>
      <w:r w:rsidR="007D3D29">
        <w:rPr>
          <w:rFonts w:ascii="Trebuchet MS" w:hAnsi="Trebuchet MS" w:cs="Arial"/>
          <w:color w:val="5F5F5F"/>
          <w:sz w:val="20"/>
          <w:szCs w:val="20"/>
        </w:rPr>
        <w:t>,</w:t>
      </w:r>
      <w:r w:rsidRPr="00DD282E">
        <w:rPr>
          <w:rFonts w:ascii="Trebuchet MS" w:hAnsi="Trebuchet MS" w:cs="Arial"/>
          <w:color w:val="5F5F5F"/>
          <w:sz w:val="20"/>
          <w:szCs w:val="20"/>
        </w:rPr>
        <w:t xml:space="preserve"> la piramide riguardante gli italiani nati in un Paese estero mostra una distribuzione più equilibrata </w:t>
      </w:r>
      <w:r>
        <w:rPr>
          <w:rFonts w:ascii="Trebuchet MS" w:hAnsi="Trebuchet MS" w:cs="Arial"/>
          <w:color w:val="5F5F5F"/>
          <w:sz w:val="20"/>
          <w:szCs w:val="20"/>
        </w:rPr>
        <w:t xml:space="preserve">per genere e </w:t>
      </w:r>
      <w:r w:rsidRPr="00DD282E">
        <w:rPr>
          <w:rFonts w:ascii="Trebuchet MS" w:hAnsi="Trebuchet MS" w:cs="Arial"/>
          <w:color w:val="5F5F5F"/>
          <w:sz w:val="20"/>
          <w:szCs w:val="20"/>
        </w:rPr>
        <w:t>classi di età</w:t>
      </w:r>
      <w:r>
        <w:rPr>
          <w:rFonts w:ascii="Trebuchet MS" w:hAnsi="Trebuchet MS" w:cs="Arial"/>
          <w:color w:val="5F5F5F"/>
          <w:sz w:val="20"/>
          <w:szCs w:val="20"/>
        </w:rPr>
        <w:t>.</w:t>
      </w:r>
    </w:p>
    <w:p w14:paraId="4CE415E8" w14:textId="77777777" w:rsidR="00DE2A3A" w:rsidRPr="00DD282E"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Per gli italiani residenti all’estero nati in Italia fino ai 29 anni il contingente maschile e quello femminile si attestano quasi sugli stessi valori, mentre dai 30 ai 90 anni </w:t>
      </w:r>
      <w:r>
        <w:rPr>
          <w:rFonts w:ascii="Trebuchet MS" w:hAnsi="Trebuchet MS" w:cs="Arial"/>
          <w:color w:val="5F5F5F"/>
          <w:sz w:val="20"/>
          <w:szCs w:val="20"/>
        </w:rPr>
        <w:t>si osserva una più forte connotazione maschile che risulta particolarmente accentuata nelle</w:t>
      </w:r>
      <w:r w:rsidRPr="00DD282E">
        <w:rPr>
          <w:rFonts w:ascii="Trebuchet MS" w:hAnsi="Trebuchet MS" w:cs="Arial"/>
          <w:color w:val="5F5F5F"/>
          <w:sz w:val="20"/>
          <w:szCs w:val="20"/>
        </w:rPr>
        <w:t xml:space="preserve"> due classi di età 50-59 e 60-69 anni.</w:t>
      </w:r>
    </w:p>
    <w:p w14:paraId="65294F87" w14:textId="2872480F"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Per gli italiani </w:t>
      </w:r>
      <w:r w:rsidR="007D3D29">
        <w:rPr>
          <w:rFonts w:ascii="Trebuchet MS" w:hAnsi="Trebuchet MS" w:cs="Arial"/>
          <w:color w:val="5F5F5F"/>
          <w:sz w:val="20"/>
          <w:szCs w:val="20"/>
        </w:rPr>
        <w:t xml:space="preserve">residenti e </w:t>
      </w:r>
      <w:r w:rsidRPr="00DD282E">
        <w:rPr>
          <w:rFonts w:ascii="Trebuchet MS" w:hAnsi="Trebuchet MS" w:cs="Arial"/>
          <w:color w:val="5F5F5F"/>
          <w:sz w:val="20"/>
          <w:szCs w:val="20"/>
        </w:rPr>
        <w:t xml:space="preserve">nati all’estero la distribuzione per età ha una predominanza maschile fino alla classe di età 50-59 anni, per </w:t>
      </w:r>
      <w:r>
        <w:rPr>
          <w:rFonts w:ascii="Trebuchet MS" w:hAnsi="Trebuchet MS" w:cs="Arial"/>
          <w:color w:val="5F5F5F"/>
          <w:sz w:val="20"/>
          <w:szCs w:val="20"/>
        </w:rPr>
        <w:t xml:space="preserve">divenire a predominanza femminile </w:t>
      </w:r>
      <w:r w:rsidRPr="00DD282E">
        <w:rPr>
          <w:rFonts w:ascii="Trebuchet MS" w:hAnsi="Trebuchet MS" w:cs="Arial"/>
          <w:color w:val="5F5F5F"/>
          <w:sz w:val="20"/>
          <w:szCs w:val="20"/>
        </w:rPr>
        <w:t xml:space="preserve">a partire dalla classe di età 60-69 anni. Il distacco più ampio tra i due </w:t>
      </w:r>
      <w:r>
        <w:rPr>
          <w:rFonts w:ascii="Trebuchet MS" w:hAnsi="Trebuchet MS" w:cs="Arial"/>
          <w:color w:val="5F5F5F"/>
          <w:sz w:val="20"/>
          <w:szCs w:val="20"/>
        </w:rPr>
        <w:t>sessi</w:t>
      </w:r>
      <w:r w:rsidRPr="00DD282E">
        <w:rPr>
          <w:rFonts w:ascii="Trebuchet MS" w:hAnsi="Trebuchet MS" w:cs="Arial"/>
          <w:color w:val="5F5F5F"/>
          <w:sz w:val="20"/>
          <w:szCs w:val="20"/>
        </w:rPr>
        <w:t xml:space="preserve"> si ha nella classe di età 70-79 anni.</w:t>
      </w:r>
    </w:p>
    <w:p w14:paraId="4FE7B635" w14:textId="77777777" w:rsidR="005460E0" w:rsidRPr="001A6B84" w:rsidRDefault="005460E0" w:rsidP="00DE2A3A">
      <w:pPr>
        <w:spacing w:after="100"/>
        <w:jc w:val="both"/>
        <w:rPr>
          <w:rFonts w:ascii="Trebuchet MS" w:hAnsi="Trebuchet MS" w:cs="Arial"/>
          <w:color w:val="5F5F5F"/>
          <w:sz w:val="6"/>
          <w:szCs w:val="20"/>
        </w:rPr>
      </w:pPr>
    </w:p>
    <w:p w14:paraId="402E9545" w14:textId="77777777" w:rsidR="00DE2A3A" w:rsidRPr="004B3C24" w:rsidRDefault="00DE2A3A" w:rsidP="00DE2A3A">
      <w:pPr>
        <w:spacing w:after="100"/>
        <w:jc w:val="both"/>
        <w:rPr>
          <w:rFonts w:ascii="Trebuchet MS" w:hAnsi="Trebuchet MS" w:cs="Arial"/>
          <w:color w:val="5F5F5F"/>
          <w:sz w:val="20"/>
          <w:szCs w:val="20"/>
        </w:rPr>
      </w:pPr>
      <w:r w:rsidRPr="004B3C24">
        <w:rPr>
          <w:rFonts w:ascii="Trebuchet MS" w:eastAsia="Times New Roman" w:hAnsi="Trebuchet MS" w:cs="Arial"/>
          <w:b/>
          <w:bCs/>
          <w:iCs/>
          <w:color w:val="5F5F5F"/>
          <w:kern w:val="28"/>
          <w:lang w:eastAsia="it-IT"/>
        </w:rPr>
        <w:t>Germania, Francia e Regno Unito i Paesi di residenza esteri preferiti dai giovani</w:t>
      </w:r>
    </w:p>
    <w:p w14:paraId="56214B9C" w14:textId="46536ECD" w:rsidR="00EF276C"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L’analisi dei cittadini nati in Italia per </w:t>
      </w:r>
      <w:r>
        <w:rPr>
          <w:rFonts w:ascii="Trebuchet MS" w:hAnsi="Trebuchet MS" w:cs="Arial"/>
          <w:color w:val="5F5F5F"/>
          <w:sz w:val="20"/>
          <w:szCs w:val="20"/>
        </w:rPr>
        <w:t>R</w:t>
      </w:r>
      <w:r w:rsidRPr="00DD282E">
        <w:rPr>
          <w:rFonts w:ascii="Trebuchet MS" w:hAnsi="Trebuchet MS" w:cs="Arial"/>
          <w:color w:val="5F5F5F"/>
          <w:sz w:val="20"/>
          <w:szCs w:val="20"/>
        </w:rPr>
        <w:t xml:space="preserve">egione di nascita evidenzia che per le </w:t>
      </w:r>
      <w:r>
        <w:rPr>
          <w:rFonts w:ascii="Trebuchet MS" w:hAnsi="Trebuchet MS" w:cs="Arial"/>
          <w:color w:val="5F5F5F"/>
          <w:sz w:val="20"/>
          <w:szCs w:val="20"/>
        </w:rPr>
        <w:t>R</w:t>
      </w:r>
      <w:r w:rsidRPr="00DD282E">
        <w:rPr>
          <w:rFonts w:ascii="Trebuchet MS" w:hAnsi="Trebuchet MS" w:cs="Arial"/>
          <w:color w:val="5F5F5F"/>
          <w:sz w:val="20"/>
          <w:szCs w:val="20"/>
        </w:rPr>
        <w:t>egioni del Centro-</w:t>
      </w:r>
      <w:r w:rsidR="00D35848">
        <w:rPr>
          <w:rFonts w:ascii="Trebuchet MS" w:hAnsi="Trebuchet MS" w:cs="Arial"/>
          <w:color w:val="5F5F5F"/>
          <w:sz w:val="20"/>
          <w:szCs w:val="20"/>
        </w:rPr>
        <w:t>n</w:t>
      </w:r>
      <w:r w:rsidRPr="00DD282E">
        <w:rPr>
          <w:rFonts w:ascii="Trebuchet MS" w:hAnsi="Trebuchet MS" w:cs="Arial"/>
          <w:color w:val="5F5F5F"/>
          <w:sz w:val="20"/>
          <w:szCs w:val="20"/>
        </w:rPr>
        <w:t xml:space="preserve">ord </w:t>
      </w:r>
      <w:r>
        <w:rPr>
          <w:rFonts w:ascii="Trebuchet MS" w:hAnsi="Trebuchet MS" w:cs="Arial"/>
          <w:color w:val="5F5F5F"/>
          <w:sz w:val="20"/>
          <w:szCs w:val="20"/>
        </w:rPr>
        <w:t xml:space="preserve">i Paesi esteri di residenza </w:t>
      </w:r>
      <w:r w:rsidRPr="00DD282E">
        <w:rPr>
          <w:rFonts w:ascii="Trebuchet MS" w:hAnsi="Trebuchet MS" w:cs="Arial"/>
          <w:color w:val="5F5F5F"/>
          <w:sz w:val="20"/>
          <w:szCs w:val="20"/>
        </w:rPr>
        <w:t>preferit</w:t>
      </w:r>
      <w:r>
        <w:rPr>
          <w:rFonts w:ascii="Trebuchet MS" w:hAnsi="Trebuchet MS" w:cs="Arial"/>
          <w:color w:val="5F5F5F"/>
          <w:sz w:val="20"/>
          <w:szCs w:val="20"/>
        </w:rPr>
        <w:t>i</w:t>
      </w:r>
      <w:r w:rsidRPr="00DD282E">
        <w:rPr>
          <w:rFonts w:ascii="Trebuchet MS" w:hAnsi="Trebuchet MS" w:cs="Arial"/>
          <w:color w:val="5F5F5F"/>
          <w:sz w:val="20"/>
          <w:szCs w:val="20"/>
        </w:rPr>
        <w:t xml:space="preserve"> sono la Francia (Piemonte, Friuli-Venezia Giulia, Liguria e Umbria) e il Regno Unito (Veneto, Emilia-Romagna, Toscana, Marche e Lazio). Fanno eccezione la Lombardia e il Trentino-Alto Adige dove i principali Paesi </w:t>
      </w:r>
      <w:r>
        <w:rPr>
          <w:rFonts w:ascii="Trebuchet MS" w:hAnsi="Trebuchet MS" w:cs="Arial"/>
          <w:color w:val="5F5F5F"/>
          <w:sz w:val="20"/>
          <w:szCs w:val="20"/>
        </w:rPr>
        <w:t xml:space="preserve">esteri </w:t>
      </w:r>
      <w:r w:rsidRPr="00DD282E">
        <w:rPr>
          <w:rFonts w:ascii="Trebuchet MS" w:hAnsi="Trebuchet MS" w:cs="Arial"/>
          <w:color w:val="5F5F5F"/>
          <w:sz w:val="20"/>
          <w:szCs w:val="20"/>
        </w:rPr>
        <w:t xml:space="preserve">di </w:t>
      </w:r>
      <w:r>
        <w:rPr>
          <w:rFonts w:ascii="Trebuchet MS" w:hAnsi="Trebuchet MS" w:cs="Arial"/>
          <w:color w:val="5F5F5F"/>
          <w:sz w:val="20"/>
          <w:szCs w:val="20"/>
        </w:rPr>
        <w:t>residenza</w:t>
      </w:r>
      <w:r w:rsidRPr="00DD282E">
        <w:rPr>
          <w:rFonts w:ascii="Trebuchet MS" w:hAnsi="Trebuchet MS" w:cs="Arial"/>
          <w:color w:val="5F5F5F"/>
          <w:sz w:val="20"/>
          <w:szCs w:val="20"/>
        </w:rPr>
        <w:t xml:space="preserve"> sono</w:t>
      </w:r>
      <w:r>
        <w:rPr>
          <w:rFonts w:ascii="Trebuchet MS" w:hAnsi="Trebuchet MS" w:cs="Arial"/>
          <w:color w:val="5F5F5F"/>
          <w:sz w:val="20"/>
          <w:szCs w:val="20"/>
        </w:rPr>
        <w:t>,</w:t>
      </w:r>
      <w:r w:rsidRPr="00DD282E">
        <w:rPr>
          <w:rFonts w:ascii="Trebuchet MS" w:hAnsi="Trebuchet MS" w:cs="Arial"/>
          <w:color w:val="5F5F5F"/>
          <w:sz w:val="20"/>
          <w:szCs w:val="20"/>
        </w:rPr>
        <w:t xml:space="preserve"> rispettivamente</w:t>
      </w:r>
      <w:r>
        <w:rPr>
          <w:rFonts w:ascii="Trebuchet MS" w:hAnsi="Trebuchet MS" w:cs="Arial"/>
          <w:color w:val="5F5F5F"/>
          <w:sz w:val="20"/>
          <w:szCs w:val="20"/>
        </w:rPr>
        <w:t>,</w:t>
      </w:r>
      <w:r w:rsidRPr="00DD282E">
        <w:rPr>
          <w:rFonts w:ascii="Trebuchet MS" w:hAnsi="Trebuchet MS" w:cs="Arial"/>
          <w:color w:val="5F5F5F"/>
          <w:sz w:val="20"/>
          <w:szCs w:val="20"/>
        </w:rPr>
        <w:t xml:space="preserve"> la Svizzera e la Germania. Quest’ultima rappresenta il Paese c</w:t>
      </w:r>
      <w:r>
        <w:rPr>
          <w:rFonts w:ascii="Trebuchet MS" w:hAnsi="Trebuchet MS" w:cs="Arial"/>
          <w:color w:val="5F5F5F"/>
          <w:sz w:val="20"/>
          <w:szCs w:val="20"/>
        </w:rPr>
        <w:t>he maggiormente accoglie residenti tra</w:t>
      </w:r>
      <w:r w:rsidRPr="00DD282E">
        <w:rPr>
          <w:rFonts w:ascii="Trebuchet MS" w:hAnsi="Trebuchet MS" w:cs="Arial"/>
          <w:color w:val="5F5F5F"/>
          <w:sz w:val="20"/>
          <w:szCs w:val="20"/>
        </w:rPr>
        <w:t xml:space="preserve"> i nati </w:t>
      </w:r>
      <w:r>
        <w:rPr>
          <w:rFonts w:ascii="Trebuchet MS" w:hAnsi="Trebuchet MS" w:cs="Arial"/>
          <w:color w:val="5F5F5F"/>
          <w:sz w:val="20"/>
          <w:szCs w:val="20"/>
        </w:rPr>
        <w:t>n</w:t>
      </w:r>
      <w:r w:rsidRPr="00DD282E">
        <w:rPr>
          <w:rFonts w:ascii="Trebuchet MS" w:hAnsi="Trebuchet MS" w:cs="Arial"/>
          <w:color w:val="5F5F5F"/>
          <w:sz w:val="20"/>
          <w:szCs w:val="20"/>
        </w:rPr>
        <w:t>el Mezzogiorno, ad eccezione di Abruzzo e Molise per le quali è il Canada il Paese che ne accoglie di più (</w:t>
      </w:r>
      <w:r>
        <w:rPr>
          <w:rFonts w:ascii="Trebuchet MS" w:hAnsi="Trebuchet MS" w:cs="Arial"/>
          <w:color w:val="5F5F5F"/>
          <w:sz w:val="20"/>
          <w:szCs w:val="20"/>
        </w:rPr>
        <w:t>Prospetto</w:t>
      </w:r>
      <w:r w:rsidRPr="00DD282E">
        <w:rPr>
          <w:rFonts w:ascii="Trebuchet MS" w:hAnsi="Trebuchet MS" w:cs="Arial"/>
          <w:color w:val="5F5F5F"/>
          <w:sz w:val="20"/>
          <w:szCs w:val="20"/>
        </w:rPr>
        <w:t xml:space="preserve"> </w:t>
      </w:r>
      <w:r>
        <w:rPr>
          <w:rFonts w:ascii="Trebuchet MS" w:hAnsi="Trebuchet MS" w:cs="Arial"/>
          <w:color w:val="5F5F5F"/>
          <w:sz w:val="20"/>
          <w:szCs w:val="20"/>
        </w:rPr>
        <w:t>1</w:t>
      </w:r>
      <w:r w:rsidR="00A35DEE">
        <w:rPr>
          <w:rFonts w:ascii="Trebuchet MS" w:hAnsi="Trebuchet MS" w:cs="Arial"/>
          <w:color w:val="5F5F5F"/>
          <w:sz w:val="20"/>
          <w:szCs w:val="20"/>
        </w:rPr>
        <w:t>5</w:t>
      </w:r>
      <w:r w:rsidRPr="00DD282E">
        <w:rPr>
          <w:rFonts w:ascii="Trebuchet MS" w:hAnsi="Trebuchet MS" w:cs="Arial"/>
          <w:color w:val="5F5F5F"/>
          <w:sz w:val="20"/>
          <w:szCs w:val="20"/>
        </w:rPr>
        <w:t>).</w:t>
      </w:r>
      <w:r w:rsidR="00EF276C">
        <w:rPr>
          <w:rFonts w:ascii="Trebuchet MS" w:hAnsi="Trebuchet MS" w:cs="Arial"/>
          <w:color w:val="5F5F5F"/>
          <w:sz w:val="20"/>
          <w:szCs w:val="20"/>
        </w:rPr>
        <w:br w:type="page"/>
      </w:r>
    </w:p>
    <w:tbl>
      <w:tblPr>
        <w:tblW w:w="5001" w:type="pct"/>
        <w:tblLayout w:type="fixed"/>
        <w:tblCellMar>
          <w:left w:w="70" w:type="dxa"/>
          <w:right w:w="70" w:type="dxa"/>
        </w:tblCellMar>
        <w:tblLook w:val="04A0" w:firstRow="1" w:lastRow="0" w:firstColumn="1" w:lastColumn="0" w:noHBand="0" w:noVBand="1"/>
      </w:tblPr>
      <w:tblGrid>
        <w:gridCol w:w="1131"/>
        <w:gridCol w:w="569"/>
        <w:gridCol w:w="708"/>
        <w:gridCol w:w="686"/>
        <w:gridCol w:w="168"/>
        <w:gridCol w:w="991"/>
        <w:gridCol w:w="567"/>
        <w:gridCol w:w="710"/>
        <w:gridCol w:w="711"/>
        <w:gridCol w:w="162"/>
        <w:gridCol w:w="1124"/>
        <w:gridCol w:w="717"/>
        <w:gridCol w:w="710"/>
        <w:gridCol w:w="686"/>
      </w:tblGrid>
      <w:tr w:rsidR="00DE2A3A" w:rsidRPr="00DC7BF6" w14:paraId="59FEC419" w14:textId="77777777" w:rsidTr="001A6B84">
        <w:trPr>
          <w:trHeight w:val="435"/>
        </w:trPr>
        <w:tc>
          <w:tcPr>
            <w:tcW w:w="5000" w:type="pct"/>
            <w:gridSpan w:val="14"/>
            <w:tcBorders>
              <w:top w:val="nil"/>
              <w:left w:val="nil"/>
              <w:bottom w:val="single" w:sz="4" w:space="0" w:color="auto"/>
              <w:right w:val="nil"/>
            </w:tcBorders>
            <w:shd w:val="clear" w:color="000000" w:fill="FFFFFF"/>
            <w:vAlign w:val="bottom"/>
            <w:hideMark/>
          </w:tcPr>
          <w:p w14:paraId="04736538" w14:textId="45B99479" w:rsidR="00DE2A3A" w:rsidRPr="00DC7BF6" w:rsidRDefault="00DE2A3A" w:rsidP="001A6B84">
            <w:pPr>
              <w:ind w:right="-74"/>
              <w:jc w:val="both"/>
              <w:rPr>
                <w:rFonts w:ascii="Arial Narrow" w:eastAsia="Times New Roman" w:hAnsi="Arial Narrow" w:cs="Calibri"/>
                <w:color w:val="000000"/>
                <w:lang w:eastAsia="it-IT"/>
              </w:rPr>
            </w:pPr>
            <w:r w:rsidRPr="00DC7BF6">
              <w:rPr>
                <w:rFonts w:ascii="Arial Narrow" w:eastAsia="Times New Roman" w:hAnsi="Arial Narrow" w:cs="Arial"/>
                <w:b/>
                <w:color w:val="5F5F5F"/>
                <w:kern w:val="28"/>
                <w:lang w:eastAsia="it-IT"/>
              </w:rPr>
              <w:t xml:space="preserve">PROSPETTO </w:t>
            </w:r>
            <w:r>
              <w:rPr>
                <w:rFonts w:ascii="Arial Narrow" w:eastAsia="Times New Roman" w:hAnsi="Arial Narrow" w:cs="Arial"/>
                <w:b/>
                <w:color w:val="5F5F5F"/>
                <w:kern w:val="28"/>
                <w:lang w:eastAsia="it-IT"/>
              </w:rPr>
              <w:t>1</w:t>
            </w:r>
            <w:r w:rsidR="00A35DEE">
              <w:rPr>
                <w:rFonts w:ascii="Arial Narrow" w:eastAsia="Times New Roman" w:hAnsi="Arial Narrow" w:cs="Arial"/>
                <w:b/>
                <w:color w:val="5F5F5F"/>
                <w:kern w:val="28"/>
                <w:lang w:eastAsia="it-IT"/>
              </w:rPr>
              <w:t>5</w:t>
            </w:r>
            <w:r>
              <w:rPr>
                <w:rFonts w:ascii="Arial Narrow" w:eastAsia="Times New Roman" w:hAnsi="Arial Narrow" w:cs="Arial"/>
                <w:b/>
                <w:color w:val="5F5F5F"/>
                <w:kern w:val="28"/>
                <w:lang w:eastAsia="it-IT"/>
              </w:rPr>
              <w:t>.</w:t>
            </w:r>
            <w:r w:rsidRPr="00DC7BF6">
              <w:rPr>
                <w:rFonts w:ascii="Arial Narrow" w:eastAsia="Times New Roman" w:hAnsi="Arial Narrow" w:cs="Arial"/>
                <w:b/>
                <w:color w:val="5F5F5F"/>
                <w:kern w:val="28"/>
                <w:lang w:eastAsia="it-IT"/>
              </w:rPr>
              <w:t xml:space="preserve"> </w:t>
            </w:r>
            <w:r w:rsidRPr="00DC7BF6">
              <w:rPr>
                <w:rFonts w:ascii="Arial Narrow" w:eastAsia="Times New Roman" w:hAnsi="Arial Narrow" w:cs="Arial"/>
                <w:bCs/>
                <w:color w:val="5F5F5F"/>
                <w:kern w:val="28"/>
                <w:lang w:eastAsia="it-IT"/>
              </w:rPr>
              <w:t xml:space="preserve">CITTADINI ITALIANI RESIDENTI ALL'ESTERO </w:t>
            </w:r>
            <w:r>
              <w:rPr>
                <w:rFonts w:ascii="Arial Narrow" w:eastAsia="Times New Roman" w:hAnsi="Arial Narrow" w:cs="Arial"/>
                <w:bCs/>
                <w:color w:val="5F5F5F"/>
                <w:kern w:val="28"/>
                <w:lang w:eastAsia="it-IT"/>
              </w:rPr>
              <w:t>N</w:t>
            </w:r>
            <w:r w:rsidRPr="00DC7BF6">
              <w:rPr>
                <w:rFonts w:ascii="Arial Narrow" w:eastAsia="Times New Roman" w:hAnsi="Arial Narrow" w:cs="Arial"/>
                <w:bCs/>
                <w:color w:val="5F5F5F"/>
                <w:kern w:val="28"/>
                <w:lang w:eastAsia="it-IT"/>
              </w:rPr>
              <w:t xml:space="preserve">ATI IN ITALIA </w:t>
            </w:r>
            <w:r>
              <w:rPr>
                <w:rFonts w:ascii="Arial Narrow" w:eastAsia="Times New Roman" w:hAnsi="Arial Narrow" w:cs="Arial"/>
                <w:bCs/>
                <w:color w:val="5F5F5F"/>
                <w:kern w:val="28"/>
                <w:lang w:eastAsia="it-IT"/>
              </w:rPr>
              <w:t>AL 31.12.2022</w:t>
            </w:r>
            <w:r w:rsidRPr="00DC7BF6">
              <w:rPr>
                <w:rFonts w:ascii="Arial Narrow" w:eastAsia="Times New Roman" w:hAnsi="Arial Narrow" w:cs="Arial"/>
                <w:bCs/>
                <w:color w:val="5F5F5F"/>
                <w:kern w:val="28"/>
                <w:lang w:eastAsia="it-IT"/>
              </w:rPr>
              <w:t xml:space="preserve"> PER REGIONE </w:t>
            </w:r>
            <w:r w:rsidR="00EB4D04">
              <w:rPr>
                <w:rFonts w:ascii="Arial Narrow" w:eastAsia="Times New Roman" w:hAnsi="Arial Narrow" w:cs="Arial"/>
                <w:bCs/>
                <w:color w:val="5F5F5F"/>
                <w:kern w:val="28"/>
                <w:lang w:eastAsia="it-IT"/>
              </w:rPr>
              <w:br/>
            </w:r>
            <w:r w:rsidRPr="00DC7BF6">
              <w:rPr>
                <w:rFonts w:ascii="Arial Narrow" w:eastAsia="Times New Roman" w:hAnsi="Arial Narrow" w:cs="Arial"/>
                <w:bCs/>
                <w:color w:val="5F5F5F"/>
                <w:kern w:val="28"/>
                <w:lang w:eastAsia="it-IT"/>
              </w:rPr>
              <w:t xml:space="preserve">DI NASCITA E PRINCIPALE PAESE DI RESIDENZA. </w:t>
            </w:r>
            <w:r w:rsidRPr="009D76CB">
              <w:rPr>
                <w:rFonts w:ascii="Arial Narrow" w:eastAsia="Times New Roman" w:hAnsi="Arial Narrow" w:cs="Arial"/>
                <w:bCs/>
                <w:color w:val="5F5F5F"/>
                <w:kern w:val="28"/>
                <w:sz w:val="20"/>
                <w:szCs w:val="20"/>
                <w:lang w:eastAsia="it-IT"/>
              </w:rPr>
              <w:t>Valori assoluti e percentuali</w:t>
            </w:r>
          </w:p>
        </w:tc>
      </w:tr>
      <w:tr w:rsidR="00DE2A3A" w:rsidRPr="001D5C67" w14:paraId="5BDDFB05" w14:textId="77777777" w:rsidTr="001A6B84">
        <w:trPr>
          <w:trHeight w:val="183"/>
        </w:trPr>
        <w:tc>
          <w:tcPr>
            <w:tcW w:w="1605" w:type="pct"/>
            <w:gridSpan w:val="4"/>
            <w:tcBorders>
              <w:top w:val="single" w:sz="4" w:space="0" w:color="auto"/>
              <w:left w:val="nil"/>
              <w:bottom w:val="single" w:sz="4" w:space="0" w:color="auto"/>
              <w:right w:val="nil"/>
            </w:tcBorders>
            <w:shd w:val="clear" w:color="DDEBF7" w:fill="D9D9D9"/>
            <w:noWrap/>
            <w:vAlign w:val="center"/>
            <w:hideMark/>
          </w:tcPr>
          <w:p w14:paraId="1DB5DA1C"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Piemonte</w:t>
            </w:r>
          </w:p>
        </w:tc>
        <w:tc>
          <w:tcPr>
            <w:tcW w:w="87" w:type="pct"/>
            <w:tcBorders>
              <w:left w:val="nil"/>
              <w:right w:val="nil"/>
            </w:tcBorders>
            <w:shd w:val="clear" w:color="000000" w:fill="FFFFFF"/>
            <w:noWrap/>
            <w:vAlign w:val="center"/>
            <w:hideMark/>
          </w:tcPr>
          <w:p w14:paraId="647D34A5"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32597AEE"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Valle d'Aosta/Vallée d'Aoste</w:t>
            </w:r>
          </w:p>
        </w:tc>
        <w:tc>
          <w:tcPr>
            <w:tcW w:w="84" w:type="pct"/>
            <w:tcBorders>
              <w:left w:val="nil"/>
              <w:right w:val="nil"/>
            </w:tcBorders>
            <w:shd w:val="clear" w:color="000000" w:fill="FFFFFF"/>
            <w:noWrap/>
            <w:vAlign w:val="center"/>
            <w:hideMark/>
          </w:tcPr>
          <w:p w14:paraId="2DCDBFE6"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4947A050"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Lombardia</w:t>
            </w:r>
          </w:p>
        </w:tc>
      </w:tr>
      <w:tr w:rsidR="00DE2A3A" w:rsidRPr="001D5C67" w14:paraId="1F7CC32C" w14:textId="77777777" w:rsidTr="001A6B84">
        <w:trPr>
          <w:trHeight w:val="301"/>
        </w:trPr>
        <w:tc>
          <w:tcPr>
            <w:tcW w:w="587" w:type="pct"/>
            <w:tcBorders>
              <w:top w:val="single" w:sz="4" w:space="0" w:color="auto"/>
              <w:left w:val="nil"/>
              <w:bottom w:val="single" w:sz="4" w:space="0" w:color="auto"/>
              <w:right w:val="nil"/>
            </w:tcBorders>
            <w:shd w:val="clear" w:color="000000" w:fill="FFFFFF"/>
            <w:vAlign w:val="center"/>
            <w:hideMark/>
          </w:tcPr>
          <w:p w14:paraId="6DF3E67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40DDB33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1431C144"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53D0179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71258CB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48941D4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7534DE1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083A5296"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407EF9C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6240B3A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673943F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1AF1585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37D5B906"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1D27EB5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492309BC"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105842E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250B828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18.195 </w:t>
            </w:r>
          </w:p>
        </w:tc>
        <w:tc>
          <w:tcPr>
            <w:tcW w:w="367" w:type="pct"/>
            <w:tcBorders>
              <w:top w:val="single" w:sz="4" w:space="0" w:color="auto"/>
              <w:left w:val="nil"/>
              <w:bottom w:val="single" w:sz="4" w:space="0" w:color="auto"/>
              <w:right w:val="nil"/>
            </w:tcBorders>
            <w:shd w:val="clear" w:color="000000" w:fill="FFFFFF"/>
            <w:noWrap/>
            <w:vAlign w:val="center"/>
            <w:hideMark/>
          </w:tcPr>
          <w:p w14:paraId="459BD42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20,9</w:t>
            </w:r>
          </w:p>
        </w:tc>
        <w:tc>
          <w:tcPr>
            <w:tcW w:w="356" w:type="pct"/>
            <w:tcBorders>
              <w:top w:val="single" w:sz="4" w:space="0" w:color="auto"/>
              <w:left w:val="nil"/>
              <w:bottom w:val="single" w:sz="4" w:space="0" w:color="auto"/>
              <w:right w:val="nil"/>
            </w:tcBorders>
            <w:shd w:val="clear" w:color="000000" w:fill="D9D9D9"/>
            <w:noWrap/>
            <w:vAlign w:val="center"/>
            <w:hideMark/>
          </w:tcPr>
          <w:p w14:paraId="0627BFB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31,0</w:t>
            </w:r>
          </w:p>
        </w:tc>
        <w:tc>
          <w:tcPr>
            <w:tcW w:w="87" w:type="pct"/>
            <w:tcBorders>
              <w:left w:val="nil"/>
              <w:right w:val="nil"/>
            </w:tcBorders>
            <w:shd w:val="clear" w:color="000000" w:fill="FFFFFF"/>
            <w:noWrap/>
            <w:hideMark/>
          </w:tcPr>
          <w:p w14:paraId="3DF231C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0F6DAEB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center"/>
            <w:hideMark/>
          </w:tcPr>
          <w:p w14:paraId="7DD548A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1.055 </w:t>
            </w:r>
          </w:p>
        </w:tc>
        <w:tc>
          <w:tcPr>
            <w:tcW w:w="368" w:type="pct"/>
            <w:tcBorders>
              <w:top w:val="single" w:sz="4" w:space="0" w:color="auto"/>
              <w:left w:val="nil"/>
              <w:bottom w:val="single" w:sz="4" w:space="0" w:color="auto"/>
              <w:right w:val="nil"/>
            </w:tcBorders>
            <w:shd w:val="clear" w:color="000000" w:fill="FFFFFF"/>
            <w:noWrap/>
            <w:vAlign w:val="center"/>
            <w:hideMark/>
          </w:tcPr>
          <w:p w14:paraId="7A50E6C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33,8</w:t>
            </w:r>
          </w:p>
        </w:tc>
        <w:tc>
          <w:tcPr>
            <w:tcW w:w="369" w:type="pct"/>
            <w:tcBorders>
              <w:top w:val="single" w:sz="4" w:space="0" w:color="auto"/>
              <w:left w:val="nil"/>
              <w:bottom w:val="single" w:sz="4" w:space="0" w:color="auto"/>
              <w:right w:val="nil"/>
            </w:tcBorders>
            <w:shd w:val="clear" w:color="000000" w:fill="D9D9D9"/>
            <w:noWrap/>
            <w:vAlign w:val="center"/>
            <w:hideMark/>
          </w:tcPr>
          <w:p w14:paraId="0CB2AF2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30,8</w:t>
            </w:r>
          </w:p>
        </w:tc>
        <w:tc>
          <w:tcPr>
            <w:tcW w:w="84" w:type="pct"/>
            <w:tcBorders>
              <w:left w:val="nil"/>
              <w:right w:val="nil"/>
            </w:tcBorders>
            <w:shd w:val="clear" w:color="000000" w:fill="FFFFFF"/>
            <w:noWrap/>
            <w:hideMark/>
          </w:tcPr>
          <w:p w14:paraId="3DF6F21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45B244A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6300B4E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40.220 </w:t>
            </w:r>
          </w:p>
        </w:tc>
        <w:tc>
          <w:tcPr>
            <w:tcW w:w="368" w:type="pct"/>
            <w:tcBorders>
              <w:top w:val="single" w:sz="4" w:space="0" w:color="auto"/>
              <w:left w:val="nil"/>
              <w:bottom w:val="single" w:sz="4" w:space="0" w:color="auto"/>
              <w:right w:val="nil"/>
            </w:tcBorders>
            <w:shd w:val="clear" w:color="000000" w:fill="FFFFFF"/>
            <w:noWrap/>
            <w:vAlign w:val="center"/>
            <w:hideMark/>
          </w:tcPr>
          <w:p w14:paraId="2D27D90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19,6</w:t>
            </w:r>
          </w:p>
        </w:tc>
        <w:tc>
          <w:tcPr>
            <w:tcW w:w="356" w:type="pct"/>
            <w:tcBorders>
              <w:top w:val="single" w:sz="4" w:space="0" w:color="auto"/>
              <w:left w:val="nil"/>
              <w:bottom w:val="single" w:sz="4" w:space="0" w:color="auto"/>
              <w:right w:val="nil"/>
            </w:tcBorders>
            <w:shd w:val="clear" w:color="000000" w:fill="D9D9D9"/>
            <w:noWrap/>
            <w:vAlign w:val="center"/>
            <w:hideMark/>
          </w:tcPr>
          <w:p w14:paraId="6CBDD1B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24,0</w:t>
            </w:r>
          </w:p>
        </w:tc>
      </w:tr>
      <w:tr w:rsidR="00DE2A3A" w:rsidRPr="001D5C67" w14:paraId="276BED2A"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60394A3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10E1D0F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11.136 </w:t>
            </w:r>
          </w:p>
        </w:tc>
        <w:tc>
          <w:tcPr>
            <w:tcW w:w="367" w:type="pct"/>
            <w:tcBorders>
              <w:top w:val="single" w:sz="4" w:space="0" w:color="auto"/>
              <w:left w:val="nil"/>
              <w:bottom w:val="single" w:sz="4" w:space="0" w:color="auto"/>
              <w:right w:val="nil"/>
            </w:tcBorders>
            <w:shd w:val="clear" w:color="000000" w:fill="FFFFFF"/>
            <w:noWrap/>
            <w:vAlign w:val="center"/>
            <w:hideMark/>
          </w:tcPr>
          <w:p w14:paraId="42196BA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12,8</w:t>
            </w:r>
          </w:p>
        </w:tc>
        <w:tc>
          <w:tcPr>
            <w:tcW w:w="356" w:type="pct"/>
            <w:tcBorders>
              <w:top w:val="single" w:sz="4" w:space="0" w:color="auto"/>
              <w:left w:val="nil"/>
              <w:bottom w:val="single" w:sz="4" w:space="0" w:color="auto"/>
              <w:right w:val="nil"/>
            </w:tcBorders>
            <w:shd w:val="clear" w:color="000000" w:fill="D9D9D9"/>
            <w:noWrap/>
            <w:vAlign w:val="center"/>
            <w:hideMark/>
          </w:tcPr>
          <w:p w14:paraId="644448D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27,3</w:t>
            </w:r>
          </w:p>
        </w:tc>
        <w:tc>
          <w:tcPr>
            <w:tcW w:w="87" w:type="pct"/>
            <w:tcBorders>
              <w:left w:val="nil"/>
              <w:right w:val="nil"/>
            </w:tcBorders>
            <w:shd w:val="clear" w:color="000000" w:fill="FFFFFF"/>
            <w:noWrap/>
            <w:hideMark/>
          </w:tcPr>
          <w:p w14:paraId="2AABA2D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1593158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46ADCCC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651 </w:t>
            </w:r>
          </w:p>
        </w:tc>
        <w:tc>
          <w:tcPr>
            <w:tcW w:w="368" w:type="pct"/>
            <w:tcBorders>
              <w:top w:val="single" w:sz="4" w:space="0" w:color="auto"/>
              <w:left w:val="nil"/>
              <w:bottom w:val="single" w:sz="4" w:space="0" w:color="auto"/>
              <w:right w:val="nil"/>
            </w:tcBorders>
            <w:shd w:val="clear" w:color="000000" w:fill="FFFFFF"/>
            <w:noWrap/>
            <w:vAlign w:val="center"/>
            <w:hideMark/>
          </w:tcPr>
          <w:p w14:paraId="1497093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20,9</w:t>
            </w:r>
          </w:p>
        </w:tc>
        <w:tc>
          <w:tcPr>
            <w:tcW w:w="369" w:type="pct"/>
            <w:tcBorders>
              <w:top w:val="single" w:sz="4" w:space="0" w:color="auto"/>
              <w:left w:val="nil"/>
              <w:bottom w:val="single" w:sz="4" w:space="0" w:color="auto"/>
              <w:right w:val="nil"/>
            </w:tcBorders>
            <w:shd w:val="clear" w:color="000000" w:fill="D9D9D9"/>
            <w:noWrap/>
            <w:vAlign w:val="center"/>
            <w:hideMark/>
          </w:tcPr>
          <w:p w14:paraId="0148C7D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27,3</w:t>
            </w:r>
          </w:p>
        </w:tc>
        <w:tc>
          <w:tcPr>
            <w:tcW w:w="84" w:type="pct"/>
            <w:tcBorders>
              <w:left w:val="nil"/>
              <w:right w:val="nil"/>
            </w:tcBorders>
            <w:shd w:val="clear" w:color="000000" w:fill="FFFFFF"/>
            <w:noWrap/>
            <w:hideMark/>
          </w:tcPr>
          <w:p w14:paraId="6028370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01D5292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center"/>
            <w:hideMark/>
          </w:tcPr>
          <w:p w14:paraId="6997541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36.531 </w:t>
            </w:r>
          </w:p>
        </w:tc>
        <w:tc>
          <w:tcPr>
            <w:tcW w:w="368" w:type="pct"/>
            <w:tcBorders>
              <w:top w:val="single" w:sz="4" w:space="0" w:color="auto"/>
              <w:left w:val="nil"/>
              <w:bottom w:val="single" w:sz="4" w:space="0" w:color="auto"/>
              <w:right w:val="nil"/>
            </w:tcBorders>
            <w:shd w:val="clear" w:color="000000" w:fill="FFFFFF"/>
            <w:noWrap/>
            <w:vAlign w:val="center"/>
            <w:hideMark/>
          </w:tcPr>
          <w:p w14:paraId="6D80E6C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17,8</w:t>
            </w:r>
          </w:p>
        </w:tc>
        <w:tc>
          <w:tcPr>
            <w:tcW w:w="356" w:type="pct"/>
            <w:tcBorders>
              <w:top w:val="single" w:sz="4" w:space="0" w:color="auto"/>
              <w:left w:val="nil"/>
              <w:bottom w:val="single" w:sz="4" w:space="0" w:color="auto"/>
              <w:right w:val="nil"/>
            </w:tcBorders>
            <w:shd w:val="clear" w:color="000000" w:fill="D9D9D9"/>
            <w:noWrap/>
            <w:vAlign w:val="center"/>
            <w:hideMark/>
          </w:tcPr>
          <w:p w14:paraId="0522E9B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40,9</w:t>
            </w:r>
          </w:p>
        </w:tc>
      </w:tr>
      <w:tr w:rsidR="00DE2A3A" w:rsidRPr="001D5C67" w14:paraId="1C28ABC4"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7276312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5" w:type="pct"/>
            <w:tcBorders>
              <w:top w:val="single" w:sz="4" w:space="0" w:color="auto"/>
              <w:left w:val="nil"/>
              <w:bottom w:val="single" w:sz="4" w:space="0" w:color="auto"/>
              <w:right w:val="nil"/>
            </w:tcBorders>
            <w:shd w:val="clear" w:color="000000" w:fill="D9D9D9"/>
            <w:noWrap/>
            <w:vAlign w:val="center"/>
            <w:hideMark/>
          </w:tcPr>
          <w:p w14:paraId="3B47CD2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10.351 </w:t>
            </w:r>
          </w:p>
        </w:tc>
        <w:tc>
          <w:tcPr>
            <w:tcW w:w="367" w:type="pct"/>
            <w:tcBorders>
              <w:top w:val="single" w:sz="4" w:space="0" w:color="auto"/>
              <w:left w:val="nil"/>
              <w:bottom w:val="single" w:sz="4" w:space="0" w:color="auto"/>
              <w:right w:val="nil"/>
            </w:tcBorders>
            <w:shd w:val="clear" w:color="000000" w:fill="FFFFFF"/>
            <w:noWrap/>
            <w:vAlign w:val="center"/>
            <w:hideMark/>
          </w:tcPr>
          <w:p w14:paraId="4C95347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11,9</w:t>
            </w:r>
          </w:p>
        </w:tc>
        <w:tc>
          <w:tcPr>
            <w:tcW w:w="356" w:type="pct"/>
            <w:tcBorders>
              <w:top w:val="single" w:sz="4" w:space="0" w:color="auto"/>
              <w:left w:val="nil"/>
              <w:bottom w:val="single" w:sz="4" w:space="0" w:color="auto"/>
              <w:right w:val="nil"/>
            </w:tcBorders>
            <w:shd w:val="clear" w:color="000000" w:fill="D9D9D9"/>
            <w:noWrap/>
            <w:vAlign w:val="center"/>
            <w:hideMark/>
          </w:tcPr>
          <w:p w14:paraId="130BA6E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44,9</w:t>
            </w:r>
          </w:p>
        </w:tc>
        <w:tc>
          <w:tcPr>
            <w:tcW w:w="87" w:type="pct"/>
            <w:tcBorders>
              <w:left w:val="nil"/>
              <w:right w:val="nil"/>
            </w:tcBorders>
            <w:shd w:val="clear" w:color="000000" w:fill="FFFFFF"/>
            <w:noWrap/>
            <w:hideMark/>
          </w:tcPr>
          <w:p w14:paraId="410DEF2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4E9CE78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center"/>
            <w:hideMark/>
          </w:tcPr>
          <w:p w14:paraId="746B655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228 </w:t>
            </w:r>
          </w:p>
        </w:tc>
        <w:tc>
          <w:tcPr>
            <w:tcW w:w="368" w:type="pct"/>
            <w:tcBorders>
              <w:top w:val="single" w:sz="4" w:space="0" w:color="auto"/>
              <w:left w:val="nil"/>
              <w:bottom w:val="single" w:sz="4" w:space="0" w:color="auto"/>
              <w:right w:val="nil"/>
            </w:tcBorders>
            <w:shd w:val="clear" w:color="000000" w:fill="FFFFFF"/>
            <w:noWrap/>
            <w:vAlign w:val="center"/>
            <w:hideMark/>
          </w:tcPr>
          <w:p w14:paraId="571B63A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7,3</w:t>
            </w:r>
          </w:p>
        </w:tc>
        <w:tc>
          <w:tcPr>
            <w:tcW w:w="369" w:type="pct"/>
            <w:tcBorders>
              <w:top w:val="single" w:sz="4" w:space="0" w:color="auto"/>
              <w:left w:val="nil"/>
              <w:bottom w:val="single" w:sz="4" w:space="0" w:color="auto"/>
              <w:right w:val="nil"/>
            </w:tcBorders>
            <w:shd w:val="clear" w:color="000000" w:fill="D9D9D9"/>
            <w:noWrap/>
            <w:vAlign w:val="center"/>
            <w:hideMark/>
          </w:tcPr>
          <w:p w14:paraId="50CB5F4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48,7</w:t>
            </w:r>
          </w:p>
        </w:tc>
        <w:tc>
          <w:tcPr>
            <w:tcW w:w="84" w:type="pct"/>
            <w:tcBorders>
              <w:left w:val="nil"/>
              <w:right w:val="nil"/>
            </w:tcBorders>
            <w:shd w:val="clear" w:color="000000" w:fill="FFFFFF"/>
            <w:noWrap/>
            <w:hideMark/>
          </w:tcPr>
          <w:p w14:paraId="2512FD9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64963DD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72CEB08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22.274 </w:t>
            </w:r>
          </w:p>
        </w:tc>
        <w:tc>
          <w:tcPr>
            <w:tcW w:w="368" w:type="pct"/>
            <w:tcBorders>
              <w:top w:val="single" w:sz="4" w:space="0" w:color="auto"/>
              <w:left w:val="nil"/>
              <w:bottom w:val="single" w:sz="4" w:space="0" w:color="auto"/>
              <w:right w:val="nil"/>
            </w:tcBorders>
            <w:shd w:val="clear" w:color="000000" w:fill="FFFFFF"/>
            <w:noWrap/>
            <w:vAlign w:val="center"/>
            <w:hideMark/>
          </w:tcPr>
          <w:p w14:paraId="7E57F67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10,9</w:t>
            </w:r>
          </w:p>
        </w:tc>
        <w:tc>
          <w:tcPr>
            <w:tcW w:w="356" w:type="pct"/>
            <w:tcBorders>
              <w:top w:val="single" w:sz="4" w:space="0" w:color="auto"/>
              <w:left w:val="nil"/>
              <w:bottom w:val="single" w:sz="4" w:space="0" w:color="auto"/>
              <w:right w:val="nil"/>
            </w:tcBorders>
            <w:shd w:val="clear" w:color="000000" w:fill="D9D9D9"/>
            <w:noWrap/>
            <w:vAlign w:val="center"/>
            <w:hideMark/>
          </w:tcPr>
          <w:p w14:paraId="0F9682E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29,5</w:t>
            </w:r>
          </w:p>
        </w:tc>
      </w:tr>
      <w:tr w:rsidR="00DE2A3A" w:rsidRPr="001D5C67" w14:paraId="1B553E09"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5F523B7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70C140F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7.537 </w:t>
            </w:r>
          </w:p>
        </w:tc>
        <w:tc>
          <w:tcPr>
            <w:tcW w:w="367" w:type="pct"/>
            <w:tcBorders>
              <w:top w:val="single" w:sz="4" w:space="0" w:color="auto"/>
              <w:left w:val="nil"/>
              <w:bottom w:val="single" w:sz="4" w:space="0" w:color="auto"/>
              <w:right w:val="nil"/>
            </w:tcBorders>
            <w:shd w:val="clear" w:color="000000" w:fill="FFFFFF"/>
            <w:noWrap/>
            <w:vAlign w:val="center"/>
            <w:hideMark/>
          </w:tcPr>
          <w:p w14:paraId="40E5342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8,7</w:t>
            </w:r>
          </w:p>
        </w:tc>
        <w:tc>
          <w:tcPr>
            <w:tcW w:w="356" w:type="pct"/>
            <w:tcBorders>
              <w:top w:val="single" w:sz="4" w:space="0" w:color="auto"/>
              <w:left w:val="nil"/>
              <w:bottom w:val="single" w:sz="4" w:space="0" w:color="auto"/>
              <w:right w:val="nil"/>
            </w:tcBorders>
            <w:shd w:val="clear" w:color="000000" w:fill="D9D9D9"/>
            <w:noWrap/>
            <w:vAlign w:val="center"/>
            <w:hideMark/>
          </w:tcPr>
          <w:p w14:paraId="340F2E9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35,3</w:t>
            </w:r>
          </w:p>
        </w:tc>
        <w:tc>
          <w:tcPr>
            <w:tcW w:w="87" w:type="pct"/>
            <w:tcBorders>
              <w:left w:val="nil"/>
              <w:right w:val="nil"/>
            </w:tcBorders>
            <w:shd w:val="clear" w:color="000000" w:fill="FFFFFF"/>
            <w:noWrap/>
            <w:hideMark/>
          </w:tcPr>
          <w:p w14:paraId="457A151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7787F7D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Belgio</w:t>
            </w:r>
          </w:p>
        </w:tc>
        <w:tc>
          <w:tcPr>
            <w:tcW w:w="294" w:type="pct"/>
            <w:tcBorders>
              <w:top w:val="single" w:sz="4" w:space="0" w:color="auto"/>
              <w:left w:val="nil"/>
              <w:bottom w:val="single" w:sz="4" w:space="0" w:color="auto"/>
              <w:right w:val="nil"/>
            </w:tcBorders>
            <w:shd w:val="clear" w:color="000000" w:fill="D9D9D9"/>
            <w:noWrap/>
            <w:vAlign w:val="center"/>
            <w:hideMark/>
          </w:tcPr>
          <w:p w14:paraId="363B967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156 </w:t>
            </w:r>
          </w:p>
        </w:tc>
        <w:tc>
          <w:tcPr>
            <w:tcW w:w="368" w:type="pct"/>
            <w:tcBorders>
              <w:top w:val="single" w:sz="4" w:space="0" w:color="auto"/>
              <w:left w:val="nil"/>
              <w:bottom w:val="single" w:sz="4" w:space="0" w:color="auto"/>
              <w:right w:val="nil"/>
            </w:tcBorders>
            <w:shd w:val="clear" w:color="000000" w:fill="FFFFFF"/>
            <w:noWrap/>
            <w:vAlign w:val="center"/>
            <w:hideMark/>
          </w:tcPr>
          <w:p w14:paraId="27086F9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5,0</w:t>
            </w:r>
          </w:p>
        </w:tc>
        <w:tc>
          <w:tcPr>
            <w:tcW w:w="369" w:type="pct"/>
            <w:tcBorders>
              <w:top w:val="single" w:sz="4" w:space="0" w:color="auto"/>
              <w:left w:val="nil"/>
              <w:bottom w:val="single" w:sz="4" w:space="0" w:color="auto"/>
              <w:right w:val="nil"/>
            </w:tcBorders>
            <w:shd w:val="clear" w:color="000000" w:fill="D9D9D9"/>
            <w:noWrap/>
            <w:vAlign w:val="center"/>
            <w:hideMark/>
          </w:tcPr>
          <w:p w14:paraId="09AE6A6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49,4</w:t>
            </w:r>
          </w:p>
        </w:tc>
        <w:tc>
          <w:tcPr>
            <w:tcW w:w="84" w:type="pct"/>
            <w:tcBorders>
              <w:left w:val="nil"/>
              <w:right w:val="nil"/>
            </w:tcBorders>
            <w:shd w:val="clear" w:color="000000" w:fill="FFFFFF"/>
            <w:noWrap/>
            <w:hideMark/>
          </w:tcPr>
          <w:p w14:paraId="033388E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6B18610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214E681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16.839 </w:t>
            </w:r>
          </w:p>
        </w:tc>
        <w:tc>
          <w:tcPr>
            <w:tcW w:w="368" w:type="pct"/>
            <w:tcBorders>
              <w:top w:val="single" w:sz="4" w:space="0" w:color="auto"/>
              <w:left w:val="nil"/>
              <w:bottom w:val="single" w:sz="4" w:space="0" w:color="auto"/>
              <w:right w:val="nil"/>
            </w:tcBorders>
            <w:shd w:val="clear" w:color="000000" w:fill="FFFFFF"/>
            <w:noWrap/>
            <w:vAlign w:val="center"/>
            <w:hideMark/>
          </w:tcPr>
          <w:p w14:paraId="57FB129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8,2</w:t>
            </w:r>
          </w:p>
        </w:tc>
        <w:tc>
          <w:tcPr>
            <w:tcW w:w="356" w:type="pct"/>
            <w:tcBorders>
              <w:top w:val="single" w:sz="4" w:space="0" w:color="auto"/>
              <w:left w:val="nil"/>
              <w:bottom w:val="single" w:sz="4" w:space="0" w:color="auto"/>
              <w:right w:val="nil"/>
            </w:tcBorders>
            <w:shd w:val="clear" w:color="000000" w:fill="D9D9D9"/>
            <w:noWrap/>
            <w:vAlign w:val="center"/>
            <w:hideMark/>
          </w:tcPr>
          <w:p w14:paraId="5605107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37,3</w:t>
            </w:r>
          </w:p>
        </w:tc>
      </w:tr>
      <w:tr w:rsidR="00DE2A3A" w:rsidRPr="001D5C67" w14:paraId="7074FE8F"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3039977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Spagna</w:t>
            </w:r>
          </w:p>
        </w:tc>
        <w:tc>
          <w:tcPr>
            <w:tcW w:w="295" w:type="pct"/>
            <w:tcBorders>
              <w:top w:val="single" w:sz="4" w:space="0" w:color="auto"/>
              <w:left w:val="nil"/>
              <w:bottom w:val="single" w:sz="4" w:space="0" w:color="auto"/>
              <w:right w:val="nil"/>
            </w:tcBorders>
            <w:shd w:val="clear" w:color="000000" w:fill="D9D9D9"/>
            <w:noWrap/>
            <w:vAlign w:val="center"/>
            <w:hideMark/>
          </w:tcPr>
          <w:p w14:paraId="2C7492E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7.230 </w:t>
            </w:r>
          </w:p>
        </w:tc>
        <w:tc>
          <w:tcPr>
            <w:tcW w:w="367" w:type="pct"/>
            <w:tcBorders>
              <w:top w:val="single" w:sz="4" w:space="0" w:color="auto"/>
              <w:left w:val="nil"/>
              <w:bottom w:val="single" w:sz="4" w:space="0" w:color="auto"/>
              <w:right w:val="nil"/>
            </w:tcBorders>
            <w:shd w:val="clear" w:color="000000" w:fill="FFFFFF"/>
            <w:noWrap/>
            <w:vAlign w:val="center"/>
            <w:hideMark/>
          </w:tcPr>
          <w:p w14:paraId="0F34D6F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8,3</w:t>
            </w:r>
          </w:p>
        </w:tc>
        <w:tc>
          <w:tcPr>
            <w:tcW w:w="356" w:type="pct"/>
            <w:tcBorders>
              <w:top w:val="single" w:sz="4" w:space="0" w:color="auto"/>
              <w:left w:val="nil"/>
              <w:bottom w:val="single" w:sz="4" w:space="0" w:color="auto"/>
              <w:right w:val="nil"/>
            </w:tcBorders>
            <w:shd w:val="clear" w:color="000000" w:fill="D9D9D9"/>
            <w:noWrap/>
            <w:vAlign w:val="center"/>
            <w:hideMark/>
          </w:tcPr>
          <w:p w14:paraId="79270E1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28,3</w:t>
            </w:r>
          </w:p>
        </w:tc>
        <w:tc>
          <w:tcPr>
            <w:tcW w:w="87" w:type="pct"/>
            <w:tcBorders>
              <w:left w:val="nil"/>
              <w:right w:val="nil"/>
            </w:tcBorders>
            <w:shd w:val="clear" w:color="000000" w:fill="FFFFFF"/>
            <w:noWrap/>
            <w:hideMark/>
          </w:tcPr>
          <w:p w14:paraId="6A54F5E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58698B1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6409965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153 </w:t>
            </w:r>
          </w:p>
        </w:tc>
        <w:tc>
          <w:tcPr>
            <w:tcW w:w="368" w:type="pct"/>
            <w:tcBorders>
              <w:top w:val="single" w:sz="4" w:space="0" w:color="auto"/>
              <w:left w:val="nil"/>
              <w:bottom w:val="single" w:sz="4" w:space="0" w:color="auto"/>
              <w:right w:val="nil"/>
            </w:tcBorders>
            <w:shd w:val="clear" w:color="000000" w:fill="FFFFFF"/>
            <w:noWrap/>
            <w:vAlign w:val="center"/>
            <w:hideMark/>
          </w:tcPr>
          <w:p w14:paraId="5EDA8A0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4,9</w:t>
            </w:r>
          </w:p>
        </w:tc>
        <w:tc>
          <w:tcPr>
            <w:tcW w:w="369" w:type="pct"/>
            <w:tcBorders>
              <w:top w:val="single" w:sz="4" w:space="0" w:color="auto"/>
              <w:left w:val="nil"/>
              <w:bottom w:val="single" w:sz="4" w:space="0" w:color="auto"/>
              <w:right w:val="nil"/>
            </w:tcBorders>
            <w:shd w:val="clear" w:color="000000" w:fill="D9D9D9"/>
            <w:noWrap/>
            <w:vAlign w:val="center"/>
            <w:hideMark/>
          </w:tcPr>
          <w:p w14:paraId="00ED643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51,0</w:t>
            </w:r>
          </w:p>
        </w:tc>
        <w:tc>
          <w:tcPr>
            <w:tcW w:w="84" w:type="pct"/>
            <w:tcBorders>
              <w:left w:val="nil"/>
              <w:right w:val="nil"/>
            </w:tcBorders>
            <w:shd w:val="clear" w:color="000000" w:fill="FFFFFF"/>
            <w:noWrap/>
            <w:hideMark/>
          </w:tcPr>
          <w:p w14:paraId="2E2A64A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2B63356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Spagna</w:t>
            </w:r>
          </w:p>
        </w:tc>
        <w:tc>
          <w:tcPr>
            <w:tcW w:w="372" w:type="pct"/>
            <w:tcBorders>
              <w:top w:val="single" w:sz="4" w:space="0" w:color="auto"/>
              <w:left w:val="nil"/>
              <w:bottom w:val="single" w:sz="4" w:space="0" w:color="auto"/>
              <w:right w:val="nil"/>
            </w:tcBorders>
            <w:shd w:val="clear" w:color="000000" w:fill="D9D9D9"/>
            <w:noWrap/>
            <w:vAlign w:val="center"/>
            <w:hideMark/>
          </w:tcPr>
          <w:p w14:paraId="180394C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14.805 </w:t>
            </w:r>
          </w:p>
        </w:tc>
        <w:tc>
          <w:tcPr>
            <w:tcW w:w="368" w:type="pct"/>
            <w:tcBorders>
              <w:top w:val="single" w:sz="4" w:space="0" w:color="auto"/>
              <w:left w:val="nil"/>
              <w:bottom w:val="single" w:sz="4" w:space="0" w:color="auto"/>
              <w:right w:val="nil"/>
            </w:tcBorders>
            <w:shd w:val="clear" w:color="000000" w:fill="FFFFFF"/>
            <w:noWrap/>
            <w:vAlign w:val="center"/>
            <w:hideMark/>
          </w:tcPr>
          <w:p w14:paraId="5C6E8F6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7,2</w:t>
            </w:r>
          </w:p>
        </w:tc>
        <w:tc>
          <w:tcPr>
            <w:tcW w:w="356" w:type="pct"/>
            <w:tcBorders>
              <w:top w:val="single" w:sz="4" w:space="0" w:color="auto"/>
              <w:left w:val="nil"/>
              <w:bottom w:val="single" w:sz="4" w:space="0" w:color="auto"/>
              <w:right w:val="nil"/>
            </w:tcBorders>
            <w:shd w:val="clear" w:color="000000" w:fill="D9D9D9"/>
            <w:noWrap/>
            <w:vAlign w:val="center"/>
            <w:hideMark/>
          </w:tcPr>
          <w:p w14:paraId="187F8DF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30,0</w:t>
            </w:r>
          </w:p>
        </w:tc>
      </w:tr>
      <w:tr w:rsidR="003A1E4A" w:rsidRPr="001D5C67" w14:paraId="56012B63" w14:textId="77777777" w:rsidTr="001A6B84">
        <w:trPr>
          <w:trHeight w:val="170"/>
        </w:trPr>
        <w:tc>
          <w:tcPr>
            <w:tcW w:w="587" w:type="pct"/>
            <w:tcBorders>
              <w:top w:val="single" w:sz="4" w:space="0" w:color="auto"/>
              <w:left w:val="nil"/>
              <w:bottom w:val="single" w:sz="4" w:space="0" w:color="auto"/>
              <w:right w:val="nil"/>
            </w:tcBorders>
            <w:shd w:val="clear" w:color="000000" w:fill="FFFFFF"/>
            <w:noWrap/>
          </w:tcPr>
          <w:p w14:paraId="77C12ED8" w14:textId="27546F03" w:rsidR="003A1E4A" w:rsidRPr="00DC7BF6" w:rsidRDefault="003A1E4A" w:rsidP="003A1E4A">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492F01F0" w14:textId="3AB68622" w:rsidR="003A1E4A" w:rsidRPr="00DC7BF6"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32.530 </w:t>
            </w:r>
          </w:p>
        </w:tc>
        <w:tc>
          <w:tcPr>
            <w:tcW w:w="367" w:type="pct"/>
            <w:tcBorders>
              <w:top w:val="single" w:sz="4" w:space="0" w:color="auto"/>
              <w:left w:val="nil"/>
              <w:bottom w:val="single" w:sz="4" w:space="0" w:color="auto"/>
              <w:right w:val="nil"/>
            </w:tcBorders>
            <w:shd w:val="clear" w:color="000000" w:fill="FFFFFF"/>
            <w:noWrap/>
          </w:tcPr>
          <w:p w14:paraId="2B6A3C90" w14:textId="07449255" w:rsidR="003A1E4A" w:rsidRPr="003A1E4A"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37,4 </w:t>
            </w:r>
          </w:p>
        </w:tc>
        <w:tc>
          <w:tcPr>
            <w:tcW w:w="356" w:type="pct"/>
            <w:tcBorders>
              <w:top w:val="single" w:sz="4" w:space="0" w:color="auto"/>
              <w:left w:val="nil"/>
              <w:bottom w:val="single" w:sz="4" w:space="0" w:color="auto"/>
              <w:right w:val="nil"/>
            </w:tcBorders>
            <w:shd w:val="clear" w:color="000000" w:fill="D9D9D9"/>
            <w:noWrap/>
          </w:tcPr>
          <w:p w14:paraId="25A23B21" w14:textId="6CAE8165" w:rsidR="003A1E4A" w:rsidRPr="003A1E4A"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27,4 </w:t>
            </w:r>
          </w:p>
        </w:tc>
        <w:tc>
          <w:tcPr>
            <w:tcW w:w="87" w:type="pct"/>
            <w:tcBorders>
              <w:left w:val="nil"/>
              <w:right w:val="nil"/>
            </w:tcBorders>
            <w:shd w:val="clear" w:color="000000" w:fill="FFFFFF"/>
            <w:noWrap/>
          </w:tcPr>
          <w:p w14:paraId="5BC31A28" w14:textId="77777777" w:rsidR="003A1E4A" w:rsidRPr="00DC7BF6" w:rsidRDefault="003A1E4A" w:rsidP="003A1E4A">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66CF6112" w14:textId="63E3EEF4" w:rsidR="003A1E4A" w:rsidRPr="00DC7BF6" w:rsidRDefault="003A1E4A" w:rsidP="003A1E4A">
            <w:pPr>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3CCBE900" w14:textId="3A52EF9E" w:rsidR="003A1E4A" w:rsidRPr="00DC7BF6"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878 </w:t>
            </w:r>
          </w:p>
        </w:tc>
        <w:tc>
          <w:tcPr>
            <w:tcW w:w="368" w:type="pct"/>
            <w:tcBorders>
              <w:top w:val="single" w:sz="4" w:space="0" w:color="auto"/>
              <w:left w:val="nil"/>
              <w:bottom w:val="single" w:sz="4" w:space="0" w:color="auto"/>
              <w:right w:val="nil"/>
            </w:tcBorders>
            <w:shd w:val="clear" w:color="000000" w:fill="FFFFFF"/>
            <w:noWrap/>
          </w:tcPr>
          <w:p w14:paraId="75B66955" w14:textId="1ABF463C" w:rsidR="003A1E4A" w:rsidRPr="003A1E4A"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28,1 </w:t>
            </w:r>
          </w:p>
        </w:tc>
        <w:tc>
          <w:tcPr>
            <w:tcW w:w="369" w:type="pct"/>
            <w:tcBorders>
              <w:top w:val="single" w:sz="4" w:space="0" w:color="auto"/>
              <w:left w:val="nil"/>
              <w:bottom w:val="single" w:sz="4" w:space="0" w:color="auto"/>
              <w:right w:val="nil"/>
            </w:tcBorders>
            <w:shd w:val="clear" w:color="000000" w:fill="D9D9D9"/>
            <w:noWrap/>
          </w:tcPr>
          <w:p w14:paraId="71F3D4E4" w14:textId="36F62A5D" w:rsidR="003A1E4A" w:rsidRPr="003A1E4A" w:rsidRDefault="003A1E4A" w:rsidP="003A1E4A">
            <w:pPr>
              <w:jc w:val="right"/>
              <w:rPr>
                <w:rFonts w:ascii="Arial Narrow" w:eastAsia="Times New Roman" w:hAnsi="Arial Narrow" w:cs="Calibri"/>
                <w:color w:val="000000"/>
                <w:sz w:val="14"/>
                <w:szCs w:val="14"/>
                <w:lang w:eastAsia="it-IT"/>
              </w:rPr>
            </w:pPr>
            <w:r w:rsidRPr="003A1E4A">
              <w:rPr>
                <w:rFonts w:ascii="Arial Narrow" w:eastAsia="Times New Roman" w:hAnsi="Arial Narrow" w:cs="Calibri"/>
                <w:color w:val="000000"/>
                <w:sz w:val="14"/>
                <w:szCs w:val="14"/>
                <w:lang w:eastAsia="it-IT"/>
              </w:rPr>
              <w:t xml:space="preserve"> 32,6 </w:t>
            </w:r>
          </w:p>
        </w:tc>
        <w:tc>
          <w:tcPr>
            <w:tcW w:w="84" w:type="pct"/>
            <w:tcBorders>
              <w:left w:val="nil"/>
              <w:right w:val="nil"/>
            </w:tcBorders>
            <w:shd w:val="clear" w:color="000000" w:fill="FFFFFF"/>
            <w:noWrap/>
          </w:tcPr>
          <w:p w14:paraId="323B2823" w14:textId="77777777" w:rsidR="003A1E4A" w:rsidRPr="00DC7BF6" w:rsidRDefault="003A1E4A" w:rsidP="003A1E4A">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227FA38E" w14:textId="1DDC2598" w:rsidR="003A1E4A" w:rsidRPr="00DC7BF6" w:rsidRDefault="003A1E4A" w:rsidP="003A1E4A">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15B23416" w14:textId="219AFB22" w:rsidR="003A1E4A" w:rsidRPr="00DC7BF6"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74.030,0 </w:t>
            </w:r>
          </w:p>
        </w:tc>
        <w:tc>
          <w:tcPr>
            <w:tcW w:w="368" w:type="pct"/>
            <w:tcBorders>
              <w:top w:val="single" w:sz="4" w:space="0" w:color="auto"/>
              <w:left w:val="nil"/>
              <w:bottom w:val="single" w:sz="4" w:space="0" w:color="auto"/>
              <w:right w:val="nil"/>
            </w:tcBorders>
            <w:shd w:val="clear" w:color="000000" w:fill="FFFFFF"/>
            <w:noWrap/>
          </w:tcPr>
          <w:p w14:paraId="7084FDFD" w14:textId="51A102B2"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36,2 </w:t>
            </w:r>
          </w:p>
        </w:tc>
        <w:tc>
          <w:tcPr>
            <w:tcW w:w="356" w:type="pct"/>
            <w:tcBorders>
              <w:top w:val="single" w:sz="4" w:space="0" w:color="auto"/>
              <w:left w:val="nil"/>
              <w:bottom w:val="single" w:sz="4" w:space="0" w:color="auto"/>
              <w:right w:val="nil"/>
            </w:tcBorders>
            <w:shd w:val="clear" w:color="000000" w:fill="D9D9D9"/>
            <w:noWrap/>
          </w:tcPr>
          <w:p w14:paraId="3910D67C" w14:textId="28F13B1C"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31,9 </w:t>
            </w:r>
          </w:p>
        </w:tc>
      </w:tr>
      <w:tr w:rsidR="00DE2A3A" w:rsidRPr="001D5C67" w14:paraId="437E24D0" w14:textId="77777777" w:rsidTr="001A6B84">
        <w:trPr>
          <w:trHeight w:val="170"/>
        </w:trPr>
        <w:tc>
          <w:tcPr>
            <w:tcW w:w="587" w:type="pct"/>
            <w:tcBorders>
              <w:top w:val="single" w:sz="4" w:space="0" w:color="auto"/>
              <w:left w:val="nil"/>
              <w:bottom w:val="single" w:sz="4" w:space="0" w:color="auto"/>
              <w:right w:val="nil"/>
            </w:tcBorders>
            <w:shd w:val="clear" w:color="000000" w:fill="FFFFFF"/>
            <w:noWrap/>
            <w:hideMark/>
          </w:tcPr>
          <w:p w14:paraId="5356B400"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40444E2C"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86.979 </w:t>
            </w:r>
          </w:p>
        </w:tc>
        <w:tc>
          <w:tcPr>
            <w:tcW w:w="367" w:type="pct"/>
            <w:tcBorders>
              <w:top w:val="single" w:sz="4" w:space="0" w:color="auto"/>
              <w:left w:val="nil"/>
              <w:bottom w:val="single" w:sz="4" w:space="0" w:color="auto"/>
              <w:right w:val="nil"/>
            </w:tcBorders>
            <w:shd w:val="clear" w:color="000000" w:fill="FFFFFF"/>
            <w:noWrap/>
            <w:vAlign w:val="center"/>
            <w:hideMark/>
          </w:tcPr>
          <w:p w14:paraId="1777D696" w14:textId="683CFD51" w:rsidR="00DE2A3A" w:rsidRPr="00DC7BF6" w:rsidRDefault="00DE2A3A" w:rsidP="00433063">
            <w:pPr>
              <w:jc w:val="right"/>
              <w:rPr>
                <w:rFonts w:ascii="Arial Narrow" w:eastAsia="Times New Roman" w:hAnsi="Arial Narrow" w:cs="Calibri"/>
                <w:b/>
                <w:bCs/>
                <w:i/>
                <w:iCs/>
                <w:color w:val="000000"/>
                <w:sz w:val="14"/>
                <w:szCs w:val="14"/>
                <w:lang w:eastAsia="it-IT"/>
              </w:rPr>
            </w:pPr>
            <w:r w:rsidRPr="00DC7BF6">
              <w:rPr>
                <w:rFonts w:ascii="Arial Narrow" w:eastAsia="Times New Roman" w:hAnsi="Arial Narrow" w:cs="Calibri"/>
                <w:b/>
                <w:bCs/>
                <w:i/>
                <w:iCs/>
                <w:color w:val="000000"/>
                <w:sz w:val="14"/>
                <w:szCs w:val="14"/>
                <w:lang w:eastAsia="it-IT"/>
              </w:rPr>
              <w:t>100</w:t>
            </w:r>
            <w:r w:rsidR="008F3A72">
              <w:rPr>
                <w:rFonts w:ascii="Arial Narrow" w:eastAsia="Times New Roman" w:hAnsi="Arial Narrow" w:cs="Calibri"/>
                <w:b/>
                <w:bCs/>
                <w:i/>
                <w:iCs/>
                <w:color w:val="000000"/>
                <w:sz w:val="14"/>
                <w:szCs w:val="14"/>
                <w:lang w:eastAsia="it-IT"/>
              </w:rPr>
              <w:t>,0</w:t>
            </w:r>
          </w:p>
        </w:tc>
        <w:tc>
          <w:tcPr>
            <w:tcW w:w="356" w:type="pct"/>
            <w:tcBorders>
              <w:top w:val="single" w:sz="4" w:space="0" w:color="auto"/>
              <w:left w:val="nil"/>
              <w:bottom w:val="single" w:sz="4" w:space="0" w:color="auto"/>
              <w:right w:val="nil"/>
            </w:tcBorders>
            <w:shd w:val="clear" w:color="000000" w:fill="D9D9D9"/>
            <w:noWrap/>
            <w:vAlign w:val="center"/>
            <w:hideMark/>
          </w:tcPr>
          <w:p w14:paraId="6B7001D8"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31,0</w:t>
            </w:r>
          </w:p>
        </w:tc>
        <w:tc>
          <w:tcPr>
            <w:tcW w:w="87" w:type="pct"/>
            <w:tcBorders>
              <w:left w:val="nil"/>
              <w:right w:val="nil"/>
            </w:tcBorders>
            <w:shd w:val="clear" w:color="000000" w:fill="FFFFFF"/>
            <w:noWrap/>
            <w:hideMark/>
          </w:tcPr>
          <w:p w14:paraId="4303B50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hideMark/>
          </w:tcPr>
          <w:p w14:paraId="0043B2D2"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402FD265"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3.121 </w:t>
            </w:r>
          </w:p>
        </w:tc>
        <w:tc>
          <w:tcPr>
            <w:tcW w:w="368" w:type="pct"/>
            <w:tcBorders>
              <w:top w:val="single" w:sz="4" w:space="0" w:color="auto"/>
              <w:left w:val="nil"/>
              <w:bottom w:val="single" w:sz="4" w:space="0" w:color="auto"/>
              <w:right w:val="nil"/>
            </w:tcBorders>
            <w:shd w:val="clear" w:color="000000" w:fill="FFFFFF"/>
            <w:noWrap/>
            <w:vAlign w:val="center"/>
            <w:hideMark/>
          </w:tcPr>
          <w:p w14:paraId="05A737B3" w14:textId="441B5CA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7B108911"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33,8</w:t>
            </w:r>
          </w:p>
        </w:tc>
        <w:tc>
          <w:tcPr>
            <w:tcW w:w="84" w:type="pct"/>
            <w:tcBorders>
              <w:left w:val="nil"/>
              <w:right w:val="nil"/>
            </w:tcBorders>
            <w:shd w:val="clear" w:color="000000" w:fill="FFFFFF"/>
            <w:noWrap/>
            <w:hideMark/>
          </w:tcPr>
          <w:p w14:paraId="4467567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hideMark/>
          </w:tcPr>
          <w:p w14:paraId="4B6D3F31"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391E0F78"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204.699 </w:t>
            </w:r>
          </w:p>
        </w:tc>
        <w:tc>
          <w:tcPr>
            <w:tcW w:w="368" w:type="pct"/>
            <w:tcBorders>
              <w:top w:val="single" w:sz="4" w:space="0" w:color="auto"/>
              <w:left w:val="nil"/>
              <w:bottom w:val="single" w:sz="4" w:space="0" w:color="auto"/>
              <w:right w:val="nil"/>
            </w:tcBorders>
            <w:shd w:val="clear" w:color="000000" w:fill="FFFFFF"/>
            <w:noWrap/>
            <w:vAlign w:val="center"/>
            <w:hideMark/>
          </w:tcPr>
          <w:p w14:paraId="5144522C" w14:textId="45F4A4B8"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45114B2F"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32,0</w:t>
            </w:r>
          </w:p>
        </w:tc>
      </w:tr>
      <w:tr w:rsidR="00DE2A3A" w:rsidRPr="001D5C67" w14:paraId="74261E4A" w14:textId="77777777" w:rsidTr="001A6B84">
        <w:trPr>
          <w:trHeight w:val="154"/>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1E8A8510"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Trentino-Alto Adige/Südtirol</w:t>
            </w:r>
          </w:p>
        </w:tc>
        <w:tc>
          <w:tcPr>
            <w:tcW w:w="87" w:type="pct"/>
            <w:tcBorders>
              <w:left w:val="nil"/>
              <w:right w:val="nil"/>
            </w:tcBorders>
            <w:shd w:val="clear" w:color="000000" w:fill="FFFFFF"/>
            <w:noWrap/>
            <w:vAlign w:val="center"/>
            <w:hideMark/>
          </w:tcPr>
          <w:p w14:paraId="431F760E"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2900CD41"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Veneto</w:t>
            </w:r>
          </w:p>
        </w:tc>
        <w:tc>
          <w:tcPr>
            <w:tcW w:w="84" w:type="pct"/>
            <w:tcBorders>
              <w:left w:val="nil"/>
              <w:right w:val="nil"/>
            </w:tcBorders>
            <w:shd w:val="clear" w:color="000000" w:fill="FFFFFF"/>
            <w:noWrap/>
            <w:vAlign w:val="center"/>
            <w:hideMark/>
          </w:tcPr>
          <w:p w14:paraId="1ECF0C1C"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08104B51"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Friuli-Venezia Giulia</w:t>
            </w:r>
          </w:p>
        </w:tc>
      </w:tr>
      <w:tr w:rsidR="00DE2A3A" w:rsidRPr="001D5C67" w14:paraId="327DACC6" w14:textId="77777777" w:rsidTr="001A6B84">
        <w:trPr>
          <w:trHeight w:val="398"/>
        </w:trPr>
        <w:tc>
          <w:tcPr>
            <w:tcW w:w="587" w:type="pct"/>
            <w:tcBorders>
              <w:top w:val="single" w:sz="4" w:space="0" w:color="auto"/>
              <w:left w:val="nil"/>
              <w:bottom w:val="single" w:sz="4" w:space="0" w:color="auto"/>
              <w:right w:val="nil"/>
            </w:tcBorders>
            <w:shd w:val="clear" w:color="000000" w:fill="FFFFFF"/>
            <w:vAlign w:val="center"/>
            <w:hideMark/>
          </w:tcPr>
          <w:p w14:paraId="7565021A" w14:textId="77777777" w:rsidR="00DE2A3A" w:rsidRPr="00063387"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3F0E9E26" w14:textId="77777777" w:rsidR="00DE2A3A" w:rsidRPr="00063387"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2ED5F7A4" w14:textId="77777777" w:rsidR="00DE2A3A" w:rsidRPr="00063387"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618A0E44" w14:textId="77777777" w:rsidR="00DE2A3A" w:rsidRPr="00063387"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08522FA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53FBEC0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029B46E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19FCBF47"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1042BDB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6B750BC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04523D5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62072CD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4850C4FE"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5DA232A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7B23CA36" w14:textId="77777777" w:rsidTr="001A6B84">
        <w:trPr>
          <w:trHeight w:val="164"/>
        </w:trPr>
        <w:tc>
          <w:tcPr>
            <w:tcW w:w="587" w:type="pct"/>
            <w:tcBorders>
              <w:top w:val="single" w:sz="4" w:space="0" w:color="auto"/>
              <w:left w:val="nil"/>
              <w:bottom w:val="single" w:sz="4" w:space="0" w:color="auto"/>
              <w:right w:val="nil"/>
            </w:tcBorders>
            <w:shd w:val="clear" w:color="000000" w:fill="FFFFFF"/>
            <w:noWrap/>
            <w:vAlign w:val="center"/>
            <w:hideMark/>
          </w:tcPr>
          <w:p w14:paraId="1A59F0B0"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077351BA"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9.997 </w:t>
            </w:r>
          </w:p>
        </w:tc>
        <w:tc>
          <w:tcPr>
            <w:tcW w:w="367" w:type="pct"/>
            <w:tcBorders>
              <w:top w:val="single" w:sz="4" w:space="0" w:color="auto"/>
              <w:left w:val="nil"/>
              <w:bottom w:val="single" w:sz="4" w:space="0" w:color="auto"/>
              <w:right w:val="nil"/>
            </w:tcBorders>
            <w:shd w:val="clear" w:color="000000" w:fill="FFFFFF"/>
            <w:noWrap/>
            <w:vAlign w:val="center"/>
            <w:hideMark/>
          </w:tcPr>
          <w:p w14:paraId="6E13127A"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27,2</w:t>
            </w:r>
          </w:p>
        </w:tc>
        <w:tc>
          <w:tcPr>
            <w:tcW w:w="356" w:type="pct"/>
            <w:tcBorders>
              <w:top w:val="single" w:sz="4" w:space="0" w:color="auto"/>
              <w:left w:val="nil"/>
              <w:bottom w:val="single" w:sz="4" w:space="0" w:color="auto"/>
              <w:right w:val="nil"/>
            </w:tcBorders>
            <w:shd w:val="clear" w:color="000000" w:fill="D9D9D9"/>
            <w:noWrap/>
            <w:vAlign w:val="center"/>
            <w:hideMark/>
          </w:tcPr>
          <w:p w14:paraId="6CB8BE37"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31,1</w:t>
            </w:r>
          </w:p>
        </w:tc>
        <w:tc>
          <w:tcPr>
            <w:tcW w:w="87" w:type="pct"/>
            <w:tcBorders>
              <w:left w:val="nil"/>
              <w:right w:val="nil"/>
            </w:tcBorders>
            <w:shd w:val="clear" w:color="000000" w:fill="FFFFFF"/>
            <w:noWrap/>
            <w:vAlign w:val="bottom"/>
            <w:hideMark/>
          </w:tcPr>
          <w:p w14:paraId="06663367"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19CEADCB"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center"/>
            <w:hideMark/>
          </w:tcPr>
          <w:p w14:paraId="28EE0124"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21.366 </w:t>
            </w:r>
          </w:p>
        </w:tc>
        <w:tc>
          <w:tcPr>
            <w:tcW w:w="368" w:type="pct"/>
            <w:tcBorders>
              <w:top w:val="single" w:sz="4" w:space="0" w:color="auto"/>
              <w:left w:val="nil"/>
              <w:bottom w:val="single" w:sz="4" w:space="0" w:color="auto"/>
              <w:right w:val="nil"/>
            </w:tcBorders>
            <w:shd w:val="clear" w:color="000000" w:fill="FFFFFF"/>
            <w:noWrap/>
            <w:vAlign w:val="center"/>
            <w:hideMark/>
          </w:tcPr>
          <w:p w14:paraId="4DAE84FD"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17,9</w:t>
            </w:r>
          </w:p>
        </w:tc>
        <w:tc>
          <w:tcPr>
            <w:tcW w:w="369" w:type="pct"/>
            <w:tcBorders>
              <w:top w:val="single" w:sz="4" w:space="0" w:color="auto"/>
              <w:left w:val="nil"/>
              <w:bottom w:val="single" w:sz="4" w:space="0" w:color="auto"/>
              <w:right w:val="nil"/>
            </w:tcBorders>
            <w:shd w:val="clear" w:color="000000" w:fill="D9D9D9"/>
            <w:noWrap/>
            <w:vAlign w:val="center"/>
            <w:hideMark/>
          </w:tcPr>
          <w:p w14:paraId="3B30BF9E"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38,4</w:t>
            </w:r>
          </w:p>
        </w:tc>
        <w:tc>
          <w:tcPr>
            <w:tcW w:w="84" w:type="pct"/>
            <w:tcBorders>
              <w:left w:val="nil"/>
              <w:right w:val="nil"/>
            </w:tcBorders>
            <w:shd w:val="clear" w:color="000000" w:fill="FFFFFF"/>
            <w:noWrap/>
            <w:vAlign w:val="bottom"/>
            <w:hideMark/>
          </w:tcPr>
          <w:p w14:paraId="5833E4D7"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59DF0124"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5B3BB7A4"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5.453 </w:t>
            </w:r>
          </w:p>
        </w:tc>
        <w:tc>
          <w:tcPr>
            <w:tcW w:w="368" w:type="pct"/>
            <w:tcBorders>
              <w:top w:val="single" w:sz="4" w:space="0" w:color="auto"/>
              <w:left w:val="nil"/>
              <w:bottom w:val="single" w:sz="4" w:space="0" w:color="auto"/>
              <w:right w:val="nil"/>
            </w:tcBorders>
            <w:shd w:val="clear" w:color="000000" w:fill="FFFFFF"/>
            <w:noWrap/>
            <w:vAlign w:val="center"/>
            <w:hideMark/>
          </w:tcPr>
          <w:p w14:paraId="1D00E832"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12,3</w:t>
            </w:r>
          </w:p>
        </w:tc>
        <w:tc>
          <w:tcPr>
            <w:tcW w:w="356" w:type="pct"/>
            <w:tcBorders>
              <w:top w:val="single" w:sz="4" w:space="0" w:color="auto"/>
              <w:left w:val="nil"/>
              <w:bottom w:val="single" w:sz="4" w:space="0" w:color="auto"/>
              <w:right w:val="nil"/>
            </w:tcBorders>
            <w:shd w:val="clear" w:color="000000" w:fill="D9D9D9"/>
            <w:noWrap/>
            <w:vAlign w:val="center"/>
            <w:hideMark/>
          </w:tcPr>
          <w:p w14:paraId="46D882EE"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12,5</w:t>
            </w:r>
          </w:p>
        </w:tc>
      </w:tr>
      <w:tr w:rsidR="00DE2A3A" w:rsidRPr="001D5C67" w14:paraId="01217901" w14:textId="77777777" w:rsidTr="001A6B84">
        <w:trPr>
          <w:trHeight w:val="138"/>
        </w:trPr>
        <w:tc>
          <w:tcPr>
            <w:tcW w:w="587" w:type="pct"/>
            <w:tcBorders>
              <w:top w:val="single" w:sz="4" w:space="0" w:color="auto"/>
              <w:left w:val="nil"/>
              <w:bottom w:val="single" w:sz="4" w:space="0" w:color="auto"/>
              <w:right w:val="nil"/>
            </w:tcBorders>
            <w:shd w:val="clear" w:color="000000" w:fill="FFFFFF"/>
            <w:noWrap/>
            <w:vAlign w:val="center"/>
            <w:hideMark/>
          </w:tcPr>
          <w:p w14:paraId="27116D15"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Austria</w:t>
            </w:r>
          </w:p>
        </w:tc>
        <w:tc>
          <w:tcPr>
            <w:tcW w:w="295" w:type="pct"/>
            <w:tcBorders>
              <w:top w:val="single" w:sz="4" w:space="0" w:color="auto"/>
              <w:left w:val="nil"/>
              <w:bottom w:val="single" w:sz="4" w:space="0" w:color="auto"/>
              <w:right w:val="nil"/>
            </w:tcBorders>
            <w:shd w:val="clear" w:color="000000" w:fill="D9D9D9"/>
            <w:noWrap/>
            <w:vAlign w:val="center"/>
            <w:hideMark/>
          </w:tcPr>
          <w:p w14:paraId="62929505"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8.733 </w:t>
            </w:r>
          </w:p>
        </w:tc>
        <w:tc>
          <w:tcPr>
            <w:tcW w:w="367" w:type="pct"/>
            <w:tcBorders>
              <w:top w:val="single" w:sz="4" w:space="0" w:color="auto"/>
              <w:left w:val="nil"/>
              <w:bottom w:val="single" w:sz="4" w:space="0" w:color="auto"/>
              <w:right w:val="nil"/>
            </w:tcBorders>
            <w:shd w:val="clear" w:color="000000" w:fill="FFFFFF"/>
            <w:noWrap/>
            <w:vAlign w:val="center"/>
            <w:hideMark/>
          </w:tcPr>
          <w:p w14:paraId="2C6BCB37"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23,7</w:t>
            </w:r>
          </w:p>
        </w:tc>
        <w:tc>
          <w:tcPr>
            <w:tcW w:w="356" w:type="pct"/>
            <w:tcBorders>
              <w:top w:val="single" w:sz="4" w:space="0" w:color="auto"/>
              <w:left w:val="nil"/>
              <w:bottom w:val="single" w:sz="4" w:space="0" w:color="auto"/>
              <w:right w:val="nil"/>
            </w:tcBorders>
            <w:shd w:val="clear" w:color="000000" w:fill="D9D9D9"/>
            <w:noWrap/>
            <w:vAlign w:val="center"/>
            <w:hideMark/>
          </w:tcPr>
          <w:p w14:paraId="3E5FD41F"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50,1</w:t>
            </w:r>
          </w:p>
        </w:tc>
        <w:tc>
          <w:tcPr>
            <w:tcW w:w="87" w:type="pct"/>
            <w:tcBorders>
              <w:left w:val="nil"/>
              <w:right w:val="nil"/>
            </w:tcBorders>
            <w:shd w:val="clear" w:color="000000" w:fill="FFFFFF"/>
            <w:noWrap/>
            <w:vAlign w:val="bottom"/>
            <w:hideMark/>
          </w:tcPr>
          <w:p w14:paraId="7D598C9D"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6F745DB1"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center"/>
            <w:hideMark/>
          </w:tcPr>
          <w:p w14:paraId="5E3B367A"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15.493 </w:t>
            </w:r>
          </w:p>
        </w:tc>
        <w:tc>
          <w:tcPr>
            <w:tcW w:w="368" w:type="pct"/>
            <w:tcBorders>
              <w:top w:val="single" w:sz="4" w:space="0" w:color="auto"/>
              <w:left w:val="nil"/>
              <w:bottom w:val="single" w:sz="4" w:space="0" w:color="auto"/>
              <w:right w:val="nil"/>
            </w:tcBorders>
            <w:shd w:val="clear" w:color="000000" w:fill="FFFFFF"/>
            <w:noWrap/>
            <w:vAlign w:val="center"/>
            <w:hideMark/>
          </w:tcPr>
          <w:p w14:paraId="20A5C4CF"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13,0</w:t>
            </w:r>
          </w:p>
        </w:tc>
        <w:tc>
          <w:tcPr>
            <w:tcW w:w="369" w:type="pct"/>
            <w:tcBorders>
              <w:top w:val="single" w:sz="4" w:space="0" w:color="auto"/>
              <w:left w:val="nil"/>
              <w:bottom w:val="single" w:sz="4" w:space="0" w:color="auto"/>
              <w:right w:val="nil"/>
            </w:tcBorders>
            <w:shd w:val="clear" w:color="000000" w:fill="D9D9D9"/>
            <w:noWrap/>
            <w:vAlign w:val="center"/>
            <w:hideMark/>
          </w:tcPr>
          <w:p w14:paraId="127BEE8D"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24,6</w:t>
            </w:r>
          </w:p>
        </w:tc>
        <w:tc>
          <w:tcPr>
            <w:tcW w:w="84" w:type="pct"/>
            <w:tcBorders>
              <w:left w:val="nil"/>
              <w:right w:val="nil"/>
            </w:tcBorders>
            <w:shd w:val="clear" w:color="000000" w:fill="FFFFFF"/>
            <w:noWrap/>
            <w:vAlign w:val="bottom"/>
            <w:hideMark/>
          </w:tcPr>
          <w:p w14:paraId="377B574A"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11D070FA"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center"/>
            <w:hideMark/>
          </w:tcPr>
          <w:p w14:paraId="048AD80D"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5.424 </w:t>
            </w:r>
          </w:p>
        </w:tc>
        <w:tc>
          <w:tcPr>
            <w:tcW w:w="368" w:type="pct"/>
            <w:tcBorders>
              <w:top w:val="single" w:sz="4" w:space="0" w:color="auto"/>
              <w:left w:val="nil"/>
              <w:bottom w:val="single" w:sz="4" w:space="0" w:color="auto"/>
              <w:right w:val="nil"/>
            </w:tcBorders>
            <w:shd w:val="clear" w:color="000000" w:fill="FFFFFF"/>
            <w:noWrap/>
            <w:vAlign w:val="center"/>
            <w:hideMark/>
          </w:tcPr>
          <w:p w14:paraId="5D8F2B29"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12,2</w:t>
            </w:r>
          </w:p>
        </w:tc>
        <w:tc>
          <w:tcPr>
            <w:tcW w:w="356" w:type="pct"/>
            <w:tcBorders>
              <w:top w:val="single" w:sz="4" w:space="0" w:color="auto"/>
              <w:left w:val="nil"/>
              <w:bottom w:val="single" w:sz="4" w:space="0" w:color="auto"/>
              <w:right w:val="nil"/>
            </w:tcBorders>
            <w:shd w:val="clear" w:color="000000" w:fill="D9D9D9"/>
            <w:noWrap/>
            <w:vAlign w:val="center"/>
            <w:hideMark/>
          </w:tcPr>
          <w:p w14:paraId="5877A5D3"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38,1</w:t>
            </w:r>
          </w:p>
        </w:tc>
      </w:tr>
      <w:tr w:rsidR="00DE2A3A" w:rsidRPr="001D5C67" w14:paraId="06967FE9" w14:textId="77777777" w:rsidTr="001A6B84">
        <w:trPr>
          <w:trHeight w:val="99"/>
        </w:trPr>
        <w:tc>
          <w:tcPr>
            <w:tcW w:w="587" w:type="pct"/>
            <w:tcBorders>
              <w:top w:val="single" w:sz="4" w:space="0" w:color="auto"/>
              <w:left w:val="nil"/>
              <w:bottom w:val="single" w:sz="4" w:space="0" w:color="auto"/>
              <w:right w:val="nil"/>
            </w:tcBorders>
            <w:shd w:val="clear" w:color="000000" w:fill="FFFFFF"/>
            <w:noWrap/>
            <w:vAlign w:val="center"/>
            <w:hideMark/>
          </w:tcPr>
          <w:p w14:paraId="7C2BDDAC"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39E4062C"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5.290 </w:t>
            </w:r>
          </w:p>
        </w:tc>
        <w:tc>
          <w:tcPr>
            <w:tcW w:w="367" w:type="pct"/>
            <w:tcBorders>
              <w:top w:val="single" w:sz="4" w:space="0" w:color="auto"/>
              <w:left w:val="nil"/>
              <w:bottom w:val="single" w:sz="4" w:space="0" w:color="auto"/>
              <w:right w:val="nil"/>
            </w:tcBorders>
            <w:shd w:val="clear" w:color="000000" w:fill="FFFFFF"/>
            <w:noWrap/>
            <w:vAlign w:val="center"/>
            <w:hideMark/>
          </w:tcPr>
          <w:p w14:paraId="7BCDA092"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14,4</w:t>
            </w:r>
          </w:p>
        </w:tc>
        <w:tc>
          <w:tcPr>
            <w:tcW w:w="356" w:type="pct"/>
            <w:tcBorders>
              <w:top w:val="single" w:sz="4" w:space="0" w:color="auto"/>
              <w:left w:val="nil"/>
              <w:bottom w:val="single" w:sz="4" w:space="0" w:color="auto"/>
              <w:right w:val="nil"/>
            </w:tcBorders>
            <w:shd w:val="clear" w:color="000000" w:fill="D9D9D9"/>
            <w:noWrap/>
            <w:vAlign w:val="center"/>
            <w:hideMark/>
          </w:tcPr>
          <w:p w14:paraId="1A95F209"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29,6</w:t>
            </w:r>
          </w:p>
        </w:tc>
        <w:tc>
          <w:tcPr>
            <w:tcW w:w="87" w:type="pct"/>
            <w:tcBorders>
              <w:left w:val="nil"/>
              <w:right w:val="nil"/>
            </w:tcBorders>
            <w:shd w:val="clear" w:color="000000" w:fill="FFFFFF"/>
            <w:noWrap/>
            <w:vAlign w:val="bottom"/>
            <w:hideMark/>
          </w:tcPr>
          <w:p w14:paraId="0572F374"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25F254C0"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5CAA18A6"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13.974 </w:t>
            </w:r>
          </w:p>
        </w:tc>
        <w:tc>
          <w:tcPr>
            <w:tcW w:w="368" w:type="pct"/>
            <w:tcBorders>
              <w:top w:val="single" w:sz="4" w:space="0" w:color="auto"/>
              <w:left w:val="nil"/>
              <w:bottom w:val="single" w:sz="4" w:space="0" w:color="auto"/>
              <w:right w:val="nil"/>
            </w:tcBorders>
            <w:shd w:val="clear" w:color="000000" w:fill="FFFFFF"/>
            <w:noWrap/>
            <w:vAlign w:val="center"/>
            <w:hideMark/>
          </w:tcPr>
          <w:p w14:paraId="04807C6A"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11,7</w:t>
            </w:r>
          </w:p>
        </w:tc>
        <w:tc>
          <w:tcPr>
            <w:tcW w:w="369" w:type="pct"/>
            <w:tcBorders>
              <w:top w:val="single" w:sz="4" w:space="0" w:color="auto"/>
              <w:left w:val="nil"/>
              <w:bottom w:val="single" w:sz="4" w:space="0" w:color="auto"/>
              <w:right w:val="nil"/>
            </w:tcBorders>
            <w:shd w:val="clear" w:color="000000" w:fill="D9D9D9"/>
            <w:noWrap/>
            <w:vAlign w:val="center"/>
            <w:hideMark/>
          </w:tcPr>
          <w:p w14:paraId="50319565"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29,6</w:t>
            </w:r>
          </w:p>
        </w:tc>
        <w:tc>
          <w:tcPr>
            <w:tcW w:w="84" w:type="pct"/>
            <w:tcBorders>
              <w:left w:val="nil"/>
              <w:right w:val="nil"/>
            </w:tcBorders>
            <w:shd w:val="clear" w:color="000000" w:fill="FFFFFF"/>
            <w:noWrap/>
            <w:vAlign w:val="bottom"/>
            <w:hideMark/>
          </w:tcPr>
          <w:p w14:paraId="193D27F3"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5A324A1A"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5651A375"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4.649 </w:t>
            </w:r>
          </w:p>
        </w:tc>
        <w:tc>
          <w:tcPr>
            <w:tcW w:w="368" w:type="pct"/>
            <w:tcBorders>
              <w:top w:val="single" w:sz="4" w:space="0" w:color="auto"/>
              <w:left w:val="nil"/>
              <w:bottom w:val="single" w:sz="4" w:space="0" w:color="auto"/>
              <w:right w:val="nil"/>
            </w:tcBorders>
            <w:shd w:val="clear" w:color="000000" w:fill="FFFFFF"/>
            <w:noWrap/>
            <w:vAlign w:val="center"/>
            <w:hideMark/>
          </w:tcPr>
          <w:p w14:paraId="14F89B72"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10,5</w:t>
            </w:r>
          </w:p>
        </w:tc>
        <w:tc>
          <w:tcPr>
            <w:tcW w:w="356" w:type="pct"/>
            <w:tcBorders>
              <w:top w:val="single" w:sz="4" w:space="0" w:color="auto"/>
              <w:left w:val="nil"/>
              <w:bottom w:val="single" w:sz="4" w:space="0" w:color="auto"/>
              <w:right w:val="nil"/>
            </w:tcBorders>
            <w:shd w:val="clear" w:color="000000" w:fill="D9D9D9"/>
            <w:noWrap/>
            <w:vAlign w:val="center"/>
            <w:hideMark/>
          </w:tcPr>
          <w:p w14:paraId="20701306"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13,7</w:t>
            </w:r>
          </w:p>
        </w:tc>
      </w:tr>
      <w:tr w:rsidR="00DE2A3A" w:rsidRPr="001D5C67" w14:paraId="5799FB84" w14:textId="77777777" w:rsidTr="001A6B84">
        <w:trPr>
          <w:trHeight w:val="60"/>
        </w:trPr>
        <w:tc>
          <w:tcPr>
            <w:tcW w:w="587" w:type="pct"/>
            <w:tcBorders>
              <w:top w:val="single" w:sz="4" w:space="0" w:color="auto"/>
              <w:left w:val="nil"/>
              <w:bottom w:val="single" w:sz="4" w:space="0" w:color="auto"/>
              <w:right w:val="nil"/>
            </w:tcBorders>
            <w:shd w:val="clear" w:color="000000" w:fill="FFFFFF"/>
            <w:noWrap/>
            <w:vAlign w:val="center"/>
            <w:hideMark/>
          </w:tcPr>
          <w:p w14:paraId="56B5BFFF"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Regno Unito</w:t>
            </w:r>
          </w:p>
        </w:tc>
        <w:tc>
          <w:tcPr>
            <w:tcW w:w="295" w:type="pct"/>
            <w:tcBorders>
              <w:top w:val="single" w:sz="4" w:space="0" w:color="auto"/>
              <w:left w:val="nil"/>
              <w:bottom w:val="single" w:sz="4" w:space="0" w:color="auto"/>
              <w:right w:val="nil"/>
            </w:tcBorders>
            <w:shd w:val="clear" w:color="000000" w:fill="D9D9D9"/>
            <w:noWrap/>
            <w:vAlign w:val="center"/>
            <w:hideMark/>
          </w:tcPr>
          <w:p w14:paraId="159375E0"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2.624 </w:t>
            </w:r>
          </w:p>
        </w:tc>
        <w:tc>
          <w:tcPr>
            <w:tcW w:w="367" w:type="pct"/>
            <w:tcBorders>
              <w:top w:val="single" w:sz="4" w:space="0" w:color="auto"/>
              <w:left w:val="nil"/>
              <w:bottom w:val="single" w:sz="4" w:space="0" w:color="auto"/>
              <w:right w:val="nil"/>
            </w:tcBorders>
            <w:shd w:val="clear" w:color="000000" w:fill="FFFFFF"/>
            <w:noWrap/>
            <w:vAlign w:val="center"/>
            <w:hideMark/>
          </w:tcPr>
          <w:p w14:paraId="551DDCDA"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7,1</w:t>
            </w:r>
          </w:p>
        </w:tc>
        <w:tc>
          <w:tcPr>
            <w:tcW w:w="356" w:type="pct"/>
            <w:tcBorders>
              <w:top w:val="single" w:sz="4" w:space="0" w:color="auto"/>
              <w:left w:val="nil"/>
              <w:bottom w:val="single" w:sz="4" w:space="0" w:color="auto"/>
              <w:right w:val="nil"/>
            </w:tcBorders>
            <w:shd w:val="clear" w:color="000000" w:fill="D9D9D9"/>
            <w:noWrap/>
            <w:vAlign w:val="center"/>
            <w:hideMark/>
          </w:tcPr>
          <w:p w14:paraId="75AE8629"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37,5</w:t>
            </w:r>
          </w:p>
        </w:tc>
        <w:tc>
          <w:tcPr>
            <w:tcW w:w="87" w:type="pct"/>
            <w:tcBorders>
              <w:left w:val="nil"/>
              <w:right w:val="nil"/>
            </w:tcBorders>
            <w:shd w:val="clear" w:color="000000" w:fill="FFFFFF"/>
            <w:noWrap/>
            <w:vAlign w:val="bottom"/>
            <w:hideMark/>
          </w:tcPr>
          <w:p w14:paraId="435DD379"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0186971D"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235FD1F5"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12.880 </w:t>
            </w:r>
          </w:p>
        </w:tc>
        <w:tc>
          <w:tcPr>
            <w:tcW w:w="368" w:type="pct"/>
            <w:tcBorders>
              <w:top w:val="single" w:sz="4" w:space="0" w:color="auto"/>
              <w:left w:val="nil"/>
              <w:bottom w:val="single" w:sz="4" w:space="0" w:color="auto"/>
              <w:right w:val="nil"/>
            </w:tcBorders>
            <w:shd w:val="clear" w:color="000000" w:fill="FFFFFF"/>
            <w:noWrap/>
            <w:vAlign w:val="center"/>
            <w:hideMark/>
          </w:tcPr>
          <w:p w14:paraId="2E06741B"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10,8</w:t>
            </w:r>
          </w:p>
        </w:tc>
        <w:tc>
          <w:tcPr>
            <w:tcW w:w="369" w:type="pct"/>
            <w:tcBorders>
              <w:top w:val="single" w:sz="4" w:space="0" w:color="auto"/>
              <w:left w:val="nil"/>
              <w:bottom w:val="single" w:sz="4" w:space="0" w:color="auto"/>
              <w:right w:val="nil"/>
            </w:tcBorders>
            <w:shd w:val="clear" w:color="000000" w:fill="D9D9D9"/>
            <w:noWrap/>
            <w:vAlign w:val="center"/>
            <w:hideMark/>
          </w:tcPr>
          <w:p w14:paraId="48A0F574"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18,3</w:t>
            </w:r>
          </w:p>
        </w:tc>
        <w:tc>
          <w:tcPr>
            <w:tcW w:w="84" w:type="pct"/>
            <w:tcBorders>
              <w:left w:val="nil"/>
              <w:right w:val="nil"/>
            </w:tcBorders>
            <w:shd w:val="clear" w:color="000000" w:fill="FFFFFF"/>
            <w:noWrap/>
            <w:vAlign w:val="bottom"/>
            <w:hideMark/>
          </w:tcPr>
          <w:p w14:paraId="61F549D4"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1A1E34B7"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13D91D23"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4.280 </w:t>
            </w:r>
          </w:p>
        </w:tc>
        <w:tc>
          <w:tcPr>
            <w:tcW w:w="368" w:type="pct"/>
            <w:tcBorders>
              <w:top w:val="single" w:sz="4" w:space="0" w:color="auto"/>
              <w:left w:val="nil"/>
              <w:bottom w:val="single" w:sz="4" w:space="0" w:color="auto"/>
              <w:right w:val="nil"/>
            </w:tcBorders>
            <w:shd w:val="clear" w:color="000000" w:fill="FFFFFF"/>
            <w:noWrap/>
            <w:vAlign w:val="center"/>
            <w:hideMark/>
          </w:tcPr>
          <w:p w14:paraId="0B3F743A"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9,7</w:t>
            </w:r>
          </w:p>
        </w:tc>
        <w:tc>
          <w:tcPr>
            <w:tcW w:w="356" w:type="pct"/>
            <w:tcBorders>
              <w:top w:val="single" w:sz="4" w:space="0" w:color="auto"/>
              <w:left w:val="nil"/>
              <w:bottom w:val="single" w:sz="4" w:space="0" w:color="auto"/>
              <w:right w:val="nil"/>
            </w:tcBorders>
            <w:shd w:val="clear" w:color="000000" w:fill="D9D9D9"/>
            <w:noWrap/>
            <w:vAlign w:val="center"/>
            <w:hideMark/>
          </w:tcPr>
          <w:p w14:paraId="1C5A8481"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27,8</w:t>
            </w:r>
          </w:p>
        </w:tc>
      </w:tr>
      <w:tr w:rsidR="00DE2A3A" w:rsidRPr="001D5C67" w14:paraId="4260EB42" w14:textId="77777777" w:rsidTr="001A6B84">
        <w:trPr>
          <w:trHeight w:val="60"/>
        </w:trPr>
        <w:tc>
          <w:tcPr>
            <w:tcW w:w="587" w:type="pct"/>
            <w:tcBorders>
              <w:top w:val="single" w:sz="4" w:space="0" w:color="auto"/>
              <w:left w:val="nil"/>
              <w:bottom w:val="single" w:sz="4" w:space="0" w:color="auto"/>
              <w:right w:val="nil"/>
            </w:tcBorders>
            <w:shd w:val="clear" w:color="000000" w:fill="FFFFFF"/>
            <w:noWrap/>
            <w:vAlign w:val="center"/>
            <w:hideMark/>
          </w:tcPr>
          <w:p w14:paraId="4952C8B3"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07EA5B64"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1.624 </w:t>
            </w:r>
          </w:p>
        </w:tc>
        <w:tc>
          <w:tcPr>
            <w:tcW w:w="367" w:type="pct"/>
            <w:tcBorders>
              <w:top w:val="single" w:sz="4" w:space="0" w:color="auto"/>
              <w:left w:val="nil"/>
              <w:bottom w:val="single" w:sz="4" w:space="0" w:color="auto"/>
              <w:right w:val="nil"/>
            </w:tcBorders>
            <w:shd w:val="clear" w:color="000000" w:fill="FFFFFF"/>
            <w:noWrap/>
            <w:vAlign w:val="center"/>
            <w:hideMark/>
          </w:tcPr>
          <w:p w14:paraId="44C0AF12"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4,4</w:t>
            </w:r>
          </w:p>
        </w:tc>
        <w:tc>
          <w:tcPr>
            <w:tcW w:w="356" w:type="pct"/>
            <w:tcBorders>
              <w:top w:val="single" w:sz="4" w:space="0" w:color="auto"/>
              <w:left w:val="nil"/>
              <w:bottom w:val="single" w:sz="4" w:space="0" w:color="auto"/>
              <w:right w:val="nil"/>
            </w:tcBorders>
            <w:shd w:val="clear" w:color="000000" w:fill="D9D9D9"/>
            <w:noWrap/>
            <w:vAlign w:val="center"/>
            <w:hideMark/>
          </w:tcPr>
          <w:p w14:paraId="2F0911AB"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28,4</w:t>
            </w:r>
          </w:p>
        </w:tc>
        <w:tc>
          <w:tcPr>
            <w:tcW w:w="87" w:type="pct"/>
            <w:tcBorders>
              <w:left w:val="nil"/>
              <w:right w:val="nil"/>
            </w:tcBorders>
            <w:shd w:val="clear" w:color="000000" w:fill="FFFFFF"/>
            <w:noWrap/>
            <w:vAlign w:val="bottom"/>
            <w:hideMark/>
          </w:tcPr>
          <w:p w14:paraId="09F79595"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7A321B0A" w14:textId="77777777" w:rsidR="00DE2A3A" w:rsidRPr="00734C87"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4" w:type="pct"/>
            <w:tcBorders>
              <w:top w:val="single" w:sz="4" w:space="0" w:color="auto"/>
              <w:left w:val="nil"/>
              <w:bottom w:val="single" w:sz="4" w:space="0" w:color="auto"/>
              <w:right w:val="nil"/>
            </w:tcBorders>
            <w:shd w:val="clear" w:color="000000" w:fill="D9D9D9"/>
            <w:noWrap/>
            <w:vAlign w:val="center"/>
            <w:hideMark/>
          </w:tcPr>
          <w:p w14:paraId="6F444B63"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7.129 </w:t>
            </w:r>
          </w:p>
        </w:tc>
        <w:tc>
          <w:tcPr>
            <w:tcW w:w="368" w:type="pct"/>
            <w:tcBorders>
              <w:top w:val="single" w:sz="4" w:space="0" w:color="auto"/>
              <w:left w:val="nil"/>
              <w:bottom w:val="single" w:sz="4" w:space="0" w:color="auto"/>
              <w:right w:val="nil"/>
            </w:tcBorders>
            <w:shd w:val="clear" w:color="000000" w:fill="FFFFFF"/>
            <w:noWrap/>
            <w:vAlign w:val="center"/>
            <w:hideMark/>
          </w:tcPr>
          <w:p w14:paraId="2A0CFF71"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6,0</w:t>
            </w:r>
          </w:p>
        </w:tc>
        <w:tc>
          <w:tcPr>
            <w:tcW w:w="369" w:type="pct"/>
            <w:tcBorders>
              <w:top w:val="single" w:sz="4" w:space="0" w:color="auto"/>
              <w:left w:val="nil"/>
              <w:bottom w:val="single" w:sz="4" w:space="0" w:color="auto"/>
              <w:right w:val="nil"/>
            </w:tcBorders>
            <w:shd w:val="clear" w:color="000000" w:fill="D9D9D9"/>
            <w:noWrap/>
            <w:vAlign w:val="center"/>
            <w:hideMark/>
          </w:tcPr>
          <w:p w14:paraId="4FB049DF"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27,8</w:t>
            </w:r>
          </w:p>
        </w:tc>
        <w:tc>
          <w:tcPr>
            <w:tcW w:w="84" w:type="pct"/>
            <w:tcBorders>
              <w:left w:val="nil"/>
              <w:right w:val="nil"/>
            </w:tcBorders>
            <w:shd w:val="clear" w:color="000000" w:fill="FFFFFF"/>
            <w:noWrap/>
            <w:vAlign w:val="bottom"/>
            <w:hideMark/>
          </w:tcPr>
          <w:p w14:paraId="390ED637"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093CCC88" w14:textId="77777777" w:rsidR="00DE2A3A" w:rsidRPr="00734C87" w:rsidRDefault="00DE2A3A" w:rsidP="00433063">
            <w:pPr>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Argentina</w:t>
            </w:r>
          </w:p>
        </w:tc>
        <w:tc>
          <w:tcPr>
            <w:tcW w:w="372" w:type="pct"/>
            <w:tcBorders>
              <w:top w:val="single" w:sz="4" w:space="0" w:color="auto"/>
              <w:left w:val="nil"/>
              <w:bottom w:val="single" w:sz="4" w:space="0" w:color="auto"/>
              <w:right w:val="nil"/>
            </w:tcBorders>
            <w:shd w:val="clear" w:color="000000" w:fill="D9D9D9"/>
            <w:noWrap/>
            <w:vAlign w:val="center"/>
            <w:hideMark/>
          </w:tcPr>
          <w:p w14:paraId="7C7F3AFE" w14:textId="77777777" w:rsidR="00DE2A3A" w:rsidRPr="00734C87" w:rsidRDefault="00DE2A3A" w:rsidP="00433063">
            <w:pPr>
              <w:jc w:val="right"/>
              <w:rPr>
                <w:rFonts w:ascii="Arial Narrow" w:eastAsia="Times New Roman" w:hAnsi="Arial Narrow" w:cs="Calibri"/>
                <w:color w:val="000000"/>
                <w:sz w:val="14"/>
                <w:szCs w:val="14"/>
                <w:lang w:eastAsia="it-IT"/>
              </w:rPr>
            </w:pPr>
            <w:r w:rsidRPr="00734C87">
              <w:rPr>
                <w:rFonts w:ascii="Arial Narrow" w:eastAsia="Times New Roman" w:hAnsi="Arial Narrow" w:cs="Calibri"/>
                <w:color w:val="000000"/>
                <w:sz w:val="14"/>
                <w:szCs w:val="14"/>
                <w:lang w:eastAsia="it-IT"/>
              </w:rPr>
              <w:t xml:space="preserve">2.951 </w:t>
            </w:r>
          </w:p>
        </w:tc>
        <w:tc>
          <w:tcPr>
            <w:tcW w:w="368" w:type="pct"/>
            <w:tcBorders>
              <w:top w:val="single" w:sz="4" w:space="0" w:color="auto"/>
              <w:left w:val="nil"/>
              <w:bottom w:val="single" w:sz="4" w:space="0" w:color="auto"/>
              <w:right w:val="nil"/>
            </w:tcBorders>
            <w:shd w:val="clear" w:color="000000" w:fill="FFFFFF"/>
            <w:noWrap/>
            <w:vAlign w:val="center"/>
            <w:hideMark/>
          </w:tcPr>
          <w:p w14:paraId="38072E51"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6,7</w:t>
            </w:r>
          </w:p>
        </w:tc>
        <w:tc>
          <w:tcPr>
            <w:tcW w:w="356" w:type="pct"/>
            <w:tcBorders>
              <w:top w:val="single" w:sz="4" w:space="0" w:color="auto"/>
              <w:left w:val="nil"/>
              <w:bottom w:val="single" w:sz="4" w:space="0" w:color="auto"/>
              <w:right w:val="nil"/>
            </w:tcBorders>
            <w:shd w:val="clear" w:color="000000" w:fill="D9D9D9"/>
            <w:noWrap/>
            <w:vAlign w:val="center"/>
            <w:hideMark/>
          </w:tcPr>
          <w:p w14:paraId="06889FA3" w14:textId="77777777" w:rsidR="00DE2A3A" w:rsidRPr="00734C87" w:rsidRDefault="00DE2A3A" w:rsidP="00433063">
            <w:pPr>
              <w:jc w:val="right"/>
              <w:rPr>
                <w:rFonts w:ascii="Arial Narrow" w:eastAsia="Times New Roman" w:hAnsi="Arial Narrow" w:cs="Calibri"/>
                <w:i/>
                <w:iCs/>
                <w:color w:val="000000"/>
                <w:sz w:val="14"/>
                <w:szCs w:val="14"/>
                <w:lang w:eastAsia="it-IT"/>
              </w:rPr>
            </w:pPr>
            <w:r w:rsidRPr="00734C87">
              <w:rPr>
                <w:rFonts w:ascii="Arial Narrow" w:eastAsia="Times New Roman" w:hAnsi="Arial Narrow" w:cs="Calibri"/>
                <w:i/>
                <w:iCs/>
                <w:color w:val="000000"/>
                <w:sz w:val="14"/>
                <w:szCs w:val="14"/>
                <w:lang w:eastAsia="it-IT"/>
              </w:rPr>
              <w:t>2,4</w:t>
            </w:r>
          </w:p>
        </w:tc>
      </w:tr>
      <w:tr w:rsidR="003A1E4A" w:rsidRPr="001D5C67" w14:paraId="530ABA92" w14:textId="77777777" w:rsidTr="001A6B84">
        <w:trPr>
          <w:trHeight w:val="60"/>
        </w:trPr>
        <w:tc>
          <w:tcPr>
            <w:tcW w:w="587" w:type="pct"/>
            <w:tcBorders>
              <w:top w:val="single" w:sz="4" w:space="0" w:color="auto"/>
              <w:left w:val="nil"/>
              <w:bottom w:val="single" w:sz="4" w:space="0" w:color="auto"/>
              <w:right w:val="nil"/>
            </w:tcBorders>
            <w:shd w:val="clear" w:color="000000" w:fill="FFFFFF"/>
            <w:noWrap/>
          </w:tcPr>
          <w:p w14:paraId="6096B407" w14:textId="4F52A438" w:rsidR="003A1E4A" w:rsidRPr="00734C87" w:rsidRDefault="003A1E4A" w:rsidP="003A1E4A">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1085546D" w14:textId="3072D87A" w:rsidR="003A1E4A" w:rsidRPr="00734C87"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8.507 </w:t>
            </w:r>
          </w:p>
        </w:tc>
        <w:tc>
          <w:tcPr>
            <w:tcW w:w="367" w:type="pct"/>
            <w:tcBorders>
              <w:top w:val="single" w:sz="4" w:space="0" w:color="auto"/>
              <w:left w:val="nil"/>
              <w:bottom w:val="single" w:sz="4" w:space="0" w:color="auto"/>
              <w:right w:val="nil"/>
            </w:tcBorders>
            <w:shd w:val="clear" w:color="000000" w:fill="FFFFFF"/>
            <w:noWrap/>
          </w:tcPr>
          <w:p w14:paraId="660491F1" w14:textId="40E79BE2" w:rsidR="003A1E4A" w:rsidRPr="00734C87"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23,1 </w:t>
            </w:r>
          </w:p>
        </w:tc>
        <w:tc>
          <w:tcPr>
            <w:tcW w:w="356" w:type="pct"/>
            <w:tcBorders>
              <w:top w:val="single" w:sz="4" w:space="0" w:color="auto"/>
              <w:left w:val="nil"/>
              <w:bottom w:val="single" w:sz="4" w:space="0" w:color="auto"/>
              <w:right w:val="nil"/>
            </w:tcBorders>
            <w:shd w:val="clear" w:color="000000" w:fill="D9D9D9"/>
            <w:noWrap/>
          </w:tcPr>
          <w:p w14:paraId="585FBB2B" w14:textId="10540598" w:rsidR="003A1E4A" w:rsidRPr="00734C87"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27,4 </w:t>
            </w:r>
          </w:p>
        </w:tc>
        <w:tc>
          <w:tcPr>
            <w:tcW w:w="87" w:type="pct"/>
            <w:tcBorders>
              <w:left w:val="nil"/>
              <w:right w:val="nil"/>
            </w:tcBorders>
            <w:shd w:val="clear" w:color="000000" w:fill="FFFFFF"/>
            <w:noWrap/>
            <w:vAlign w:val="bottom"/>
          </w:tcPr>
          <w:p w14:paraId="6B9C3AAF" w14:textId="77777777" w:rsidR="003A1E4A" w:rsidRPr="00734C87" w:rsidRDefault="003A1E4A" w:rsidP="003A1E4A">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63843226" w14:textId="7F953D59" w:rsidR="003A1E4A" w:rsidRDefault="003A1E4A" w:rsidP="003A1E4A">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6184CF44" w14:textId="1B5F7772" w:rsidR="003A1E4A" w:rsidRPr="00734C87"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48.795 </w:t>
            </w:r>
          </w:p>
        </w:tc>
        <w:tc>
          <w:tcPr>
            <w:tcW w:w="368" w:type="pct"/>
            <w:tcBorders>
              <w:top w:val="single" w:sz="4" w:space="0" w:color="auto"/>
              <w:left w:val="nil"/>
              <w:bottom w:val="single" w:sz="4" w:space="0" w:color="auto"/>
              <w:right w:val="nil"/>
            </w:tcBorders>
            <w:shd w:val="clear" w:color="000000" w:fill="FFFFFF"/>
            <w:noWrap/>
          </w:tcPr>
          <w:p w14:paraId="3F106062" w14:textId="38760A7C"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40,8 </w:t>
            </w:r>
          </w:p>
        </w:tc>
        <w:tc>
          <w:tcPr>
            <w:tcW w:w="369" w:type="pct"/>
            <w:tcBorders>
              <w:top w:val="single" w:sz="4" w:space="0" w:color="auto"/>
              <w:left w:val="nil"/>
              <w:bottom w:val="single" w:sz="4" w:space="0" w:color="auto"/>
              <w:right w:val="nil"/>
            </w:tcBorders>
            <w:shd w:val="clear" w:color="000000" w:fill="D9D9D9"/>
            <w:noWrap/>
          </w:tcPr>
          <w:p w14:paraId="724E7307" w14:textId="237D081F"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24,6 </w:t>
            </w:r>
          </w:p>
        </w:tc>
        <w:tc>
          <w:tcPr>
            <w:tcW w:w="84" w:type="pct"/>
            <w:tcBorders>
              <w:left w:val="nil"/>
              <w:right w:val="nil"/>
            </w:tcBorders>
            <w:shd w:val="clear" w:color="000000" w:fill="FFFFFF"/>
            <w:noWrap/>
            <w:vAlign w:val="bottom"/>
          </w:tcPr>
          <w:p w14:paraId="469FD52B" w14:textId="77777777" w:rsidR="003A1E4A" w:rsidRPr="00734C87" w:rsidRDefault="003A1E4A" w:rsidP="003A1E4A">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7CC1B5BF" w14:textId="6E9EC574" w:rsidR="003A1E4A" w:rsidRPr="00734C87" w:rsidRDefault="003A1E4A" w:rsidP="003A1E4A">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2E666C81" w14:textId="5C09D752" w:rsidR="003A1E4A" w:rsidRPr="00734C87"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21.583 </w:t>
            </w:r>
          </w:p>
        </w:tc>
        <w:tc>
          <w:tcPr>
            <w:tcW w:w="368" w:type="pct"/>
            <w:tcBorders>
              <w:top w:val="single" w:sz="4" w:space="0" w:color="auto"/>
              <w:left w:val="nil"/>
              <w:bottom w:val="single" w:sz="4" w:space="0" w:color="auto"/>
              <w:right w:val="nil"/>
            </w:tcBorders>
            <w:shd w:val="clear" w:color="000000" w:fill="FFFFFF"/>
            <w:noWrap/>
          </w:tcPr>
          <w:p w14:paraId="2A5D5E1E" w14:textId="00963916"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48,7 </w:t>
            </w:r>
          </w:p>
        </w:tc>
        <w:tc>
          <w:tcPr>
            <w:tcW w:w="356" w:type="pct"/>
            <w:tcBorders>
              <w:top w:val="single" w:sz="4" w:space="0" w:color="auto"/>
              <w:left w:val="nil"/>
              <w:bottom w:val="single" w:sz="4" w:space="0" w:color="auto"/>
              <w:right w:val="nil"/>
            </w:tcBorders>
            <w:shd w:val="clear" w:color="000000" w:fill="D9D9D9"/>
            <w:noWrap/>
          </w:tcPr>
          <w:p w14:paraId="5AF062CA" w14:textId="1E18C1BC" w:rsidR="003A1E4A" w:rsidRPr="00F86E84" w:rsidRDefault="003A1E4A" w:rsidP="003A1E4A">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21,4 </w:t>
            </w:r>
          </w:p>
        </w:tc>
      </w:tr>
      <w:tr w:rsidR="00DE2A3A" w:rsidRPr="001D5C67" w14:paraId="6393730B" w14:textId="77777777" w:rsidTr="001A6B84">
        <w:trPr>
          <w:trHeight w:val="60"/>
        </w:trPr>
        <w:tc>
          <w:tcPr>
            <w:tcW w:w="587" w:type="pct"/>
            <w:tcBorders>
              <w:top w:val="single" w:sz="4" w:space="0" w:color="auto"/>
              <w:left w:val="nil"/>
              <w:bottom w:val="single" w:sz="4" w:space="0" w:color="auto"/>
              <w:right w:val="nil"/>
            </w:tcBorders>
            <w:shd w:val="clear" w:color="000000" w:fill="FFFFFF"/>
            <w:noWrap/>
            <w:vAlign w:val="center"/>
            <w:hideMark/>
          </w:tcPr>
          <w:p w14:paraId="1B2E21EA"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53D7C6CD" w14:textId="77777777" w:rsidR="00DE2A3A" w:rsidRPr="008F3A72" w:rsidRDefault="00DE2A3A" w:rsidP="00433063">
            <w:pPr>
              <w:jc w:val="right"/>
              <w:rPr>
                <w:rFonts w:ascii="Arial Narrow" w:eastAsia="Times New Roman" w:hAnsi="Arial Narrow" w:cs="Calibri"/>
                <w:b/>
                <w:bCs/>
                <w:color w:val="000000"/>
                <w:sz w:val="14"/>
                <w:szCs w:val="14"/>
                <w:lang w:eastAsia="it-IT"/>
              </w:rPr>
            </w:pPr>
            <w:r w:rsidRPr="008F3A72">
              <w:rPr>
                <w:rFonts w:ascii="Arial Narrow" w:eastAsia="Times New Roman" w:hAnsi="Arial Narrow" w:cs="Calibri"/>
                <w:b/>
                <w:bCs/>
                <w:color w:val="000000"/>
                <w:sz w:val="14"/>
                <w:szCs w:val="14"/>
                <w:lang w:eastAsia="it-IT"/>
              </w:rPr>
              <w:t xml:space="preserve">36.775 </w:t>
            </w:r>
          </w:p>
        </w:tc>
        <w:tc>
          <w:tcPr>
            <w:tcW w:w="367" w:type="pct"/>
            <w:tcBorders>
              <w:top w:val="single" w:sz="4" w:space="0" w:color="auto"/>
              <w:left w:val="nil"/>
              <w:bottom w:val="single" w:sz="4" w:space="0" w:color="auto"/>
              <w:right w:val="nil"/>
            </w:tcBorders>
            <w:shd w:val="clear" w:color="000000" w:fill="FFFFFF"/>
            <w:noWrap/>
            <w:vAlign w:val="center"/>
            <w:hideMark/>
          </w:tcPr>
          <w:p w14:paraId="17F29A8A" w14:textId="79197002" w:rsidR="00DE2A3A" w:rsidRPr="008F3A72"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511F6178" w14:textId="77777777" w:rsidR="00DE2A3A" w:rsidRPr="00734C87" w:rsidRDefault="00DE2A3A" w:rsidP="00433063">
            <w:pPr>
              <w:jc w:val="right"/>
              <w:rPr>
                <w:rFonts w:ascii="Arial Narrow" w:eastAsia="Times New Roman" w:hAnsi="Arial Narrow" w:cs="Calibri"/>
                <w:b/>
                <w:bCs/>
                <w:color w:val="000000"/>
                <w:sz w:val="14"/>
                <w:szCs w:val="14"/>
                <w:lang w:eastAsia="it-IT"/>
              </w:rPr>
            </w:pPr>
            <w:r w:rsidRPr="00AE132C">
              <w:rPr>
                <w:rFonts w:ascii="Arial Narrow" w:eastAsia="Times New Roman" w:hAnsi="Arial Narrow" w:cs="Calibri"/>
                <w:b/>
                <w:bCs/>
                <w:color w:val="000000"/>
                <w:sz w:val="14"/>
                <w:szCs w:val="14"/>
                <w:lang w:eastAsia="it-IT"/>
              </w:rPr>
              <w:t>34,9</w:t>
            </w:r>
          </w:p>
        </w:tc>
        <w:tc>
          <w:tcPr>
            <w:tcW w:w="87" w:type="pct"/>
            <w:tcBorders>
              <w:left w:val="nil"/>
              <w:right w:val="nil"/>
            </w:tcBorders>
            <w:shd w:val="clear" w:color="000000" w:fill="FFFFFF"/>
            <w:noWrap/>
            <w:vAlign w:val="bottom"/>
            <w:hideMark/>
          </w:tcPr>
          <w:p w14:paraId="3BEB216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466DE421"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00D5B32A"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119.637 </w:t>
            </w:r>
          </w:p>
        </w:tc>
        <w:tc>
          <w:tcPr>
            <w:tcW w:w="368" w:type="pct"/>
            <w:tcBorders>
              <w:top w:val="single" w:sz="4" w:space="0" w:color="auto"/>
              <w:left w:val="nil"/>
              <w:bottom w:val="single" w:sz="4" w:space="0" w:color="auto"/>
              <w:right w:val="nil"/>
            </w:tcBorders>
            <w:shd w:val="clear" w:color="000000" w:fill="FFFFFF"/>
            <w:noWrap/>
            <w:vAlign w:val="center"/>
            <w:hideMark/>
          </w:tcPr>
          <w:p w14:paraId="2146F853" w14:textId="44853A8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3AB1461F"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27,2</w:t>
            </w:r>
          </w:p>
        </w:tc>
        <w:tc>
          <w:tcPr>
            <w:tcW w:w="84" w:type="pct"/>
            <w:tcBorders>
              <w:left w:val="nil"/>
              <w:right w:val="nil"/>
            </w:tcBorders>
            <w:shd w:val="clear" w:color="000000" w:fill="FFFFFF"/>
            <w:noWrap/>
            <w:vAlign w:val="bottom"/>
            <w:hideMark/>
          </w:tcPr>
          <w:p w14:paraId="3DDBDA8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365C6017"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10DF186B"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44.340 </w:t>
            </w:r>
          </w:p>
        </w:tc>
        <w:tc>
          <w:tcPr>
            <w:tcW w:w="368" w:type="pct"/>
            <w:tcBorders>
              <w:top w:val="single" w:sz="4" w:space="0" w:color="auto"/>
              <w:left w:val="nil"/>
              <w:bottom w:val="single" w:sz="4" w:space="0" w:color="auto"/>
              <w:right w:val="nil"/>
            </w:tcBorders>
            <w:shd w:val="clear" w:color="000000" w:fill="FFFFFF"/>
            <w:noWrap/>
            <w:vAlign w:val="center"/>
            <w:hideMark/>
          </w:tcPr>
          <w:p w14:paraId="59B86DFA" w14:textId="24F8FAAA"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135FF700"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20,9</w:t>
            </w:r>
          </w:p>
        </w:tc>
      </w:tr>
      <w:tr w:rsidR="00DE2A3A" w:rsidRPr="001D5C67" w14:paraId="6B912151" w14:textId="77777777" w:rsidTr="001A6B84">
        <w:trPr>
          <w:trHeight w:val="60"/>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03AEF697"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Liguria</w:t>
            </w:r>
          </w:p>
        </w:tc>
        <w:tc>
          <w:tcPr>
            <w:tcW w:w="87" w:type="pct"/>
            <w:tcBorders>
              <w:left w:val="nil"/>
              <w:right w:val="nil"/>
            </w:tcBorders>
            <w:shd w:val="clear" w:color="000000" w:fill="FFFFFF"/>
            <w:noWrap/>
            <w:vAlign w:val="center"/>
            <w:hideMark/>
          </w:tcPr>
          <w:p w14:paraId="6A36B434"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4FAC1551"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Emilia-Romagna</w:t>
            </w:r>
          </w:p>
        </w:tc>
        <w:tc>
          <w:tcPr>
            <w:tcW w:w="84" w:type="pct"/>
            <w:tcBorders>
              <w:left w:val="nil"/>
              <w:right w:val="nil"/>
            </w:tcBorders>
            <w:shd w:val="clear" w:color="000000" w:fill="FFFFFF"/>
            <w:noWrap/>
            <w:vAlign w:val="center"/>
            <w:hideMark/>
          </w:tcPr>
          <w:p w14:paraId="17BAA9E2"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6F13F454"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Toscana</w:t>
            </w:r>
          </w:p>
        </w:tc>
      </w:tr>
      <w:tr w:rsidR="00DE2A3A" w:rsidRPr="001D5C67" w14:paraId="7EBADDC2" w14:textId="77777777" w:rsidTr="001A6B84">
        <w:trPr>
          <w:trHeight w:val="302"/>
        </w:trPr>
        <w:tc>
          <w:tcPr>
            <w:tcW w:w="587" w:type="pct"/>
            <w:tcBorders>
              <w:top w:val="single" w:sz="4" w:space="0" w:color="auto"/>
              <w:left w:val="nil"/>
              <w:bottom w:val="single" w:sz="4" w:space="0" w:color="auto"/>
              <w:right w:val="nil"/>
            </w:tcBorders>
            <w:shd w:val="clear" w:color="000000" w:fill="FFFFFF"/>
            <w:vAlign w:val="center"/>
            <w:hideMark/>
          </w:tcPr>
          <w:p w14:paraId="39B8025C" w14:textId="77777777" w:rsidR="00DE2A3A" w:rsidRPr="00DC7BF6"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633F467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0D7FCC5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7ACE7EB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5EE0284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5875A73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349D0C7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07F464D6"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45CD284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6A8F110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0D8CD5D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6EF5727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59348695"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4F1BF60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031BDB02" w14:textId="77777777" w:rsidTr="001A6B84">
        <w:trPr>
          <w:trHeight w:val="67"/>
        </w:trPr>
        <w:tc>
          <w:tcPr>
            <w:tcW w:w="587" w:type="pct"/>
            <w:tcBorders>
              <w:top w:val="single" w:sz="4" w:space="0" w:color="auto"/>
              <w:left w:val="nil"/>
              <w:bottom w:val="single" w:sz="4" w:space="0" w:color="auto"/>
              <w:right w:val="nil"/>
            </w:tcBorders>
            <w:shd w:val="clear" w:color="000000" w:fill="FFFFFF"/>
            <w:noWrap/>
            <w:vAlign w:val="center"/>
            <w:hideMark/>
          </w:tcPr>
          <w:p w14:paraId="61DA4C8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0EB74E1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5.980 </w:t>
            </w:r>
          </w:p>
        </w:tc>
        <w:tc>
          <w:tcPr>
            <w:tcW w:w="367" w:type="pct"/>
            <w:tcBorders>
              <w:top w:val="single" w:sz="4" w:space="0" w:color="auto"/>
              <w:left w:val="nil"/>
              <w:bottom w:val="single" w:sz="4" w:space="0" w:color="auto"/>
              <w:right w:val="nil"/>
            </w:tcBorders>
            <w:shd w:val="clear" w:color="000000" w:fill="FFFFFF"/>
            <w:noWrap/>
            <w:vAlign w:val="center"/>
            <w:hideMark/>
          </w:tcPr>
          <w:p w14:paraId="293B507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17,2</w:t>
            </w:r>
          </w:p>
        </w:tc>
        <w:tc>
          <w:tcPr>
            <w:tcW w:w="356" w:type="pct"/>
            <w:tcBorders>
              <w:top w:val="single" w:sz="4" w:space="0" w:color="auto"/>
              <w:left w:val="nil"/>
              <w:bottom w:val="single" w:sz="4" w:space="0" w:color="auto"/>
              <w:right w:val="nil"/>
            </w:tcBorders>
            <w:shd w:val="clear" w:color="000000" w:fill="D9D9D9"/>
            <w:noWrap/>
            <w:vAlign w:val="center"/>
            <w:hideMark/>
          </w:tcPr>
          <w:p w14:paraId="638A16E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26,0</w:t>
            </w:r>
          </w:p>
        </w:tc>
        <w:tc>
          <w:tcPr>
            <w:tcW w:w="87" w:type="pct"/>
            <w:tcBorders>
              <w:left w:val="nil"/>
              <w:right w:val="nil"/>
            </w:tcBorders>
            <w:shd w:val="clear" w:color="000000" w:fill="FFFFFF"/>
            <w:noWrap/>
            <w:vAlign w:val="bottom"/>
            <w:hideMark/>
          </w:tcPr>
          <w:p w14:paraId="439E896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340AA95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center"/>
            <w:hideMark/>
          </w:tcPr>
          <w:p w14:paraId="180FFFF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15.843 </w:t>
            </w:r>
          </w:p>
        </w:tc>
        <w:tc>
          <w:tcPr>
            <w:tcW w:w="368" w:type="pct"/>
            <w:tcBorders>
              <w:top w:val="single" w:sz="4" w:space="0" w:color="auto"/>
              <w:left w:val="nil"/>
              <w:bottom w:val="single" w:sz="4" w:space="0" w:color="auto"/>
              <w:right w:val="nil"/>
            </w:tcBorders>
            <w:shd w:val="clear" w:color="000000" w:fill="FFFFFF"/>
            <w:noWrap/>
            <w:vAlign w:val="center"/>
            <w:hideMark/>
          </w:tcPr>
          <w:p w14:paraId="38DAB25E"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19,7</w:t>
            </w:r>
          </w:p>
        </w:tc>
        <w:tc>
          <w:tcPr>
            <w:tcW w:w="369" w:type="pct"/>
            <w:tcBorders>
              <w:top w:val="single" w:sz="4" w:space="0" w:color="auto"/>
              <w:left w:val="nil"/>
              <w:bottom w:val="single" w:sz="4" w:space="0" w:color="auto"/>
              <w:right w:val="nil"/>
            </w:tcBorders>
            <w:shd w:val="clear" w:color="000000" w:fill="D9D9D9"/>
            <w:noWrap/>
            <w:vAlign w:val="center"/>
            <w:hideMark/>
          </w:tcPr>
          <w:p w14:paraId="38F9969E"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34,3</w:t>
            </w:r>
          </w:p>
        </w:tc>
        <w:tc>
          <w:tcPr>
            <w:tcW w:w="84" w:type="pct"/>
            <w:tcBorders>
              <w:left w:val="nil"/>
              <w:right w:val="nil"/>
            </w:tcBorders>
            <w:shd w:val="clear" w:color="000000" w:fill="FFFFFF"/>
            <w:noWrap/>
            <w:vAlign w:val="bottom"/>
            <w:hideMark/>
          </w:tcPr>
          <w:p w14:paraId="5A13F66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4AE0A07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center"/>
            <w:hideMark/>
          </w:tcPr>
          <w:p w14:paraId="2677CC6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9.731 </w:t>
            </w:r>
          </w:p>
        </w:tc>
        <w:tc>
          <w:tcPr>
            <w:tcW w:w="368" w:type="pct"/>
            <w:tcBorders>
              <w:top w:val="single" w:sz="4" w:space="0" w:color="auto"/>
              <w:left w:val="nil"/>
              <w:bottom w:val="single" w:sz="4" w:space="0" w:color="auto"/>
              <w:right w:val="nil"/>
            </w:tcBorders>
            <w:shd w:val="clear" w:color="000000" w:fill="FFFFFF"/>
            <w:noWrap/>
            <w:vAlign w:val="center"/>
            <w:hideMark/>
          </w:tcPr>
          <w:p w14:paraId="5CE9F5A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17,7</w:t>
            </w:r>
          </w:p>
        </w:tc>
        <w:tc>
          <w:tcPr>
            <w:tcW w:w="356" w:type="pct"/>
            <w:tcBorders>
              <w:top w:val="single" w:sz="4" w:space="0" w:color="auto"/>
              <w:left w:val="nil"/>
              <w:bottom w:val="single" w:sz="4" w:space="0" w:color="auto"/>
              <w:right w:val="nil"/>
            </w:tcBorders>
            <w:shd w:val="clear" w:color="000000" w:fill="D9D9D9"/>
            <w:noWrap/>
            <w:vAlign w:val="center"/>
            <w:hideMark/>
          </w:tcPr>
          <w:p w14:paraId="16818D7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40,1</w:t>
            </w:r>
          </w:p>
        </w:tc>
      </w:tr>
      <w:tr w:rsidR="00DE2A3A" w:rsidRPr="001D5C67" w14:paraId="2108C601"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5EAD7C9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5" w:type="pct"/>
            <w:tcBorders>
              <w:top w:val="single" w:sz="4" w:space="0" w:color="auto"/>
              <w:left w:val="nil"/>
              <w:bottom w:val="single" w:sz="4" w:space="0" w:color="auto"/>
              <w:right w:val="nil"/>
            </w:tcBorders>
            <w:shd w:val="clear" w:color="000000" w:fill="D9D9D9"/>
            <w:noWrap/>
            <w:vAlign w:val="center"/>
            <w:hideMark/>
          </w:tcPr>
          <w:p w14:paraId="4092AFA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4.880 </w:t>
            </w:r>
          </w:p>
        </w:tc>
        <w:tc>
          <w:tcPr>
            <w:tcW w:w="367" w:type="pct"/>
            <w:tcBorders>
              <w:top w:val="single" w:sz="4" w:space="0" w:color="auto"/>
              <w:left w:val="nil"/>
              <w:bottom w:val="single" w:sz="4" w:space="0" w:color="auto"/>
              <w:right w:val="nil"/>
            </w:tcBorders>
            <w:shd w:val="clear" w:color="000000" w:fill="FFFFFF"/>
            <w:noWrap/>
            <w:vAlign w:val="center"/>
            <w:hideMark/>
          </w:tcPr>
          <w:p w14:paraId="5668E2D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14,0</w:t>
            </w:r>
          </w:p>
        </w:tc>
        <w:tc>
          <w:tcPr>
            <w:tcW w:w="356" w:type="pct"/>
            <w:tcBorders>
              <w:top w:val="single" w:sz="4" w:space="0" w:color="auto"/>
              <w:left w:val="nil"/>
              <w:bottom w:val="single" w:sz="4" w:space="0" w:color="auto"/>
              <w:right w:val="nil"/>
            </w:tcBorders>
            <w:shd w:val="clear" w:color="000000" w:fill="D9D9D9"/>
            <w:noWrap/>
            <w:vAlign w:val="center"/>
            <w:hideMark/>
          </w:tcPr>
          <w:p w14:paraId="10D26DA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40,9</w:t>
            </w:r>
          </w:p>
        </w:tc>
        <w:tc>
          <w:tcPr>
            <w:tcW w:w="87" w:type="pct"/>
            <w:tcBorders>
              <w:left w:val="nil"/>
              <w:right w:val="nil"/>
            </w:tcBorders>
            <w:shd w:val="clear" w:color="000000" w:fill="FFFFFF"/>
            <w:noWrap/>
            <w:vAlign w:val="bottom"/>
            <w:hideMark/>
          </w:tcPr>
          <w:p w14:paraId="73C47D1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53FF159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center"/>
            <w:hideMark/>
          </w:tcPr>
          <w:p w14:paraId="7BEC645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12.734 </w:t>
            </w:r>
          </w:p>
        </w:tc>
        <w:tc>
          <w:tcPr>
            <w:tcW w:w="368" w:type="pct"/>
            <w:tcBorders>
              <w:top w:val="single" w:sz="4" w:space="0" w:color="auto"/>
              <w:left w:val="nil"/>
              <w:bottom w:val="single" w:sz="4" w:space="0" w:color="auto"/>
              <w:right w:val="nil"/>
            </w:tcBorders>
            <w:shd w:val="clear" w:color="000000" w:fill="FFFFFF"/>
            <w:noWrap/>
            <w:vAlign w:val="center"/>
            <w:hideMark/>
          </w:tcPr>
          <w:p w14:paraId="36D38FE4"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15,8</w:t>
            </w:r>
          </w:p>
        </w:tc>
        <w:tc>
          <w:tcPr>
            <w:tcW w:w="369" w:type="pct"/>
            <w:tcBorders>
              <w:top w:val="single" w:sz="4" w:space="0" w:color="auto"/>
              <w:left w:val="nil"/>
              <w:bottom w:val="single" w:sz="4" w:space="0" w:color="auto"/>
              <w:right w:val="nil"/>
            </w:tcBorders>
            <w:shd w:val="clear" w:color="000000" w:fill="D9D9D9"/>
            <w:noWrap/>
            <w:vAlign w:val="center"/>
            <w:hideMark/>
          </w:tcPr>
          <w:p w14:paraId="6D43EF93"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28,0</w:t>
            </w:r>
          </w:p>
        </w:tc>
        <w:tc>
          <w:tcPr>
            <w:tcW w:w="84" w:type="pct"/>
            <w:tcBorders>
              <w:left w:val="nil"/>
              <w:right w:val="nil"/>
            </w:tcBorders>
            <w:shd w:val="clear" w:color="000000" w:fill="FFFFFF"/>
            <w:noWrap/>
            <w:vAlign w:val="bottom"/>
            <w:hideMark/>
          </w:tcPr>
          <w:p w14:paraId="624ABAC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67EB951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53C393C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6.468 </w:t>
            </w:r>
          </w:p>
        </w:tc>
        <w:tc>
          <w:tcPr>
            <w:tcW w:w="368" w:type="pct"/>
            <w:tcBorders>
              <w:top w:val="single" w:sz="4" w:space="0" w:color="auto"/>
              <w:left w:val="nil"/>
              <w:bottom w:val="single" w:sz="4" w:space="0" w:color="auto"/>
              <w:right w:val="nil"/>
            </w:tcBorders>
            <w:shd w:val="clear" w:color="000000" w:fill="FFFFFF"/>
            <w:noWrap/>
            <w:vAlign w:val="center"/>
            <w:hideMark/>
          </w:tcPr>
          <w:p w14:paraId="1109463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11,8</w:t>
            </w:r>
          </w:p>
        </w:tc>
        <w:tc>
          <w:tcPr>
            <w:tcW w:w="356" w:type="pct"/>
            <w:tcBorders>
              <w:top w:val="single" w:sz="4" w:space="0" w:color="auto"/>
              <w:left w:val="nil"/>
              <w:bottom w:val="single" w:sz="4" w:space="0" w:color="auto"/>
              <w:right w:val="nil"/>
            </w:tcBorders>
            <w:shd w:val="clear" w:color="000000" w:fill="D9D9D9"/>
            <w:noWrap/>
            <w:vAlign w:val="center"/>
            <w:hideMark/>
          </w:tcPr>
          <w:p w14:paraId="2BD838D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25,3</w:t>
            </w:r>
          </w:p>
        </w:tc>
      </w:tr>
      <w:tr w:rsidR="00DE2A3A" w:rsidRPr="001D5C67" w14:paraId="1C5A1B89"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68A0D58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7D2D5D1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3.777 </w:t>
            </w:r>
          </w:p>
        </w:tc>
        <w:tc>
          <w:tcPr>
            <w:tcW w:w="367" w:type="pct"/>
            <w:tcBorders>
              <w:top w:val="single" w:sz="4" w:space="0" w:color="auto"/>
              <w:left w:val="nil"/>
              <w:bottom w:val="single" w:sz="4" w:space="0" w:color="auto"/>
              <w:right w:val="nil"/>
            </w:tcBorders>
            <w:shd w:val="clear" w:color="000000" w:fill="FFFFFF"/>
            <w:noWrap/>
            <w:vAlign w:val="center"/>
            <w:hideMark/>
          </w:tcPr>
          <w:p w14:paraId="5059E1A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10,8</w:t>
            </w:r>
          </w:p>
        </w:tc>
        <w:tc>
          <w:tcPr>
            <w:tcW w:w="356" w:type="pct"/>
            <w:tcBorders>
              <w:top w:val="single" w:sz="4" w:space="0" w:color="auto"/>
              <w:left w:val="nil"/>
              <w:bottom w:val="single" w:sz="4" w:space="0" w:color="auto"/>
              <w:right w:val="nil"/>
            </w:tcBorders>
            <w:shd w:val="clear" w:color="000000" w:fill="D9D9D9"/>
            <w:noWrap/>
            <w:vAlign w:val="center"/>
            <w:hideMark/>
          </w:tcPr>
          <w:p w14:paraId="23336FE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24,8</w:t>
            </w:r>
          </w:p>
        </w:tc>
        <w:tc>
          <w:tcPr>
            <w:tcW w:w="87" w:type="pct"/>
            <w:tcBorders>
              <w:left w:val="nil"/>
              <w:right w:val="nil"/>
            </w:tcBorders>
            <w:shd w:val="clear" w:color="000000" w:fill="FFFFFF"/>
            <w:noWrap/>
            <w:vAlign w:val="bottom"/>
            <w:hideMark/>
          </w:tcPr>
          <w:p w14:paraId="0758EAC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7932AEE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286D988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6.707 </w:t>
            </w:r>
          </w:p>
        </w:tc>
        <w:tc>
          <w:tcPr>
            <w:tcW w:w="368" w:type="pct"/>
            <w:tcBorders>
              <w:top w:val="single" w:sz="4" w:space="0" w:color="auto"/>
              <w:left w:val="nil"/>
              <w:bottom w:val="single" w:sz="4" w:space="0" w:color="auto"/>
              <w:right w:val="nil"/>
            </w:tcBorders>
            <w:shd w:val="clear" w:color="000000" w:fill="FFFFFF"/>
            <w:noWrap/>
            <w:vAlign w:val="center"/>
            <w:hideMark/>
          </w:tcPr>
          <w:p w14:paraId="0F8087F9"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8,3</w:t>
            </w:r>
          </w:p>
        </w:tc>
        <w:tc>
          <w:tcPr>
            <w:tcW w:w="369" w:type="pct"/>
            <w:tcBorders>
              <w:top w:val="single" w:sz="4" w:space="0" w:color="auto"/>
              <w:left w:val="nil"/>
              <w:bottom w:val="single" w:sz="4" w:space="0" w:color="auto"/>
              <w:right w:val="nil"/>
            </w:tcBorders>
            <w:shd w:val="clear" w:color="000000" w:fill="D9D9D9"/>
            <w:noWrap/>
            <w:vAlign w:val="center"/>
            <w:hideMark/>
          </w:tcPr>
          <w:p w14:paraId="50ED1FA4"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24,6</w:t>
            </w:r>
          </w:p>
        </w:tc>
        <w:tc>
          <w:tcPr>
            <w:tcW w:w="84" w:type="pct"/>
            <w:tcBorders>
              <w:left w:val="nil"/>
              <w:right w:val="nil"/>
            </w:tcBorders>
            <w:shd w:val="clear" w:color="000000" w:fill="FFFFFF"/>
            <w:noWrap/>
            <w:vAlign w:val="bottom"/>
            <w:hideMark/>
          </w:tcPr>
          <w:p w14:paraId="33E3BBA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42A2F725"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372" w:type="pct"/>
            <w:tcBorders>
              <w:top w:val="single" w:sz="4" w:space="0" w:color="auto"/>
              <w:left w:val="nil"/>
              <w:bottom w:val="single" w:sz="4" w:space="0" w:color="auto"/>
              <w:right w:val="nil"/>
            </w:tcBorders>
            <w:shd w:val="clear" w:color="000000" w:fill="D9D9D9"/>
            <w:noWrap/>
            <w:vAlign w:val="center"/>
            <w:hideMark/>
          </w:tcPr>
          <w:p w14:paraId="00F01B7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5.490 </w:t>
            </w:r>
          </w:p>
        </w:tc>
        <w:tc>
          <w:tcPr>
            <w:tcW w:w="368" w:type="pct"/>
            <w:tcBorders>
              <w:top w:val="single" w:sz="4" w:space="0" w:color="auto"/>
              <w:left w:val="nil"/>
              <w:bottom w:val="single" w:sz="4" w:space="0" w:color="auto"/>
              <w:right w:val="nil"/>
            </w:tcBorders>
            <w:shd w:val="clear" w:color="000000" w:fill="FFFFFF"/>
            <w:noWrap/>
            <w:vAlign w:val="center"/>
            <w:hideMark/>
          </w:tcPr>
          <w:p w14:paraId="165B441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10,0</w:t>
            </w:r>
          </w:p>
        </w:tc>
        <w:tc>
          <w:tcPr>
            <w:tcW w:w="356" w:type="pct"/>
            <w:tcBorders>
              <w:top w:val="single" w:sz="4" w:space="0" w:color="auto"/>
              <w:left w:val="nil"/>
              <w:bottom w:val="single" w:sz="4" w:space="0" w:color="auto"/>
              <w:right w:val="nil"/>
            </w:tcBorders>
            <w:shd w:val="clear" w:color="000000" w:fill="D9D9D9"/>
            <w:noWrap/>
            <w:vAlign w:val="center"/>
            <w:hideMark/>
          </w:tcPr>
          <w:p w14:paraId="4650946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23,6</w:t>
            </w:r>
          </w:p>
        </w:tc>
      </w:tr>
      <w:tr w:rsidR="00DE2A3A" w:rsidRPr="001D5C67" w14:paraId="674A589A"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47DF05F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51F50BE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2.878 </w:t>
            </w:r>
          </w:p>
        </w:tc>
        <w:tc>
          <w:tcPr>
            <w:tcW w:w="367" w:type="pct"/>
            <w:tcBorders>
              <w:top w:val="single" w:sz="4" w:space="0" w:color="auto"/>
              <w:left w:val="nil"/>
              <w:bottom w:val="single" w:sz="4" w:space="0" w:color="auto"/>
              <w:right w:val="nil"/>
            </w:tcBorders>
            <w:shd w:val="clear" w:color="000000" w:fill="FFFFFF"/>
            <w:noWrap/>
            <w:vAlign w:val="center"/>
            <w:hideMark/>
          </w:tcPr>
          <w:p w14:paraId="40D7879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8,3</w:t>
            </w:r>
          </w:p>
        </w:tc>
        <w:tc>
          <w:tcPr>
            <w:tcW w:w="356" w:type="pct"/>
            <w:tcBorders>
              <w:top w:val="single" w:sz="4" w:space="0" w:color="auto"/>
              <w:left w:val="nil"/>
              <w:bottom w:val="single" w:sz="4" w:space="0" w:color="auto"/>
              <w:right w:val="nil"/>
            </w:tcBorders>
            <w:shd w:val="clear" w:color="000000" w:fill="D9D9D9"/>
            <w:noWrap/>
            <w:vAlign w:val="center"/>
            <w:hideMark/>
          </w:tcPr>
          <w:p w14:paraId="2778CB4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32,7</w:t>
            </w:r>
          </w:p>
        </w:tc>
        <w:tc>
          <w:tcPr>
            <w:tcW w:w="87" w:type="pct"/>
            <w:tcBorders>
              <w:left w:val="nil"/>
              <w:right w:val="nil"/>
            </w:tcBorders>
            <w:shd w:val="clear" w:color="000000" w:fill="FFFFFF"/>
            <w:noWrap/>
            <w:vAlign w:val="bottom"/>
            <w:hideMark/>
          </w:tcPr>
          <w:p w14:paraId="601B111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096BCFA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080A6F9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6.303 </w:t>
            </w:r>
          </w:p>
        </w:tc>
        <w:tc>
          <w:tcPr>
            <w:tcW w:w="368" w:type="pct"/>
            <w:tcBorders>
              <w:top w:val="single" w:sz="4" w:space="0" w:color="auto"/>
              <w:left w:val="nil"/>
              <w:bottom w:val="single" w:sz="4" w:space="0" w:color="auto"/>
              <w:right w:val="nil"/>
            </w:tcBorders>
            <w:shd w:val="clear" w:color="000000" w:fill="FFFFFF"/>
            <w:noWrap/>
            <w:vAlign w:val="center"/>
            <w:hideMark/>
          </w:tcPr>
          <w:p w14:paraId="1367F4F6"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7,8</w:t>
            </w:r>
          </w:p>
        </w:tc>
        <w:tc>
          <w:tcPr>
            <w:tcW w:w="369" w:type="pct"/>
            <w:tcBorders>
              <w:top w:val="single" w:sz="4" w:space="0" w:color="auto"/>
              <w:left w:val="nil"/>
              <w:bottom w:val="single" w:sz="4" w:space="0" w:color="auto"/>
              <w:right w:val="nil"/>
            </w:tcBorders>
            <w:shd w:val="clear" w:color="000000" w:fill="D9D9D9"/>
            <w:noWrap/>
            <w:vAlign w:val="center"/>
            <w:hideMark/>
          </w:tcPr>
          <w:p w14:paraId="162D3392"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38,1</w:t>
            </w:r>
          </w:p>
        </w:tc>
        <w:tc>
          <w:tcPr>
            <w:tcW w:w="84" w:type="pct"/>
            <w:tcBorders>
              <w:left w:val="nil"/>
              <w:right w:val="nil"/>
            </w:tcBorders>
            <w:shd w:val="clear" w:color="000000" w:fill="FFFFFF"/>
            <w:noWrap/>
            <w:vAlign w:val="bottom"/>
            <w:hideMark/>
          </w:tcPr>
          <w:p w14:paraId="5F20365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71D17A5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0C4EB06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5.388 </w:t>
            </w:r>
          </w:p>
        </w:tc>
        <w:tc>
          <w:tcPr>
            <w:tcW w:w="368" w:type="pct"/>
            <w:tcBorders>
              <w:top w:val="single" w:sz="4" w:space="0" w:color="auto"/>
              <w:left w:val="nil"/>
              <w:bottom w:val="single" w:sz="4" w:space="0" w:color="auto"/>
              <w:right w:val="nil"/>
            </w:tcBorders>
            <w:shd w:val="clear" w:color="000000" w:fill="FFFFFF"/>
            <w:noWrap/>
            <w:vAlign w:val="center"/>
            <w:hideMark/>
          </w:tcPr>
          <w:p w14:paraId="41D10DD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9,8</w:t>
            </w:r>
          </w:p>
        </w:tc>
        <w:tc>
          <w:tcPr>
            <w:tcW w:w="356" w:type="pct"/>
            <w:tcBorders>
              <w:top w:val="single" w:sz="4" w:space="0" w:color="auto"/>
              <w:left w:val="nil"/>
              <w:bottom w:val="single" w:sz="4" w:space="0" w:color="auto"/>
              <w:right w:val="nil"/>
            </w:tcBorders>
            <w:shd w:val="clear" w:color="000000" w:fill="D9D9D9"/>
            <w:noWrap/>
            <w:vAlign w:val="center"/>
            <w:hideMark/>
          </w:tcPr>
          <w:p w14:paraId="0C0CEF7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36,5</w:t>
            </w:r>
          </w:p>
        </w:tc>
      </w:tr>
      <w:tr w:rsidR="00DE2A3A" w:rsidRPr="001D5C67" w14:paraId="79FB710E"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2A35FFA3"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5" w:type="pct"/>
            <w:tcBorders>
              <w:top w:val="single" w:sz="4" w:space="0" w:color="auto"/>
              <w:left w:val="nil"/>
              <w:bottom w:val="single" w:sz="4" w:space="0" w:color="auto"/>
              <w:right w:val="nil"/>
            </w:tcBorders>
            <w:shd w:val="clear" w:color="000000" w:fill="D9D9D9"/>
            <w:noWrap/>
            <w:vAlign w:val="center"/>
            <w:hideMark/>
          </w:tcPr>
          <w:p w14:paraId="749CD51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2.677 </w:t>
            </w:r>
          </w:p>
        </w:tc>
        <w:tc>
          <w:tcPr>
            <w:tcW w:w="367" w:type="pct"/>
            <w:tcBorders>
              <w:top w:val="single" w:sz="4" w:space="0" w:color="auto"/>
              <w:left w:val="nil"/>
              <w:bottom w:val="single" w:sz="4" w:space="0" w:color="auto"/>
              <w:right w:val="nil"/>
            </w:tcBorders>
            <w:shd w:val="clear" w:color="000000" w:fill="FFFFFF"/>
            <w:noWrap/>
            <w:vAlign w:val="center"/>
            <w:hideMark/>
          </w:tcPr>
          <w:p w14:paraId="3FA710F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7,7</w:t>
            </w:r>
          </w:p>
        </w:tc>
        <w:tc>
          <w:tcPr>
            <w:tcW w:w="356" w:type="pct"/>
            <w:tcBorders>
              <w:top w:val="single" w:sz="4" w:space="0" w:color="auto"/>
              <w:left w:val="nil"/>
              <w:bottom w:val="single" w:sz="4" w:space="0" w:color="auto"/>
              <w:right w:val="nil"/>
            </w:tcBorders>
            <w:shd w:val="clear" w:color="000000" w:fill="D9D9D9"/>
            <w:noWrap/>
            <w:vAlign w:val="center"/>
            <w:hideMark/>
          </w:tcPr>
          <w:p w14:paraId="0742D6A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19,6</w:t>
            </w:r>
          </w:p>
        </w:tc>
        <w:tc>
          <w:tcPr>
            <w:tcW w:w="87" w:type="pct"/>
            <w:tcBorders>
              <w:left w:val="nil"/>
              <w:right w:val="nil"/>
            </w:tcBorders>
            <w:shd w:val="clear" w:color="000000" w:fill="FFFFFF"/>
            <w:noWrap/>
            <w:vAlign w:val="bottom"/>
            <w:hideMark/>
          </w:tcPr>
          <w:p w14:paraId="2A30C4D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2BFC4A9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San Marino</w:t>
            </w:r>
          </w:p>
        </w:tc>
        <w:tc>
          <w:tcPr>
            <w:tcW w:w="294" w:type="pct"/>
            <w:tcBorders>
              <w:top w:val="single" w:sz="4" w:space="0" w:color="auto"/>
              <w:left w:val="nil"/>
              <w:bottom w:val="single" w:sz="4" w:space="0" w:color="auto"/>
              <w:right w:val="nil"/>
            </w:tcBorders>
            <w:shd w:val="clear" w:color="000000" w:fill="D9D9D9"/>
            <w:noWrap/>
            <w:vAlign w:val="center"/>
            <w:hideMark/>
          </w:tcPr>
          <w:p w14:paraId="08C65E9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5.470 </w:t>
            </w:r>
          </w:p>
        </w:tc>
        <w:tc>
          <w:tcPr>
            <w:tcW w:w="368" w:type="pct"/>
            <w:tcBorders>
              <w:top w:val="single" w:sz="4" w:space="0" w:color="auto"/>
              <w:left w:val="nil"/>
              <w:bottom w:val="single" w:sz="4" w:space="0" w:color="auto"/>
              <w:right w:val="nil"/>
            </w:tcBorders>
            <w:shd w:val="clear" w:color="000000" w:fill="FFFFFF"/>
            <w:noWrap/>
            <w:vAlign w:val="center"/>
            <w:hideMark/>
          </w:tcPr>
          <w:p w14:paraId="3D26C71A"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6,8</w:t>
            </w:r>
          </w:p>
        </w:tc>
        <w:tc>
          <w:tcPr>
            <w:tcW w:w="369" w:type="pct"/>
            <w:tcBorders>
              <w:top w:val="single" w:sz="4" w:space="0" w:color="auto"/>
              <w:left w:val="nil"/>
              <w:bottom w:val="single" w:sz="4" w:space="0" w:color="auto"/>
              <w:right w:val="nil"/>
            </w:tcBorders>
            <w:shd w:val="clear" w:color="000000" w:fill="D9D9D9"/>
            <w:noWrap/>
            <w:vAlign w:val="center"/>
            <w:hideMark/>
          </w:tcPr>
          <w:p w14:paraId="13B115E7" w14:textId="77777777" w:rsidR="00DE2A3A" w:rsidRPr="009E7258" w:rsidRDefault="00DE2A3A" w:rsidP="00433063">
            <w:pPr>
              <w:jc w:val="right"/>
              <w:rPr>
                <w:rFonts w:ascii="Arial Narrow" w:eastAsia="Times New Roman" w:hAnsi="Arial Narrow" w:cs="Calibri"/>
                <w:i/>
                <w:iCs/>
                <w:color w:val="000000"/>
                <w:sz w:val="14"/>
                <w:szCs w:val="14"/>
                <w:lang w:eastAsia="it-IT"/>
              </w:rPr>
            </w:pPr>
            <w:r w:rsidRPr="009E7258">
              <w:rPr>
                <w:rFonts w:ascii="Arial Narrow" w:eastAsia="Times New Roman" w:hAnsi="Arial Narrow" w:cs="Calibri"/>
                <w:i/>
                <w:iCs/>
                <w:color w:val="000000"/>
                <w:sz w:val="14"/>
                <w:szCs w:val="14"/>
                <w:lang w:eastAsia="it-IT"/>
              </w:rPr>
              <w:t>21,2</w:t>
            </w:r>
          </w:p>
        </w:tc>
        <w:tc>
          <w:tcPr>
            <w:tcW w:w="84" w:type="pct"/>
            <w:tcBorders>
              <w:left w:val="nil"/>
              <w:right w:val="nil"/>
            </w:tcBorders>
            <w:shd w:val="clear" w:color="000000" w:fill="FFFFFF"/>
            <w:noWrap/>
            <w:vAlign w:val="bottom"/>
            <w:hideMark/>
          </w:tcPr>
          <w:p w14:paraId="0BA1F02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5E86A23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6E0B067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5.240 </w:t>
            </w:r>
          </w:p>
        </w:tc>
        <w:tc>
          <w:tcPr>
            <w:tcW w:w="368" w:type="pct"/>
            <w:tcBorders>
              <w:top w:val="single" w:sz="4" w:space="0" w:color="auto"/>
              <w:left w:val="nil"/>
              <w:bottom w:val="single" w:sz="4" w:space="0" w:color="auto"/>
              <w:right w:val="nil"/>
            </w:tcBorders>
            <w:shd w:val="clear" w:color="000000" w:fill="FFFFFF"/>
            <w:noWrap/>
            <w:vAlign w:val="center"/>
            <w:hideMark/>
          </w:tcPr>
          <w:p w14:paraId="3803797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9,5</w:t>
            </w:r>
          </w:p>
        </w:tc>
        <w:tc>
          <w:tcPr>
            <w:tcW w:w="356" w:type="pct"/>
            <w:tcBorders>
              <w:top w:val="single" w:sz="4" w:space="0" w:color="auto"/>
              <w:left w:val="nil"/>
              <w:bottom w:val="single" w:sz="4" w:space="0" w:color="auto"/>
              <w:right w:val="nil"/>
            </w:tcBorders>
            <w:shd w:val="clear" w:color="000000" w:fill="D9D9D9"/>
            <w:noWrap/>
            <w:vAlign w:val="center"/>
            <w:hideMark/>
          </w:tcPr>
          <w:p w14:paraId="7858993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26,2</w:t>
            </w:r>
          </w:p>
        </w:tc>
      </w:tr>
      <w:tr w:rsidR="00F86E84" w:rsidRPr="001D5C67" w14:paraId="436482CB" w14:textId="77777777" w:rsidTr="001A6B84">
        <w:trPr>
          <w:trHeight w:val="54"/>
        </w:trPr>
        <w:tc>
          <w:tcPr>
            <w:tcW w:w="587" w:type="pct"/>
            <w:tcBorders>
              <w:top w:val="single" w:sz="4" w:space="0" w:color="auto"/>
              <w:left w:val="nil"/>
              <w:bottom w:val="single" w:sz="4" w:space="0" w:color="auto"/>
              <w:right w:val="nil"/>
            </w:tcBorders>
            <w:shd w:val="clear" w:color="000000" w:fill="FFFFFF"/>
            <w:noWrap/>
          </w:tcPr>
          <w:p w14:paraId="05371184" w14:textId="556088E7" w:rsidR="00F86E84"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2CA79B9E" w14:textId="7370FB07"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14.645 </w:t>
            </w:r>
          </w:p>
        </w:tc>
        <w:tc>
          <w:tcPr>
            <w:tcW w:w="367" w:type="pct"/>
            <w:tcBorders>
              <w:top w:val="single" w:sz="4" w:space="0" w:color="auto"/>
              <w:left w:val="nil"/>
              <w:bottom w:val="single" w:sz="4" w:space="0" w:color="auto"/>
              <w:right w:val="nil"/>
            </w:tcBorders>
            <w:shd w:val="clear" w:color="000000" w:fill="FFFFFF"/>
            <w:noWrap/>
          </w:tcPr>
          <w:p w14:paraId="3509CBC0" w14:textId="505B3813"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42,0 </w:t>
            </w:r>
          </w:p>
        </w:tc>
        <w:tc>
          <w:tcPr>
            <w:tcW w:w="356" w:type="pct"/>
            <w:tcBorders>
              <w:top w:val="single" w:sz="4" w:space="0" w:color="auto"/>
              <w:left w:val="nil"/>
              <w:bottom w:val="single" w:sz="4" w:space="0" w:color="auto"/>
              <w:right w:val="nil"/>
            </w:tcBorders>
            <w:shd w:val="clear" w:color="000000" w:fill="D9D9D9"/>
            <w:noWrap/>
          </w:tcPr>
          <w:p w14:paraId="53DA45F0" w14:textId="5683068B"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24,5 </w:t>
            </w:r>
          </w:p>
        </w:tc>
        <w:tc>
          <w:tcPr>
            <w:tcW w:w="87" w:type="pct"/>
            <w:tcBorders>
              <w:left w:val="nil"/>
              <w:right w:val="nil"/>
            </w:tcBorders>
            <w:shd w:val="clear" w:color="000000" w:fill="FFFFFF"/>
            <w:noWrap/>
            <w:vAlign w:val="bottom"/>
          </w:tcPr>
          <w:p w14:paraId="77B9E313" w14:textId="77777777" w:rsidR="00F86E84" w:rsidRPr="00DC7BF6" w:rsidRDefault="00F86E84" w:rsidP="00F86E84">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31493668" w14:textId="3A9997F5"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60B8F9D6" w14:textId="316768C6"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33.498 </w:t>
            </w:r>
          </w:p>
        </w:tc>
        <w:tc>
          <w:tcPr>
            <w:tcW w:w="368" w:type="pct"/>
            <w:tcBorders>
              <w:top w:val="single" w:sz="4" w:space="0" w:color="auto"/>
              <w:left w:val="nil"/>
              <w:bottom w:val="single" w:sz="4" w:space="0" w:color="auto"/>
              <w:right w:val="nil"/>
            </w:tcBorders>
            <w:shd w:val="clear" w:color="000000" w:fill="FFFFFF"/>
            <w:noWrap/>
          </w:tcPr>
          <w:p w14:paraId="33558094" w14:textId="672B3471"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41,6 </w:t>
            </w:r>
          </w:p>
        </w:tc>
        <w:tc>
          <w:tcPr>
            <w:tcW w:w="369" w:type="pct"/>
            <w:tcBorders>
              <w:top w:val="single" w:sz="4" w:space="0" w:color="auto"/>
              <w:left w:val="nil"/>
              <w:bottom w:val="single" w:sz="4" w:space="0" w:color="auto"/>
              <w:right w:val="nil"/>
            </w:tcBorders>
            <w:shd w:val="clear" w:color="000000" w:fill="D9D9D9"/>
            <w:noWrap/>
          </w:tcPr>
          <w:p w14:paraId="72326E93" w14:textId="7F87BBF2"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28,2 </w:t>
            </w:r>
          </w:p>
        </w:tc>
        <w:tc>
          <w:tcPr>
            <w:tcW w:w="84" w:type="pct"/>
            <w:tcBorders>
              <w:left w:val="nil"/>
              <w:right w:val="nil"/>
            </w:tcBorders>
            <w:shd w:val="clear" w:color="000000" w:fill="FFFFFF"/>
            <w:noWrap/>
            <w:vAlign w:val="bottom"/>
          </w:tcPr>
          <w:p w14:paraId="13C9022E" w14:textId="77777777" w:rsidR="00F86E84" w:rsidRPr="00DC7BF6" w:rsidRDefault="00F86E84" w:rsidP="00F86E84">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21654D18" w14:textId="1256B9EF"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464B55E7" w14:textId="2427B8C7"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22.598 </w:t>
            </w:r>
          </w:p>
        </w:tc>
        <w:tc>
          <w:tcPr>
            <w:tcW w:w="368" w:type="pct"/>
            <w:tcBorders>
              <w:top w:val="single" w:sz="4" w:space="0" w:color="auto"/>
              <w:left w:val="nil"/>
              <w:bottom w:val="single" w:sz="4" w:space="0" w:color="auto"/>
              <w:right w:val="nil"/>
            </w:tcBorders>
            <w:shd w:val="clear" w:color="000000" w:fill="FFFFFF"/>
            <w:noWrap/>
          </w:tcPr>
          <w:p w14:paraId="532B63FF" w14:textId="22E8718D"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41,2 </w:t>
            </w:r>
          </w:p>
        </w:tc>
        <w:tc>
          <w:tcPr>
            <w:tcW w:w="356" w:type="pct"/>
            <w:tcBorders>
              <w:top w:val="single" w:sz="4" w:space="0" w:color="auto"/>
              <w:left w:val="nil"/>
              <w:bottom w:val="single" w:sz="4" w:space="0" w:color="auto"/>
              <w:right w:val="nil"/>
            </w:tcBorders>
            <w:shd w:val="clear" w:color="000000" w:fill="D9D9D9"/>
            <w:noWrap/>
          </w:tcPr>
          <w:p w14:paraId="42A808C0" w14:textId="4A58FE19"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27,3 </w:t>
            </w:r>
          </w:p>
        </w:tc>
      </w:tr>
      <w:tr w:rsidR="00DE2A3A" w:rsidRPr="001D5C67" w14:paraId="2183624E"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3E2D1368"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624E5738"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34.837 </w:t>
            </w:r>
          </w:p>
        </w:tc>
        <w:tc>
          <w:tcPr>
            <w:tcW w:w="367" w:type="pct"/>
            <w:tcBorders>
              <w:top w:val="single" w:sz="4" w:space="0" w:color="auto"/>
              <w:left w:val="nil"/>
              <w:bottom w:val="single" w:sz="4" w:space="0" w:color="auto"/>
              <w:right w:val="nil"/>
            </w:tcBorders>
            <w:shd w:val="clear" w:color="000000" w:fill="FFFFFF"/>
            <w:noWrap/>
            <w:vAlign w:val="center"/>
            <w:hideMark/>
          </w:tcPr>
          <w:p w14:paraId="7274E265" w14:textId="52523C90"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091E41D8"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27,4</w:t>
            </w:r>
          </w:p>
        </w:tc>
        <w:tc>
          <w:tcPr>
            <w:tcW w:w="87" w:type="pct"/>
            <w:tcBorders>
              <w:left w:val="nil"/>
              <w:right w:val="nil"/>
            </w:tcBorders>
            <w:shd w:val="clear" w:color="000000" w:fill="FFFFFF"/>
            <w:noWrap/>
            <w:vAlign w:val="bottom"/>
            <w:hideMark/>
          </w:tcPr>
          <w:p w14:paraId="68D0A66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278C9A55" w14:textId="77777777" w:rsidR="00DE2A3A" w:rsidRPr="009E7258" w:rsidRDefault="00DE2A3A" w:rsidP="00433063">
            <w:pPr>
              <w:rPr>
                <w:rFonts w:ascii="Arial Narrow" w:eastAsia="Times New Roman" w:hAnsi="Arial Narrow" w:cs="Calibri"/>
                <w:b/>
                <w:bCs/>
                <w:color w:val="000000"/>
                <w:sz w:val="14"/>
                <w:szCs w:val="14"/>
                <w:lang w:eastAsia="it-IT"/>
              </w:rPr>
            </w:pPr>
            <w:r w:rsidRPr="009E7258">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58096B58" w14:textId="77777777" w:rsidR="00DE2A3A" w:rsidRPr="009E7258" w:rsidRDefault="00DE2A3A" w:rsidP="00433063">
            <w:pPr>
              <w:jc w:val="right"/>
              <w:rPr>
                <w:rFonts w:ascii="Arial Narrow" w:eastAsia="Times New Roman" w:hAnsi="Arial Narrow" w:cs="Calibri"/>
                <w:b/>
                <w:bCs/>
                <w:color w:val="000000"/>
                <w:sz w:val="14"/>
                <w:szCs w:val="14"/>
                <w:lang w:eastAsia="it-IT"/>
              </w:rPr>
            </w:pPr>
            <w:r w:rsidRPr="009E7258">
              <w:rPr>
                <w:rFonts w:ascii="Arial Narrow" w:eastAsia="Times New Roman" w:hAnsi="Arial Narrow" w:cs="Calibri"/>
                <w:b/>
                <w:bCs/>
                <w:color w:val="000000"/>
                <w:sz w:val="14"/>
                <w:szCs w:val="14"/>
                <w:lang w:eastAsia="it-IT"/>
              </w:rPr>
              <w:t xml:space="preserve">80.555 </w:t>
            </w:r>
          </w:p>
        </w:tc>
        <w:tc>
          <w:tcPr>
            <w:tcW w:w="368" w:type="pct"/>
            <w:tcBorders>
              <w:top w:val="single" w:sz="4" w:space="0" w:color="auto"/>
              <w:left w:val="nil"/>
              <w:bottom w:val="single" w:sz="4" w:space="0" w:color="auto"/>
              <w:right w:val="nil"/>
            </w:tcBorders>
            <w:shd w:val="clear" w:color="000000" w:fill="FFFFFF"/>
            <w:noWrap/>
            <w:vAlign w:val="center"/>
            <w:hideMark/>
          </w:tcPr>
          <w:p w14:paraId="7C67FF35" w14:textId="63BE10FE" w:rsidR="00DE2A3A" w:rsidRPr="009E7258"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3CB69834" w14:textId="77777777" w:rsidR="00DE2A3A" w:rsidRPr="009E7258"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29,4</w:t>
            </w:r>
          </w:p>
        </w:tc>
        <w:tc>
          <w:tcPr>
            <w:tcW w:w="84" w:type="pct"/>
            <w:tcBorders>
              <w:left w:val="nil"/>
              <w:right w:val="nil"/>
            </w:tcBorders>
            <w:shd w:val="clear" w:color="000000" w:fill="FFFFFF"/>
            <w:noWrap/>
            <w:vAlign w:val="bottom"/>
            <w:hideMark/>
          </w:tcPr>
          <w:p w14:paraId="43F9D7C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62D80C24"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15569DEB"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      54.915 </w:t>
            </w:r>
          </w:p>
        </w:tc>
        <w:tc>
          <w:tcPr>
            <w:tcW w:w="368" w:type="pct"/>
            <w:tcBorders>
              <w:top w:val="single" w:sz="4" w:space="0" w:color="auto"/>
              <w:left w:val="nil"/>
              <w:bottom w:val="single" w:sz="4" w:space="0" w:color="auto"/>
              <w:right w:val="nil"/>
            </w:tcBorders>
            <w:shd w:val="clear" w:color="000000" w:fill="FFFFFF"/>
            <w:noWrap/>
            <w:vAlign w:val="center"/>
            <w:hideMark/>
          </w:tcPr>
          <w:p w14:paraId="36F4F5DF" w14:textId="2C8D19EE"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6E893A02"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29,7</w:t>
            </w:r>
          </w:p>
        </w:tc>
      </w:tr>
      <w:tr w:rsidR="00DE2A3A" w:rsidRPr="001D5C67" w14:paraId="71A50D2D" w14:textId="77777777" w:rsidTr="001A6B84">
        <w:trPr>
          <w:trHeight w:val="60"/>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48DA5CF5"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Umbria</w:t>
            </w:r>
          </w:p>
        </w:tc>
        <w:tc>
          <w:tcPr>
            <w:tcW w:w="87" w:type="pct"/>
            <w:tcBorders>
              <w:left w:val="nil"/>
              <w:right w:val="nil"/>
            </w:tcBorders>
            <w:shd w:val="clear" w:color="000000" w:fill="FFFFFF"/>
            <w:noWrap/>
            <w:vAlign w:val="center"/>
            <w:hideMark/>
          </w:tcPr>
          <w:p w14:paraId="7C2D018F" w14:textId="77777777" w:rsidR="00DE2A3A" w:rsidRPr="004B3C24" w:rsidRDefault="00DE2A3A" w:rsidP="00433063">
            <w:pPr>
              <w:jc w:val="center"/>
              <w:rPr>
                <w:rFonts w:ascii="Arial Narrow" w:eastAsia="Times New Roman" w:hAnsi="Arial Narrow" w:cs="Calibri"/>
                <w:b/>
                <w:bCs/>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65A1D3FE"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Marche</w:t>
            </w:r>
          </w:p>
        </w:tc>
        <w:tc>
          <w:tcPr>
            <w:tcW w:w="84" w:type="pct"/>
            <w:tcBorders>
              <w:left w:val="nil"/>
              <w:right w:val="nil"/>
            </w:tcBorders>
            <w:shd w:val="clear" w:color="000000" w:fill="FFFFFF"/>
            <w:noWrap/>
            <w:vAlign w:val="center"/>
            <w:hideMark/>
          </w:tcPr>
          <w:p w14:paraId="0C4E99A8" w14:textId="77777777" w:rsidR="00DE2A3A" w:rsidRPr="004B3C24" w:rsidRDefault="00DE2A3A" w:rsidP="00433063">
            <w:pPr>
              <w:jc w:val="center"/>
              <w:rPr>
                <w:rFonts w:ascii="Arial Narrow" w:eastAsia="Times New Roman" w:hAnsi="Arial Narrow" w:cs="Calibri"/>
                <w:b/>
                <w:bCs/>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3E698877"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Lazio</w:t>
            </w:r>
          </w:p>
        </w:tc>
      </w:tr>
      <w:tr w:rsidR="00DE2A3A" w:rsidRPr="001D5C67" w14:paraId="56929CDC" w14:textId="77777777" w:rsidTr="001A6B84">
        <w:trPr>
          <w:trHeight w:val="304"/>
        </w:trPr>
        <w:tc>
          <w:tcPr>
            <w:tcW w:w="587" w:type="pct"/>
            <w:tcBorders>
              <w:top w:val="single" w:sz="4" w:space="0" w:color="auto"/>
              <w:left w:val="nil"/>
              <w:bottom w:val="single" w:sz="4" w:space="0" w:color="auto"/>
              <w:right w:val="nil"/>
            </w:tcBorders>
            <w:shd w:val="clear" w:color="000000" w:fill="FFFFFF"/>
            <w:vAlign w:val="center"/>
            <w:hideMark/>
          </w:tcPr>
          <w:p w14:paraId="63F77048" w14:textId="77777777" w:rsidR="00DE2A3A" w:rsidRPr="00DC7BF6"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269B5A9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30EF23E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6142297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423DA96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5299835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6650FBD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4BDA79BD"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177D338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392FBE0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77990A0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452263F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5361E833"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6E15D4D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0E239EE9"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519887A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6398E27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3.139 </w:t>
            </w:r>
          </w:p>
        </w:tc>
        <w:tc>
          <w:tcPr>
            <w:tcW w:w="367" w:type="pct"/>
            <w:tcBorders>
              <w:top w:val="single" w:sz="4" w:space="0" w:color="auto"/>
              <w:left w:val="nil"/>
              <w:bottom w:val="single" w:sz="4" w:space="0" w:color="auto"/>
              <w:right w:val="nil"/>
            </w:tcBorders>
            <w:shd w:val="clear" w:color="000000" w:fill="FFFFFF"/>
            <w:noWrap/>
            <w:vAlign w:val="center"/>
            <w:hideMark/>
          </w:tcPr>
          <w:p w14:paraId="7B33DB8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21,3</w:t>
            </w:r>
          </w:p>
        </w:tc>
        <w:tc>
          <w:tcPr>
            <w:tcW w:w="356" w:type="pct"/>
            <w:tcBorders>
              <w:top w:val="single" w:sz="4" w:space="0" w:color="auto"/>
              <w:left w:val="nil"/>
              <w:bottom w:val="single" w:sz="4" w:space="0" w:color="auto"/>
              <w:right w:val="nil"/>
            </w:tcBorders>
            <w:shd w:val="clear" w:color="000000" w:fill="D9D9D9"/>
            <w:noWrap/>
            <w:vAlign w:val="center"/>
            <w:hideMark/>
          </w:tcPr>
          <w:p w14:paraId="0F7A632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17,9</w:t>
            </w:r>
          </w:p>
        </w:tc>
        <w:tc>
          <w:tcPr>
            <w:tcW w:w="87" w:type="pct"/>
            <w:tcBorders>
              <w:left w:val="nil"/>
              <w:right w:val="nil"/>
            </w:tcBorders>
            <w:shd w:val="clear" w:color="000000" w:fill="FFFFFF"/>
            <w:noWrap/>
            <w:vAlign w:val="bottom"/>
            <w:hideMark/>
          </w:tcPr>
          <w:p w14:paraId="653B7C9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3628162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center"/>
            <w:hideMark/>
          </w:tcPr>
          <w:p w14:paraId="3AE7D4A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5.340 </w:t>
            </w:r>
          </w:p>
        </w:tc>
        <w:tc>
          <w:tcPr>
            <w:tcW w:w="368" w:type="pct"/>
            <w:tcBorders>
              <w:top w:val="single" w:sz="4" w:space="0" w:color="auto"/>
              <w:left w:val="nil"/>
              <w:bottom w:val="single" w:sz="4" w:space="0" w:color="auto"/>
              <w:right w:val="nil"/>
            </w:tcBorders>
            <w:shd w:val="clear" w:color="000000" w:fill="FFFFFF"/>
            <w:noWrap/>
            <w:vAlign w:val="center"/>
            <w:hideMark/>
          </w:tcPr>
          <w:p w14:paraId="6AD6D54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15,4</w:t>
            </w:r>
          </w:p>
        </w:tc>
        <w:tc>
          <w:tcPr>
            <w:tcW w:w="369" w:type="pct"/>
            <w:tcBorders>
              <w:top w:val="single" w:sz="4" w:space="0" w:color="auto"/>
              <w:left w:val="nil"/>
              <w:bottom w:val="single" w:sz="4" w:space="0" w:color="auto"/>
              <w:right w:val="nil"/>
            </w:tcBorders>
            <w:shd w:val="clear" w:color="000000" w:fill="D9D9D9"/>
            <w:noWrap/>
            <w:vAlign w:val="center"/>
            <w:hideMark/>
          </w:tcPr>
          <w:p w14:paraId="4EBFE16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36,0</w:t>
            </w:r>
          </w:p>
        </w:tc>
        <w:tc>
          <w:tcPr>
            <w:tcW w:w="84" w:type="pct"/>
            <w:tcBorders>
              <w:left w:val="nil"/>
              <w:right w:val="nil"/>
            </w:tcBorders>
            <w:shd w:val="clear" w:color="000000" w:fill="FFFFFF"/>
            <w:noWrap/>
            <w:vAlign w:val="bottom"/>
            <w:hideMark/>
          </w:tcPr>
          <w:p w14:paraId="3235F3B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5AD3BD7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center"/>
            <w:hideMark/>
          </w:tcPr>
          <w:p w14:paraId="0819A14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22.951 </w:t>
            </w:r>
          </w:p>
        </w:tc>
        <w:tc>
          <w:tcPr>
            <w:tcW w:w="368" w:type="pct"/>
            <w:tcBorders>
              <w:top w:val="single" w:sz="4" w:space="0" w:color="auto"/>
              <w:left w:val="nil"/>
              <w:bottom w:val="single" w:sz="4" w:space="0" w:color="auto"/>
              <w:right w:val="nil"/>
            </w:tcBorders>
            <w:shd w:val="clear" w:color="000000" w:fill="FFFFFF"/>
            <w:noWrap/>
            <w:vAlign w:val="center"/>
            <w:hideMark/>
          </w:tcPr>
          <w:p w14:paraId="5A4E03F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18,2</w:t>
            </w:r>
          </w:p>
        </w:tc>
        <w:tc>
          <w:tcPr>
            <w:tcW w:w="356" w:type="pct"/>
            <w:tcBorders>
              <w:top w:val="single" w:sz="4" w:space="0" w:color="auto"/>
              <w:left w:val="nil"/>
              <w:bottom w:val="single" w:sz="4" w:space="0" w:color="auto"/>
              <w:right w:val="nil"/>
            </w:tcBorders>
            <w:shd w:val="clear" w:color="000000" w:fill="D9D9D9"/>
            <w:noWrap/>
            <w:vAlign w:val="center"/>
            <w:hideMark/>
          </w:tcPr>
          <w:p w14:paraId="7DFA809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41,8</w:t>
            </w:r>
          </w:p>
        </w:tc>
      </w:tr>
      <w:tr w:rsidR="00DE2A3A" w:rsidRPr="001D5C67" w14:paraId="6A630F80"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07940EE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5" w:type="pct"/>
            <w:tcBorders>
              <w:top w:val="single" w:sz="4" w:space="0" w:color="auto"/>
              <w:left w:val="nil"/>
              <w:bottom w:val="single" w:sz="4" w:space="0" w:color="auto"/>
              <w:right w:val="nil"/>
            </w:tcBorders>
            <w:shd w:val="clear" w:color="000000" w:fill="D9D9D9"/>
            <w:noWrap/>
            <w:vAlign w:val="center"/>
            <w:hideMark/>
          </w:tcPr>
          <w:p w14:paraId="560CD84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1.932 </w:t>
            </w:r>
          </w:p>
        </w:tc>
        <w:tc>
          <w:tcPr>
            <w:tcW w:w="367" w:type="pct"/>
            <w:tcBorders>
              <w:top w:val="single" w:sz="4" w:space="0" w:color="auto"/>
              <w:left w:val="nil"/>
              <w:bottom w:val="single" w:sz="4" w:space="0" w:color="auto"/>
              <w:right w:val="nil"/>
            </w:tcBorders>
            <w:shd w:val="clear" w:color="000000" w:fill="FFFFFF"/>
            <w:noWrap/>
            <w:vAlign w:val="center"/>
            <w:hideMark/>
          </w:tcPr>
          <w:p w14:paraId="45D33C7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13,1</w:t>
            </w:r>
          </w:p>
        </w:tc>
        <w:tc>
          <w:tcPr>
            <w:tcW w:w="356" w:type="pct"/>
            <w:tcBorders>
              <w:top w:val="single" w:sz="4" w:space="0" w:color="auto"/>
              <w:left w:val="nil"/>
              <w:bottom w:val="single" w:sz="4" w:space="0" w:color="auto"/>
              <w:right w:val="nil"/>
            </w:tcBorders>
            <w:shd w:val="clear" w:color="000000" w:fill="D9D9D9"/>
            <w:noWrap/>
            <w:vAlign w:val="center"/>
            <w:hideMark/>
          </w:tcPr>
          <w:p w14:paraId="53C3A56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43,5</w:t>
            </w:r>
          </w:p>
        </w:tc>
        <w:tc>
          <w:tcPr>
            <w:tcW w:w="87" w:type="pct"/>
            <w:tcBorders>
              <w:left w:val="nil"/>
              <w:right w:val="nil"/>
            </w:tcBorders>
            <w:shd w:val="clear" w:color="000000" w:fill="FFFFFF"/>
            <w:noWrap/>
            <w:vAlign w:val="bottom"/>
            <w:hideMark/>
          </w:tcPr>
          <w:p w14:paraId="13AD4A2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7A022C3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center"/>
            <w:hideMark/>
          </w:tcPr>
          <w:p w14:paraId="4067B58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4.785 </w:t>
            </w:r>
          </w:p>
        </w:tc>
        <w:tc>
          <w:tcPr>
            <w:tcW w:w="368" w:type="pct"/>
            <w:tcBorders>
              <w:top w:val="single" w:sz="4" w:space="0" w:color="auto"/>
              <w:left w:val="nil"/>
              <w:bottom w:val="single" w:sz="4" w:space="0" w:color="auto"/>
              <w:right w:val="nil"/>
            </w:tcBorders>
            <w:shd w:val="clear" w:color="000000" w:fill="FFFFFF"/>
            <w:noWrap/>
            <w:vAlign w:val="center"/>
            <w:hideMark/>
          </w:tcPr>
          <w:p w14:paraId="65AB59F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13,8</w:t>
            </w:r>
          </w:p>
        </w:tc>
        <w:tc>
          <w:tcPr>
            <w:tcW w:w="369" w:type="pct"/>
            <w:tcBorders>
              <w:top w:val="single" w:sz="4" w:space="0" w:color="auto"/>
              <w:left w:val="nil"/>
              <w:bottom w:val="single" w:sz="4" w:space="0" w:color="auto"/>
              <w:right w:val="nil"/>
            </w:tcBorders>
            <w:shd w:val="clear" w:color="000000" w:fill="D9D9D9"/>
            <w:noWrap/>
            <w:vAlign w:val="center"/>
            <w:hideMark/>
          </w:tcPr>
          <w:p w14:paraId="79A6A6A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27,6</w:t>
            </w:r>
          </w:p>
        </w:tc>
        <w:tc>
          <w:tcPr>
            <w:tcW w:w="84" w:type="pct"/>
            <w:tcBorders>
              <w:left w:val="nil"/>
              <w:right w:val="nil"/>
            </w:tcBorders>
            <w:shd w:val="clear" w:color="000000" w:fill="FFFFFF"/>
            <w:noWrap/>
            <w:vAlign w:val="bottom"/>
            <w:hideMark/>
          </w:tcPr>
          <w:p w14:paraId="09552E2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23D8C9B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4EBF3DC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14.001 </w:t>
            </w:r>
          </w:p>
        </w:tc>
        <w:tc>
          <w:tcPr>
            <w:tcW w:w="368" w:type="pct"/>
            <w:tcBorders>
              <w:top w:val="single" w:sz="4" w:space="0" w:color="auto"/>
              <w:left w:val="nil"/>
              <w:bottom w:val="single" w:sz="4" w:space="0" w:color="auto"/>
              <w:right w:val="nil"/>
            </w:tcBorders>
            <w:shd w:val="clear" w:color="000000" w:fill="FFFFFF"/>
            <w:noWrap/>
            <w:vAlign w:val="center"/>
            <w:hideMark/>
          </w:tcPr>
          <w:p w14:paraId="19B111D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11,1</w:t>
            </w:r>
          </w:p>
        </w:tc>
        <w:tc>
          <w:tcPr>
            <w:tcW w:w="356" w:type="pct"/>
            <w:tcBorders>
              <w:top w:val="single" w:sz="4" w:space="0" w:color="auto"/>
              <w:left w:val="nil"/>
              <w:bottom w:val="single" w:sz="4" w:space="0" w:color="auto"/>
              <w:right w:val="nil"/>
            </w:tcBorders>
            <w:shd w:val="clear" w:color="000000" w:fill="D9D9D9"/>
            <w:noWrap/>
            <w:vAlign w:val="center"/>
            <w:hideMark/>
          </w:tcPr>
          <w:p w14:paraId="39075C0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21,7</w:t>
            </w:r>
          </w:p>
        </w:tc>
      </w:tr>
      <w:tr w:rsidR="00DE2A3A" w:rsidRPr="001D5C67" w14:paraId="4248F3B6"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755684D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133399D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1.654 </w:t>
            </w:r>
          </w:p>
        </w:tc>
        <w:tc>
          <w:tcPr>
            <w:tcW w:w="367" w:type="pct"/>
            <w:tcBorders>
              <w:top w:val="single" w:sz="4" w:space="0" w:color="auto"/>
              <w:left w:val="nil"/>
              <w:bottom w:val="single" w:sz="4" w:space="0" w:color="auto"/>
              <w:right w:val="nil"/>
            </w:tcBorders>
            <w:shd w:val="clear" w:color="000000" w:fill="FFFFFF"/>
            <w:noWrap/>
            <w:vAlign w:val="center"/>
            <w:hideMark/>
          </w:tcPr>
          <w:p w14:paraId="3DA2275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11,2</w:t>
            </w:r>
          </w:p>
        </w:tc>
        <w:tc>
          <w:tcPr>
            <w:tcW w:w="356" w:type="pct"/>
            <w:tcBorders>
              <w:top w:val="single" w:sz="4" w:space="0" w:color="auto"/>
              <w:left w:val="nil"/>
              <w:bottom w:val="single" w:sz="4" w:space="0" w:color="auto"/>
              <w:right w:val="nil"/>
            </w:tcBorders>
            <w:shd w:val="clear" w:color="000000" w:fill="D9D9D9"/>
            <w:noWrap/>
            <w:vAlign w:val="center"/>
            <w:hideMark/>
          </w:tcPr>
          <w:p w14:paraId="10CD45E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22,5</w:t>
            </w:r>
          </w:p>
        </w:tc>
        <w:tc>
          <w:tcPr>
            <w:tcW w:w="87" w:type="pct"/>
            <w:tcBorders>
              <w:left w:val="nil"/>
              <w:right w:val="nil"/>
            </w:tcBorders>
            <w:shd w:val="clear" w:color="000000" w:fill="FFFFFF"/>
            <w:noWrap/>
            <w:vAlign w:val="bottom"/>
            <w:hideMark/>
          </w:tcPr>
          <w:p w14:paraId="2E00437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5B2989D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Argentina</w:t>
            </w:r>
          </w:p>
        </w:tc>
        <w:tc>
          <w:tcPr>
            <w:tcW w:w="294" w:type="pct"/>
            <w:tcBorders>
              <w:top w:val="single" w:sz="4" w:space="0" w:color="auto"/>
              <w:left w:val="nil"/>
              <w:bottom w:val="single" w:sz="4" w:space="0" w:color="auto"/>
              <w:right w:val="nil"/>
            </w:tcBorders>
            <w:shd w:val="clear" w:color="000000" w:fill="D9D9D9"/>
            <w:noWrap/>
            <w:vAlign w:val="center"/>
            <w:hideMark/>
          </w:tcPr>
          <w:p w14:paraId="639AEEB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3.974 </w:t>
            </w:r>
          </w:p>
        </w:tc>
        <w:tc>
          <w:tcPr>
            <w:tcW w:w="368" w:type="pct"/>
            <w:tcBorders>
              <w:top w:val="single" w:sz="4" w:space="0" w:color="auto"/>
              <w:left w:val="nil"/>
              <w:bottom w:val="single" w:sz="4" w:space="0" w:color="auto"/>
              <w:right w:val="nil"/>
            </w:tcBorders>
            <w:shd w:val="clear" w:color="000000" w:fill="FFFFFF"/>
            <w:noWrap/>
            <w:vAlign w:val="center"/>
            <w:hideMark/>
          </w:tcPr>
          <w:p w14:paraId="49C530A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11,4</w:t>
            </w:r>
          </w:p>
        </w:tc>
        <w:tc>
          <w:tcPr>
            <w:tcW w:w="369" w:type="pct"/>
            <w:tcBorders>
              <w:top w:val="single" w:sz="4" w:space="0" w:color="auto"/>
              <w:left w:val="nil"/>
              <w:bottom w:val="single" w:sz="4" w:space="0" w:color="auto"/>
              <w:right w:val="nil"/>
            </w:tcBorders>
            <w:shd w:val="clear" w:color="000000" w:fill="D9D9D9"/>
            <w:noWrap/>
            <w:vAlign w:val="center"/>
            <w:hideMark/>
          </w:tcPr>
          <w:p w14:paraId="2CE97E9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3,2</w:t>
            </w:r>
          </w:p>
        </w:tc>
        <w:tc>
          <w:tcPr>
            <w:tcW w:w="84" w:type="pct"/>
            <w:tcBorders>
              <w:left w:val="nil"/>
              <w:right w:val="nil"/>
            </w:tcBorders>
            <w:shd w:val="clear" w:color="000000" w:fill="FFFFFF"/>
            <w:noWrap/>
            <w:vAlign w:val="bottom"/>
            <w:hideMark/>
          </w:tcPr>
          <w:p w14:paraId="14AB537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0BAD841A"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372" w:type="pct"/>
            <w:tcBorders>
              <w:top w:val="single" w:sz="4" w:space="0" w:color="auto"/>
              <w:left w:val="nil"/>
              <w:bottom w:val="single" w:sz="4" w:space="0" w:color="auto"/>
              <w:right w:val="nil"/>
            </w:tcBorders>
            <w:shd w:val="clear" w:color="000000" w:fill="D9D9D9"/>
            <w:noWrap/>
            <w:vAlign w:val="center"/>
            <w:hideMark/>
          </w:tcPr>
          <w:p w14:paraId="1AB18FB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13.885 </w:t>
            </w:r>
          </w:p>
        </w:tc>
        <w:tc>
          <w:tcPr>
            <w:tcW w:w="368" w:type="pct"/>
            <w:tcBorders>
              <w:top w:val="single" w:sz="4" w:space="0" w:color="auto"/>
              <w:left w:val="nil"/>
              <w:bottom w:val="single" w:sz="4" w:space="0" w:color="auto"/>
              <w:right w:val="nil"/>
            </w:tcBorders>
            <w:shd w:val="clear" w:color="000000" w:fill="FFFFFF"/>
            <w:noWrap/>
            <w:vAlign w:val="center"/>
            <w:hideMark/>
          </w:tcPr>
          <w:p w14:paraId="28E2669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11,0</w:t>
            </w:r>
          </w:p>
        </w:tc>
        <w:tc>
          <w:tcPr>
            <w:tcW w:w="356" w:type="pct"/>
            <w:tcBorders>
              <w:top w:val="single" w:sz="4" w:space="0" w:color="auto"/>
              <w:left w:val="nil"/>
              <w:bottom w:val="single" w:sz="4" w:space="0" w:color="auto"/>
              <w:right w:val="nil"/>
            </w:tcBorders>
            <w:shd w:val="clear" w:color="000000" w:fill="D9D9D9"/>
            <w:noWrap/>
            <w:vAlign w:val="center"/>
            <w:hideMark/>
          </w:tcPr>
          <w:p w14:paraId="1087BC2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17,1</w:t>
            </w:r>
          </w:p>
        </w:tc>
      </w:tr>
      <w:tr w:rsidR="00DE2A3A" w:rsidRPr="001D5C67" w14:paraId="60D8A8A3"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03BA700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2268670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1.524 </w:t>
            </w:r>
          </w:p>
        </w:tc>
        <w:tc>
          <w:tcPr>
            <w:tcW w:w="367" w:type="pct"/>
            <w:tcBorders>
              <w:top w:val="single" w:sz="4" w:space="0" w:color="auto"/>
              <w:left w:val="nil"/>
              <w:bottom w:val="single" w:sz="4" w:space="0" w:color="auto"/>
              <w:right w:val="nil"/>
            </w:tcBorders>
            <w:shd w:val="clear" w:color="000000" w:fill="FFFFFF"/>
            <w:noWrap/>
            <w:vAlign w:val="center"/>
            <w:hideMark/>
          </w:tcPr>
          <w:p w14:paraId="1A45510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10,3</w:t>
            </w:r>
          </w:p>
        </w:tc>
        <w:tc>
          <w:tcPr>
            <w:tcW w:w="356" w:type="pct"/>
            <w:tcBorders>
              <w:top w:val="single" w:sz="4" w:space="0" w:color="auto"/>
              <w:left w:val="nil"/>
              <w:bottom w:val="single" w:sz="4" w:space="0" w:color="auto"/>
              <w:right w:val="nil"/>
            </w:tcBorders>
            <w:shd w:val="clear" w:color="000000" w:fill="D9D9D9"/>
            <w:noWrap/>
            <w:vAlign w:val="center"/>
            <w:hideMark/>
          </w:tcPr>
          <w:p w14:paraId="70418EE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33,7</w:t>
            </w:r>
          </w:p>
        </w:tc>
        <w:tc>
          <w:tcPr>
            <w:tcW w:w="87" w:type="pct"/>
            <w:tcBorders>
              <w:left w:val="nil"/>
              <w:right w:val="nil"/>
            </w:tcBorders>
            <w:shd w:val="clear" w:color="000000" w:fill="FFFFFF"/>
            <w:noWrap/>
            <w:vAlign w:val="bottom"/>
            <w:hideMark/>
          </w:tcPr>
          <w:p w14:paraId="1E14BB5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1C64D18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62C5F8DC"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3.367 </w:t>
            </w:r>
          </w:p>
        </w:tc>
        <w:tc>
          <w:tcPr>
            <w:tcW w:w="368" w:type="pct"/>
            <w:tcBorders>
              <w:top w:val="single" w:sz="4" w:space="0" w:color="auto"/>
              <w:left w:val="nil"/>
              <w:bottom w:val="single" w:sz="4" w:space="0" w:color="auto"/>
              <w:right w:val="nil"/>
            </w:tcBorders>
            <w:shd w:val="clear" w:color="000000" w:fill="FFFFFF"/>
            <w:noWrap/>
            <w:vAlign w:val="center"/>
            <w:hideMark/>
          </w:tcPr>
          <w:p w14:paraId="5FE8F63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9,7</w:t>
            </w:r>
          </w:p>
        </w:tc>
        <w:tc>
          <w:tcPr>
            <w:tcW w:w="369" w:type="pct"/>
            <w:tcBorders>
              <w:top w:val="single" w:sz="4" w:space="0" w:color="auto"/>
              <w:left w:val="nil"/>
              <w:bottom w:val="single" w:sz="4" w:space="0" w:color="auto"/>
              <w:right w:val="nil"/>
            </w:tcBorders>
            <w:shd w:val="clear" w:color="000000" w:fill="D9D9D9"/>
            <w:noWrap/>
            <w:vAlign w:val="center"/>
            <w:hideMark/>
          </w:tcPr>
          <w:p w14:paraId="0739DA0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22,3</w:t>
            </w:r>
          </w:p>
        </w:tc>
        <w:tc>
          <w:tcPr>
            <w:tcW w:w="84" w:type="pct"/>
            <w:tcBorders>
              <w:left w:val="nil"/>
              <w:right w:val="nil"/>
            </w:tcBorders>
            <w:shd w:val="clear" w:color="000000" w:fill="FFFFFF"/>
            <w:noWrap/>
            <w:vAlign w:val="bottom"/>
            <w:hideMark/>
          </w:tcPr>
          <w:p w14:paraId="516EB7D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1F8F261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51B4432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11.268 </w:t>
            </w:r>
          </w:p>
        </w:tc>
        <w:tc>
          <w:tcPr>
            <w:tcW w:w="368" w:type="pct"/>
            <w:tcBorders>
              <w:top w:val="single" w:sz="4" w:space="0" w:color="auto"/>
              <w:left w:val="nil"/>
              <w:bottom w:val="single" w:sz="4" w:space="0" w:color="auto"/>
              <w:right w:val="nil"/>
            </w:tcBorders>
            <w:shd w:val="clear" w:color="000000" w:fill="FFFFFF"/>
            <w:noWrap/>
            <w:vAlign w:val="center"/>
            <w:hideMark/>
          </w:tcPr>
          <w:p w14:paraId="0B80F50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8,9</w:t>
            </w:r>
          </w:p>
        </w:tc>
        <w:tc>
          <w:tcPr>
            <w:tcW w:w="356" w:type="pct"/>
            <w:tcBorders>
              <w:top w:val="single" w:sz="4" w:space="0" w:color="auto"/>
              <w:left w:val="nil"/>
              <w:bottom w:val="single" w:sz="4" w:space="0" w:color="auto"/>
              <w:right w:val="nil"/>
            </w:tcBorders>
            <w:shd w:val="clear" w:color="000000" w:fill="D9D9D9"/>
            <w:noWrap/>
            <w:vAlign w:val="center"/>
            <w:hideMark/>
          </w:tcPr>
          <w:p w14:paraId="6D43E5E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33,1</w:t>
            </w:r>
          </w:p>
        </w:tc>
      </w:tr>
      <w:tr w:rsidR="00DE2A3A" w:rsidRPr="001D5C67" w14:paraId="749E2103"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72CA52A6"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5" w:type="pct"/>
            <w:tcBorders>
              <w:top w:val="single" w:sz="4" w:space="0" w:color="auto"/>
              <w:left w:val="nil"/>
              <w:bottom w:val="single" w:sz="4" w:space="0" w:color="auto"/>
              <w:right w:val="nil"/>
            </w:tcBorders>
            <w:shd w:val="clear" w:color="000000" w:fill="D9D9D9"/>
            <w:noWrap/>
            <w:vAlign w:val="center"/>
            <w:hideMark/>
          </w:tcPr>
          <w:p w14:paraId="56D1978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795 </w:t>
            </w:r>
          </w:p>
        </w:tc>
        <w:tc>
          <w:tcPr>
            <w:tcW w:w="367" w:type="pct"/>
            <w:tcBorders>
              <w:top w:val="single" w:sz="4" w:space="0" w:color="auto"/>
              <w:left w:val="nil"/>
              <w:bottom w:val="single" w:sz="4" w:space="0" w:color="auto"/>
              <w:right w:val="nil"/>
            </w:tcBorders>
            <w:shd w:val="clear" w:color="000000" w:fill="FFFFFF"/>
            <w:noWrap/>
            <w:vAlign w:val="center"/>
            <w:hideMark/>
          </w:tcPr>
          <w:p w14:paraId="41AFCFC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5,4</w:t>
            </w:r>
          </w:p>
        </w:tc>
        <w:tc>
          <w:tcPr>
            <w:tcW w:w="356" w:type="pct"/>
            <w:tcBorders>
              <w:top w:val="single" w:sz="4" w:space="0" w:color="auto"/>
              <w:left w:val="nil"/>
              <w:bottom w:val="single" w:sz="4" w:space="0" w:color="auto"/>
              <w:right w:val="nil"/>
            </w:tcBorders>
            <w:shd w:val="clear" w:color="000000" w:fill="D9D9D9"/>
            <w:noWrap/>
            <w:vAlign w:val="center"/>
            <w:hideMark/>
          </w:tcPr>
          <w:p w14:paraId="10C2805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25,5</w:t>
            </w:r>
          </w:p>
        </w:tc>
        <w:tc>
          <w:tcPr>
            <w:tcW w:w="87" w:type="pct"/>
            <w:tcBorders>
              <w:left w:val="nil"/>
              <w:right w:val="nil"/>
            </w:tcBorders>
            <w:shd w:val="clear" w:color="000000" w:fill="FFFFFF"/>
            <w:noWrap/>
            <w:vAlign w:val="bottom"/>
            <w:hideMark/>
          </w:tcPr>
          <w:p w14:paraId="10C2B0A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17FE98E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1D3BD6C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3.225 </w:t>
            </w:r>
          </w:p>
        </w:tc>
        <w:tc>
          <w:tcPr>
            <w:tcW w:w="368" w:type="pct"/>
            <w:tcBorders>
              <w:top w:val="single" w:sz="4" w:space="0" w:color="auto"/>
              <w:left w:val="nil"/>
              <w:bottom w:val="single" w:sz="4" w:space="0" w:color="auto"/>
              <w:right w:val="nil"/>
            </w:tcBorders>
            <w:shd w:val="clear" w:color="000000" w:fill="FFFFFF"/>
            <w:noWrap/>
            <w:vAlign w:val="center"/>
            <w:hideMark/>
          </w:tcPr>
          <w:p w14:paraId="1BAAEDA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9,3</w:t>
            </w:r>
          </w:p>
        </w:tc>
        <w:tc>
          <w:tcPr>
            <w:tcW w:w="369" w:type="pct"/>
            <w:tcBorders>
              <w:top w:val="single" w:sz="4" w:space="0" w:color="auto"/>
              <w:left w:val="nil"/>
              <w:bottom w:val="single" w:sz="4" w:space="0" w:color="auto"/>
              <w:right w:val="nil"/>
            </w:tcBorders>
            <w:shd w:val="clear" w:color="000000" w:fill="D9D9D9"/>
            <w:noWrap/>
            <w:vAlign w:val="center"/>
            <w:hideMark/>
          </w:tcPr>
          <w:p w14:paraId="076CE2D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30,3</w:t>
            </w:r>
          </w:p>
        </w:tc>
        <w:tc>
          <w:tcPr>
            <w:tcW w:w="84" w:type="pct"/>
            <w:tcBorders>
              <w:left w:val="nil"/>
              <w:right w:val="nil"/>
            </w:tcBorders>
            <w:shd w:val="clear" w:color="000000" w:fill="FFFFFF"/>
            <w:noWrap/>
            <w:vAlign w:val="bottom"/>
            <w:hideMark/>
          </w:tcPr>
          <w:p w14:paraId="7746EF2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77527D7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32A442A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8.610 </w:t>
            </w:r>
          </w:p>
        </w:tc>
        <w:tc>
          <w:tcPr>
            <w:tcW w:w="368" w:type="pct"/>
            <w:tcBorders>
              <w:top w:val="single" w:sz="4" w:space="0" w:color="auto"/>
              <w:left w:val="nil"/>
              <w:bottom w:val="single" w:sz="4" w:space="0" w:color="auto"/>
              <w:right w:val="nil"/>
            </w:tcBorders>
            <w:shd w:val="clear" w:color="000000" w:fill="FFFFFF"/>
            <w:noWrap/>
            <w:vAlign w:val="center"/>
            <w:hideMark/>
          </w:tcPr>
          <w:p w14:paraId="629CF2D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6,8</w:t>
            </w:r>
          </w:p>
        </w:tc>
        <w:tc>
          <w:tcPr>
            <w:tcW w:w="356" w:type="pct"/>
            <w:tcBorders>
              <w:top w:val="single" w:sz="4" w:space="0" w:color="auto"/>
              <w:left w:val="nil"/>
              <w:bottom w:val="single" w:sz="4" w:space="0" w:color="auto"/>
              <w:right w:val="nil"/>
            </w:tcBorders>
            <w:shd w:val="clear" w:color="000000" w:fill="D9D9D9"/>
            <w:noWrap/>
            <w:vAlign w:val="center"/>
            <w:hideMark/>
          </w:tcPr>
          <w:p w14:paraId="3A1C8EC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29,6</w:t>
            </w:r>
          </w:p>
        </w:tc>
      </w:tr>
      <w:tr w:rsidR="00F86E84" w:rsidRPr="001D5C67" w14:paraId="68A3E2FF" w14:textId="77777777" w:rsidTr="001A6B84">
        <w:trPr>
          <w:trHeight w:val="54"/>
        </w:trPr>
        <w:tc>
          <w:tcPr>
            <w:tcW w:w="587" w:type="pct"/>
            <w:tcBorders>
              <w:top w:val="single" w:sz="4" w:space="0" w:color="auto"/>
              <w:left w:val="nil"/>
              <w:bottom w:val="single" w:sz="4" w:space="0" w:color="auto"/>
              <w:right w:val="nil"/>
            </w:tcBorders>
            <w:shd w:val="clear" w:color="000000" w:fill="FFFFFF"/>
            <w:noWrap/>
          </w:tcPr>
          <w:p w14:paraId="11A59633" w14:textId="57330CD9" w:rsidR="00F86E84"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187FDA0D" w14:textId="5C80C084"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5.708 </w:t>
            </w:r>
          </w:p>
        </w:tc>
        <w:tc>
          <w:tcPr>
            <w:tcW w:w="367" w:type="pct"/>
            <w:tcBorders>
              <w:top w:val="single" w:sz="4" w:space="0" w:color="auto"/>
              <w:left w:val="nil"/>
              <w:bottom w:val="single" w:sz="4" w:space="0" w:color="auto"/>
              <w:right w:val="nil"/>
            </w:tcBorders>
            <w:shd w:val="clear" w:color="000000" w:fill="FFFFFF"/>
            <w:noWrap/>
          </w:tcPr>
          <w:p w14:paraId="7BDCEF0C" w14:textId="52666011"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38,7 </w:t>
            </w:r>
          </w:p>
        </w:tc>
        <w:tc>
          <w:tcPr>
            <w:tcW w:w="356" w:type="pct"/>
            <w:tcBorders>
              <w:top w:val="single" w:sz="4" w:space="0" w:color="auto"/>
              <w:left w:val="nil"/>
              <w:bottom w:val="single" w:sz="4" w:space="0" w:color="auto"/>
              <w:right w:val="nil"/>
            </w:tcBorders>
            <w:shd w:val="clear" w:color="000000" w:fill="D9D9D9"/>
            <w:noWrap/>
          </w:tcPr>
          <w:p w14:paraId="65CBA6C1" w14:textId="3C805D65"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26,8 </w:t>
            </w:r>
          </w:p>
        </w:tc>
        <w:tc>
          <w:tcPr>
            <w:tcW w:w="87" w:type="pct"/>
            <w:tcBorders>
              <w:left w:val="nil"/>
              <w:right w:val="nil"/>
            </w:tcBorders>
            <w:shd w:val="clear" w:color="000000" w:fill="FFFFFF"/>
            <w:noWrap/>
            <w:vAlign w:val="bottom"/>
          </w:tcPr>
          <w:p w14:paraId="50C91CA5" w14:textId="77777777" w:rsidR="00F86E84" w:rsidRPr="00DC7BF6" w:rsidRDefault="00F86E84" w:rsidP="00F86E84">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4E5CBA4F" w14:textId="744C4745"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566456C5" w14:textId="2D570772"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14.062 </w:t>
            </w:r>
          </w:p>
        </w:tc>
        <w:tc>
          <w:tcPr>
            <w:tcW w:w="368" w:type="pct"/>
            <w:tcBorders>
              <w:top w:val="single" w:sz="4" w:space="0" w:color="auto"/>
              <w:left w:val="nil"/>
              <w:bottom w:val="single" w:sz="4" w:space="0" w:color="auto"/>
              <w:right w:val="nil"/>
            </w:tcBorders>
            <w:shd w:val="clear" w:color="000000" w:fill="FFFFFF"/>
            <w:noWrap/>
          </w:tcPr>
          <w:p w14:paraId="626196E3" w14:textId="7EC5711C"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40,5 </w:t>
            </w:r>
          </w:p>
        </w:tc>
        <w:tc>
          <w:tcPr>
            <w:tcW w:w="369" w:type="pct"/>
            <w:tcBorders>
              <w:top w:val="single" w:sz="4" w:space="0" w:color="auto"/>
              <w:left w:val="nil"/>
              <w:bottom w:val="single" w:sz="4" w:space="0" w:color="auto"/>
              <w:right w:val="nil"/>
            </w:tcBorders>
            <w:shd w:val="clear" w:color="000000" w:fill="D9D9D9"/>
            <w:noWrap/>
          </w:tcPr>
          <w:p w14:paraId="54E65BB4" w14:textId="7791310F"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24,3 </w:t>
            </w:r>
          </w:p>
        </w:tc>
        <w:tc>
          <w:tcPr>
            <w:tcW w:w="84" w:type="pct"/>
            <w:tcBorders>
              <w:left w:val="nil"/>
              <w:right w:val="nil"/>
            </w:tcBorders>
            <w:shd w:val="clear" w:color="000000" w:fill="FFFFFF"/>
            <w:noWrap/>
            <w:vAlign w:val="bottom"/>
          </w:tcPr>
          <w:p w14:paraId="2458EF0B" w14:textId="77777777" w:rsidR="00F86E84" w:rsidRPr="00DC7BF6" w:rsidRDefault="00F86E84" w:rsidP="00F86E84">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02D74CFF" w14:textId="6FF916A1"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18B17781" w14:textId="41E60D4F"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55.291 </w:t>
            </w:r>
          </w:p>
        </w:tc>
        <w:tc>
          <w:tcPr>
            <w:tcW w:w="368" w:type="pct"/>
            <w:tcBorders>
              <w:top w:val="single" w:sz="4" w:space="0" w:color="auto"/>
              <w:left w:val="nil"/>
              <w:bottom w:val="single" w:sz="4" w:space="0" w:color="auto"/>
              <w:right w:val="nil"/>
            </w:tcBorders>
            <w:shd w:val="clear" w:color="000000" w:fill="FFFFFF"/>
            <w:noWrap/>
          </w:tcPr>
          <w:p w14:paraId="6B42516D" w14:textId="31995C0D"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43,9 </w:t>
            </w:r>
          </w:p>
        </w:tc>
        <w:tc>
          <w:tcPr>
            <w:tcW w:w="356" w:type="pct"/>
            <w:tcBorders>
              <w:top w:val="single" w:sz="4" w:space="0" w:color="auto"/>
              <w:left w:val="nil"/>
              <w:bottom w:val="single" w:sz="4" w:space="0" w:color="auto"/>
              <w:right w:val="nil"/>
            </w:tcBorders>
            <w:shd w:val="clear" w:color="000000" w:fill="D9D9D9"/>
            <w:noWrap/>
          </w:tcPr>
          <w:p w14:paraId="6A3AB0F7" w14:textId="636D3C15"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23,6 </w:t>
            </w:r>
          </w:p>
        </w:tc>
      </w:tr>
      <w:tr w:rsidR="00DE2A3A" w:rsidRPr="001D5C67" w14:paraId="70FB991E"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71655D2F"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58B4BFE5"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 14.752 </w:t>
            </w:r>
          </w:p>
        </w:tc>
        <w:tc>
          <w:tcPr>
            <w:tcW w:w="367" w:type="pct"/>
            <w:tcBorders>
              <w:top w:val="single" w:sz="4" w:space="0" w:color="auto"/>
              <w:left w:val="nil"/>
              <w:bottom w:val="single" w:sz="4" w:space="0" w:color="auto"/>
              <w:right w:val="nil"/>
            </w:tcBorders>
            <w:shd w:val="clear" w:color="000000" w:fill="FFFFFF"/>
            <w:noWrap/>
            <w:vAlign w:val="center"/>
            <w:hideMark/>
          </w:tcPr>
          <w:p w14:paraId="29329CB8" w14:textId="0C6ED8F1"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15B3013C"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27,3</w:t>
            </w:r>
          </w:p>
        </w:tc>
        <w:tc>
          <w:tcPr>
            <w:tcW w:w="87" w:type="pct"/>
            <w:tcBorders>
              <w:left w:val="nil"/>
              <w:right w:val="nil"/>
            </w:tcBorders>
            <w:shd w:val="clear" w:color="000000" w:fill="FFFFFF"/>
            <w:noWrap/>
            <w:vAlign w:val="bottom"/>
            <w:hideMark/>
          </w:tcPr>
          <w:p w14:paraId="0F430BB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1A25A980"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31E45F8E"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  34.753 </w:t>
            </w:r>
          </w:p>
        </w:tc>
        <w:tc>
          <w:tcPr>
            <w:tcW w:w="368" w:type="pct"/>
            <w:tcBorders>
              <w:top w:val="single" w:sz="4" w:space="0" w:color="auto"/>
              <w:left w:val="nil"/>
              <w:bottom w:val="single" w:sz="4" w:space="0" w:color="auto"/>
              <w:right w:val="nil"/>
            </w:tcBorders>
            <w:shd w:val="clear" w:color="000000" w:fill="FFFFFF"/>
            <w:noWrap/>
            <w:vAlign w:val="center"/>
            <w:hideMark/>
          </w:tcPr>
          <w:p w14:paraId="21328C13" w14:textId="7A0E4D24"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2B34854D"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24,5</w:t>
            </w:r>
          </w:p>
        </w:tc>
        <w:tc>
          <w:tcPr>
            <w:tcW w:w="84" w:type="pct"/>
            <w:tcBorders>
              <w:left w:val="nil"/>
              <w:right w:val="nil"/>
            </w:tcBorders>
            <w:shd w:val="clear" w:color="000000" w:fill="FFFFFF"/>
            <w:noWrap/>
            <w:vAlign w:val="bottom"/>
            <w:hideMark/>
          </w:tcPr>
          <w:p w14:paraId="18EAB0F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7E94C7D4"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2CC2FBC4"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    126.006 </w:t>
            </w:r>
          </w:p>
        </w:tc>
        <w:tc>
          <w:tcPr>
            <w:tcW w:w="368" w:type="pct"/>
            <w:tcBorders>
              <w:top w:val="single" w:sz="4" w:space="0" w:color="auto"/>
              <w:left w:val="nil"/>
              <w:bottom w:val="single" w:sz="4" w:space="0" w:color="auto"/>
              <w:right w:val="nil"/>
            </w:tcBorders>
            <w:shd w:val="clear" w:color="000000" w:fill="FFFFFF"/>
            <w:noWrap/>
            <w:vAlign w:val="center"/>
            <w:hideMark/>
          </w:tcPr>
          <w:p w14:paraId="4F414979" w14:textId="700376B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16AC7470"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AE132C">
              <w:rPr>
                <w:rFonts w:ascii="Arial Narrow" w:eastAsia="Times New Roman" w:hAnsi="Arial Narrow" w:cs="Calibri"/>
                <w:b/>
                <w:bCs/>
                <w:i/>
                <w:iCs/>
                <w:color w:val="000000"/>
                <w:sz w:val="14"/>
                <w:szCs w:val="14"/>
                <w:lang w:eastAsia="it-IT"/>
              </w:rPr>
              <w:t>27,3</w:t>
            </w:r>
          </w:p>
        </w:tc>
      </w:tr>
      <w:tr w:rsidR="00DE2A3A" w:rsidRPr="001D5C67" w14:paraId="6EE3DDA0" w14:textId="77777777" w:rsidTr="001A6B84">
        <w:trPr>
          <w:trHeight w:val="60"/>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491D0F05"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Abruzzo</w:t>
            </w:r>
          </w:p>
        </w:tc>
        <w:tc>
          <w:tcPr>
            <w:tcW w:w="87" w:type="pct"/>
            <w:tcBorders>
              <w:left w:val="nil"/>
              <w:right w:val="nil"/>
            </w:tcBorders>
            <w:shd w:val="clear" w:color="000000" w:fill="FFFFFF"/>
            <w:noWrap/>
            <w:vAlign w:val="center"/>
            <w:hideMark/>
          </w:tcPr>
          <w:p w14:paraId="7AD60BE7"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00939C00"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Molise</w:t>
            </w:r>
          </w:p>
        </w:tc>
        <w:tc>
          <w:tcPr>
            <w:tcW w:w="84" w:type="pct"/>
            <w:tcBorders>
              <w:left w:val="nil"/>
              <w:right w:val="nil"/>
            </w:tcBorders>
            <w:shd w:val="clear" w:color="000000" w:fill="FFFFFF"/>
            <w:noWrap/>
            <w:vAlign w:val="center"/>
            <w:hideMark/>
          </w:tcPr>
          <w:p w14:paraId="39D461E0"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23BB98DB"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Campania</w:t>
            </w:r>
          </w:p>
        </w:tc>
      </w:tr>
      <w:tr w:rsidR="00DE2A3A" w:rsidRPr="001D5C67" w14:paraId="014D6BC3" w14:textId="77777777" w:rsidTr="001A6B84">
        <w:trPr>
          <w:trHeight w:val="246"/>
        </w:trPr>
        <w:tc>
          <w:tcPr>
            <w:tcW w:w="587" w:type="pct"/>
            <w:tcBorders>
              <w:top w:val="single" w:sz="4" w:space="0" w:color="auto"/>
              <w:left w:val="nil"/>
              <w:bottom w:val="single" w:sz="4" w:space="0" w:color="auto"/>
              <w:right w:val="nil"/>
            </w:tcBorders>
            <w:shd w:val="clear" w:color="000000" w:fill="FFFFFF"/>
            <w:vAlign w:val="center"/>
            <w:hideMark/>
          </w:tcPr>
          <w:p w14:paraId="36BA3BAF" w14:textId="77777777" w:rsidR="00DE2A3A" w:rsidRPr="00DC7BF6"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21908C7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41691CD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7884A17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133292D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163828D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03834E5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5F614D13"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32D6BA3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72B230B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39047FF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7CAD7D9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26B814C6"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7F01C0C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573C1EA3"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122BC6D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Canada</w:t>
            </w:r>
          </w:p>
        </w:tc>
        <w:tc>
          <w:tcPr>
            <w:tcW w:w="295" w:type="pct"/>
            <w:tcBorders>
              <w:top w:val="single" w:sz="4" w:space="0" w:color="auto"/>
              <w:left w:val="nil"/>
              <w:bottom w:val="single" w:sz="4" w:space="0" w:color="auto"/>
              <w:right w:val="nil"/>
            </w:tcBorders>
            <w:shd w:val="clear" w:color="000000" w:fill="D9D9D9"/>
            <w:noWrap/>
            <w:vAlign w:val="center"/>
            <w:hideMark/>
          </w:tcPr>
          <w:p w14:paraId="34773BDC"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6.821 </w:t>
            </w:r>
          </w:p>
        </w:tc>
        <w:tc>
          <w:tcPr>
            <w:tcW w:w="367" w:type="pct"/>
            <w:tcBorders>
              <w:top w:val="single" w:sz="4" w:space="0" w:color="auto"/>
              <w:left w:val="nil"/>
              <w:bottom w:val="single" w:sz="4" w:space="0" w:color="auto"/>
              <w:right w:val="nil"/>
            </w:tcBorders>
            <w:shd w:val="clear" w:color="000000" w:fill="FFFFFF"/>
            <w:noWrap/>
            <w:vAlign w:val="center"/>
            <w:hideMark/>
          </w:tcPr>
          <w:p w14:paraId="5D40368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11,2</w:t>
            </w:r>
          </w:p>
        </w:tc>
        <w:tc>
          <w:tcPr>
            <w:tcW w:w="356" w:type="pct"/>
            <w:tcBorders>
              <w:top w:val="single" w:sz="4" w:space="0" w:color="auto"/>
              <w:left w:val="nil"/>
              <w:bottom w:val="single" w:sz="4" w:space="0" w:color="auto"/>
              <w:right w:val="nil"/>
            </w:tcBorders>
            <w:shd w:val="clear" w:color="000000" w:fill="D9D9D9"/>
            <w:noWrap/>
            <w:vAlign w:val="center"/>
            <w:hideMark/>
          </w:tcPr>
          <w:p w14:paraId="0378EC2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2,3</w:t>
            </w:r>
          </w:p>
        </w:tc>
        <w:tc>
          <w:tcPr>
            <w:tcW w:w="87" w:type="pct"/>
            <w:tcBorders>
              <w:left w:val="nil"/>
              <w:right w:val="nil"/>
            </w:tcBorders>
            <w:shd w:val="clear" w:color="000000" w:fill="FFFFFF"/>
            <w:noWrap/>
            <w:vAlign w:val="center"/>
            <w:hideMark/>
          </w:tcPr>
          <w:p w14:paraId="5108E6D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5D8DA3C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Canada</w:t>
            </w:r>
          </w:p>
        </w:tc>
        <w:tc>
          <w:tcPr>
            <w:tcW w:w="294" w:type="pct"/>
            <w:tcBorders>
              <w:top w:val="single" w:sz="4" w:space="0" w:color="auto"/>
              <w:left w:val="nil"/>
              <w:bottom w:val="single" w:sz="4" w:space="0" w:color="auto"/>
              <w:right w:val="nil"/>
            </w:tcBorders>
            <w:shd w:val="clear" w:color="000000" w:fill="D9D9D9"/>
            <w:noWrap/>
            <w:vAlign w:val="center"/>
            <w:hideMark/>
          </w:tcPr>
          <w:p w14:paraId="1DD1981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6.764 </w:t>
            </w:r>
          </w:p>
        </w:tc>
        <w:tc>
          <w:tcPr>
            <w:tcW w:w="368" w:type="pct"/>
            <w:tcBorders>
              <w:top w:val="single" w:sz="4" w:space="0" w:color="auto"/>
              <w:left w:val="nil"/>
              <w:bottom w:val="single" w:sz="4" w:space="0" w:color="auto"/>
              <w:right w:val="nil"/>
            </w:tcBorders>
            <w:shd w:val="clear" w:color="000000" w:fill="FFFFFF"/>
            <w:noWrap/>
            <w:vAlign w:val="center"/>
            <w:hideMark/>
          </w:tcPr>
          <w:p w14:paraId="0CC448B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20,2</w:t>
            </w:r>
          </w:p>
        </w:tc>
        <w:tc>
          <w:tcPr>
            <w:tcW w:w="369" w:type="pct"/>
            <w:tcBorders>
              <w:top w:val="single" w:sz="4" w:space="0" w:color="auto"/>
              <w:left w:val="nil"/>
              <w:bottom w:val="single" w:sz="4" w:space="0" w:color="auto"/>
              <w:right w:val="nil"/>
            </w:tcBorders>
            <w:shd w:val="clear" w:color="000000" w:fill="D9D9D9"/>
            <w:noWrap/>
            <w:vAlign w:val="center"/>
            <w:hideMark/>
          </w:tcPr>
          <w:p w14:paraId="6125EA8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1,2</w:t>
            </w:r>
          </w:p>
        </w:tc>
        <w:tc>
          <w:tcPr>
            <w:tcW w:w="84" w:type="pct"/>
            <w:tcBorders>
              <w:left w:val="nil"/>
              <w:right w:val="nil"/>
            </w:tcBorders>
            <w:shd w:val="clear" w:color="000000" w:fill="FFFFFF"/>
            <w:noWrap/>
            <w:vAlign w:val="center"/>
            <w:hideMark/>
          </w:tcPr>
          <w:p w14:paraId="06A2D4F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2FD01F9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5E585E8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42.693 </w:t>
            </w:r>
          </w:p>
        </w:tc>
        <w:tc>
          <w:tcPr>
            <w:tcW w:w="368" w:type="pct"/>
            <w:tcBorders>
              <w:top w:val="single" w:sz="4" w:space="0" w:color="auto"/>
              <w:left w:val="nil"/>
              <w:bottom w:val="single" w:sz="4" w:space="0" w:color="auto"/>
              <w:right w:val="nil"/>
            </w:tcBorders>
            <w:shd w:val="clear" w:color="000000" w:fill="FFFFFF"/>
            <w:noWrap/>
            <w:vAlign w:val="center"/>
            <w:hideMark/>
          </w:tcPr>
          <w:p w14:paraId="7F2F8B9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20,0</w:t>
            </w:r>
          </w:p>
        </w:tc>
        <w:tc>
          <w:tcPr>
            <w:tcW w:w="356" w:type="pct"/>
            <w:tcBorders>
              <w:top w:val="single" w:sz="4" w:space="0" w:color="auto"/>
              <w:left w:val="nil"/>
              <w:bottom w:val="single" w:sz="4" w:space="0" w:color="auto"/>
              <w:right w:val="nil"/>
            </w:tcBorders>
            <w:shd w:val="clear" w:color="000000" w:fill="D9D9D9"/>
            <w:noWrap/>
            <w:vAlign w:val="center"/>
            <w:hideMark/>
          </w:tcPr>
          <w:p w14:paraId="5E0A967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20,9</w:t>
            </w:r>
          </w:p>
        </w:tc>
      </w:tr>
      <w:tr w:rsidR="00DE2A3A" w:rsidRPr="001D5C67" w14:paraId="0E15B34B"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38703C4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Argentina</w:t>
            </w:r>
          </w:p>
        </w:tc>
        <w:tc>
          <w:tcPr>
            <w:tcW w:w="295" w:type="pct"/>
            <w:tcBorders>
              <w:top w:val="single" w:sz="4" w:space="0" w:color="auto"/>
              <w:left w:val="nil"/>
              <w:bottom w:val="single" w:sz="4" w:space="0" w:color="auto"/>
              <w:right w:val="nil"/>
            </w:tcBorders>
            <w:shd w:val="clear" w:color="000000" w:fill="D9D9D9"/>
            <w:noWrap/>
            <w:vAlign w:val="center"/>
            <w:hideMark/>
          </w:tcPr>
          <w:p w14:paraId="44C4C98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6.657 </w:t>
            </w:r>
          </w:p>
        </w:tc>
        <w:tc>
          <w:tcPr>
            <w:tcW w:w="367" w:type="pct"/>
            <w:tcBorders>
              <w:top w:val="single" w:sz="4" w:space="0" w:color="auto"/>
              <w:left w:val="nil"/>
              <w:bottom w:val="single" w:sz="4" w:space="0" w:color="auto"/>
              <w:right w:val="nil"/>
            </w:tcBorders>
            <w:shd w:val="clear" w:color="000000" w:fill="FFFFFF"/>
            <w:noWrap/>
            <w:vAlign w:val="center"/>
            <w:hideMark/>
          </w:tcPr>
          <w:p w14:paraId="4C733AA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10,9</w:t>
            </w:r>
          </w:p>
        </w:tc>
        <w:tc>
          <w:tcPr>
            <w:tcW w:w="356" w:type="pct"/>
            <w:tcBorders>
              <w:top w:val="single" w:sz="4" w:space="0" w:color="auto"/>
              <w:left w:val="nil"/>
              <w:bottom w:val="single" w:sz="4" w:space="0" w:color="auto"/>
              <w:right w:val="nil"/>
            </w:tcBorders>
            <w:shd w:val="clear" w:color="000000" w:fill="D9D9D9"/>
            <w:noWrap/>
            <w:vAlign w:val="center"/>
            <w:hideMark/>
          </w:tcPr>
          <w:p w14:paraId="7B9EA60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w:t>
            </w:r>
          </w:p>
        </w:tc>
        <w:tc>
          <w:tcPr>
            <w:tcW w:w="87" w:type="pct"/>
            <w:tcBorders>
              <w:left w:val="nil"/>
              <w:right w:val="nil"/>
            </w:tcBorders>
            <w:shd w:val="clear" w:color="000000" w:fill="FFFFFF"/>
            <w:noWrap/>
            <w:vAlign w:val="center"/>
            <w:hideMark/>
          </w:tcPr>
          <w:p w14:paraId="1054810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14E7012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Argentina</w:t>
            </w:r>
          </w:p>
        </w:tc>
        <w:tc>
          <w:tcPr>
            <w:tcW w:w="294" w:type="pct"/>
            <w:tcBorders>
              <w:top w:val="single" w:sz="4" w:space="0" w:color="auto"/>
              <w:left w:val="nil"/>
              <w:bottom w:val="single" w:sz="4" w:space="0" w:color="auto"/>
              <w:right w:val="nil"/>
            </w:tcBorders>
            <w:shd w:val="clear" w:color="000000" w:fill="D9D9D9"/>
            <w:noWrap/>
            <w:vAlign w:val="center"/>
            <w:hideMark/>
          </w:tcPr>
          <w:p w14:paraId="7D22EDB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5.773 </w:t>
            </w:r>
          </w:p>
        </w:tc>
        <w:tc>
          <w:tcPr>
            <w:tcW w:w="368" w:type="pct"/>
            <w:tcBorders>
              <w:top w:val="single" w:sz="4" w:space="0" w:color="auto"/>
              <w:left w:val="nil"/>
              <w:bottom w:val="single" w:sz="4" w:space="0" w:color="auto"/>
              <w:right w:val="nil"/>
            </w:tcBorders>
            <w:shd w:val="clear" w:color="000000" w:fill="FFFFFF"/>
            <w:noWrap/>
            <w:vAlign w:val="center"/>
            <w:hideMark/>
          </w:tcPr>
          <w:p w14:paraId="400624B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17,3</w:t>
            </w:r>
          </w:p>
        </w:tc>
        <w:tc>
          <w:tcPr>
            <w:tcW w:w="369" w:type="pct"/>
            <w:tcBorders>
              <w:top w:val="single" w:sz="4" w:space="0" w:color="auto"/>
              <w:left w:val="nil"/>
              <w:bottom w:val="single" w:sz="4" w:space="0" w:color="auto"/>
              <w:right w:val="nil"/>
            </w:tcBorders>
            <w:shd w:val="clear" w:color="000000" w:fill="D9D9D9"/>
            <w:noWrap/>
            <w:vAlign w:val="center"/>
            <w:hideMark/>
          </w:tcPr>
          <w:p w14:paraId="46BBC3A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0,5</w:t>
            </w:r>
          </w:p>
        </w:tc>
        <w:tc>
          <w:tcPr>
            <w:tcW w:w="84" w:type="pct"/>
            <w:tcBorders>
              <w:left w:val="nil"/>
              <w:right w:val="nil"/>
            </w:tcBorders>
            <w:shd w:val="clear" w:color="000000" w:fill="FFFFFF"/>
            <w:noWrap/>
            <w:vAlign w:val="center"/>
            <w:hideMark/>
          </w:tcPr>
          <w:p w14:paraId="2C4E57A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5484938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7D1C8C4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32.241 </w:t>
            </w:r>
          </w:p>
        </w:tc>
        <w:tc>
          <w:tcPr>
            <w:tcW w:w="368" w:type="pct"/>
            <w:tcBorders>
              <w:top w:val="single" w:sz="4" w:space="0" w:color="auto"/>
              <w:left w:val="nil"/>
              <w:bottom w:val="single" w:sz="4" w:space="0" w:color="auto"/>
              <w:right w:val="nil"/>
            </w:tcBorders>
            <w:shd w:val="clear" w:color="000000" w:fill="FFFFFF"/>
            <w:noWrap/>
            <w:vAlign w:val="center"/>
            <w:hideMark/>
          </w:tcPr>
          <w:p w14:paraId="4B3EE27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15,1</w:t>
            </w:r>
          </w:p>
        </w:tc>
        <w:tc>
          <w:tcPr>
            <w:tcW w:w="356" w:type="pct"/>
            <w:tcBorders>
              <w:top w:val="single" w:sz="4" w:space="0" w:color="auto"/>
              <w:left w:val="nil"/>
              <w:bottom w:val="single" w:sz="4" w:space="0" w:color="auto"/>
              <w:right w:val="nil"/>
            </w:tcBorders>
            <w:shd w:val="clear" w:color="000000" w:fill="D9D9D9"/>
            <w:noWrap/>
            <w:vAlign w:val="center"/>
            <w:hideMark/>
          </w:tcPr>
          <w:p w14:paraId="4682417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14,9</w:t>
            </w:r>
          </w:p>
        </w:tc>
      </w:tr>
      <w:tr w:rsidR="00DE2A3A" w:rsidRPr="001D5C67" w14:paraId="15A9A1AF"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718C07E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241829F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6.352 </w:t>
            </w:r>
          </w:p>
        </w:tc>
        <w:tc>
          <w:tcPr>
            <w:tcW w:w="367" w:type="pct"/>
            <w:tcBorders>
              <w:top w:val="single" w:sz="4" w:space="0" w:color="auto"/>
              <w:left w:val="nil"/>
              <w:bottom w:val="single" w:sz="4" w:space="0" w:color="auto"/>
              <w:right w:val="nil"/>
            </w:tcBorders>
            <w:shd w:val="clear" w:color="000000" w:fill="FFFFFF"/>
            <w:noWrap/>
            <w:vAlign w:val="center"/>
            <w:hideMark/>
          </w:tcPr>
          <w:p w14:paraId="4E0DFAA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10,4</w:t>
            </w:r>
          </w:p>
        </w:tc>
        <w:tc>
          <w:tcPr>
            <w:tcW w:w="356" w:type="pct"/>
            <w:tcBorders>
              <w:top w:val="single" w:sz="4" w:space="0" w:color="auto"/>
              <w:left w:val="nil"/>
              <w:bottom w:val="single" w:sz="4" w:space="0" w:color="auto"/>
              <w:right w:val="nil"/>
            </w:tcBorders>
            <w:shd w:val="clear" w:color="000000" w:fill="D9D9D9"/>
            <w:noWrap/>
            <w:vAlign w:val="center"/>
            <w:hideMark/>
          </w:tcPr>
          <w:p w14:paraId="095605C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12,6</w:t>
            </w:r>
          </w:p>
        </w:tc>
        <w:tc>
          <w:tcPr>
            <w:tcW w:w="87" w:type="pct"/>
            <w:tcBorders>
              <w:left w:val="nil"/>
              <w:right w:val="nil"/>
            </w:tcBorders>
            <w:shd w:val="clear" w:color="000000" w:fill="FFFFFF"/>
            <w:noWrap/>
            <w:vAlign w:val="center"/>
            <w:hideMark/>
          </w:tcPr>
          <w:p w14:paraId="4427873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3B7B3B7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01A5596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3.604 </w:t>
            </w:r>
          </w:p>
        </w:tc>
        <w:tc>
          <w:tcPr>
            <w:tcW w:w="368" w:type="pct"/>
            <w:tcBorders>
              <w:top w:val="single" w:sz="4" w:space="0" w:color="auto"/>
              <w:left w:val="nil"/>
              <w:bottom w:val="single" w:sz="4" w:space="0" w:color="auto"/>
              <w:right w:val="nil"/>
            </w:tcBorders>
            <w:shd w:val="clear" w:color="000000" w:fill="FFFFFF"/>
            <w:noWrap/>
            <w:vAlign w:val="center"/>
            <w:hideMark/>
          </w:tcPr>
          <w:p w14:paraId="3F6403C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10,8</w:t>
            </w:r>
          </w:p>
        </w:tc>
        <w:tc>
          <w:tcPr>
            <w:tcW w:w="369" w:type="pct"/>
            <w:tcBorders>
              <w:top w:val="single" w:sz="4" w:space="0" w:color="auto"/>
              <w:left w:val="nil"/>
              <w:bottom w:val="single" w:sz="4" w:space="0" w:color="auto"/>
              <w:right w:val="nil"/>
            </w:tcBorders>
            <w:shd w:val="clear" w:color="000000" w:fill="D9D9D9"/>
            <w:noWrap/>
            <w:vAlign w:val="center"/>
            <w:hideMark/>
          </w:tcPr>
          <w:p w14:paraId="7AF20C6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11,5</w:t>
            </w:r>
          </w:p>
        </w:tc>
        <w:tc>
          <w:tcPr>
            <w:tcW w:w="84" w:type="pct"/>
            <w:tcBorders>
              <w:left w:val="nil"/>
              <w:right w:val="nil"/>
            </w:tcBorders>
            <w:shd w:val="clear" w:color="000000" w:fill="FFFFFF"/>
            <w:noWrap/>
            <w:vAlign w:val="center"/>
            <w:hideMark/>
          </w:tcPr>
          <w:p w14:paraId="32D30E0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65CD31E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center"/>
            <w:hideMark/>
          </w:tcPr>
          <w:p w14:paraId="0C012AB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28.240 </w:t>
            </w:r>
          </w:p>
        </w:tc>
        <w:tc>
          <w:tcPr>
            <w:tcW w:w="368" w:type="pct"/>
            <w:tcBorders>
              <w:top w:val="single" w:sz="4" w:space="0" w:color="auto"/>
              <w:left w:val="nil"/>
              <w:bottom w:val="single" w:sz="4" w:space="0" w:color="auto"/>
              <w:right w:val="nil"/>
            </w:tcBorders>
            <w:shd w:val="clear" w:color="000000" w:fill="FFFFFF"/>
            <w:noWrap/>
            <w:vAlign w:val="center"/>
            <w:hideMark/>
          </w:tcPr>
          <w:p w14:paraId="23D06B4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13,2</w:t>
            </w:r>
          </w:p>
        </w:tc>
        <w:tc>
          <w:tcPr>
            <w:tcW w:w="356" w:type="pct"/>
            <w:tcBorders>
              <w:top w:val="single" w:sz="4" w:space="0" w:color="auto"/>
              <w:left w:val="nil"/>
              <w:bottom w:val="single" w:sz="4" w:space="0" w:color="auto"/>
              <w:right w:val="nil"/>
            </w:tcBorders>
            <w:shd w:val="clear" w:color="000000" w:fill="D9D9D9"/>
            <w:noWrap/>
            <w:vAlign w:val="center"/>
            <w:hideMark/>
          </w:tcPr>
          <w:p w14:paraId="0DAF35A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31,4</w:t>
            </w:r>
          </w:p>
        </w:tc>
      </w:tr>
      <w:tr w:rsidR="00DE2A3A" w:rsidRPr="001D5C67" w14:paraId="1AA54702"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27AC668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1BE62C7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5.980 </w:t>
            </w:r>
          </w:p>
        </w:tc>
        <w:tc>
          <w:tcPr>
            <w:tcW w:w="367" w:type="pct"/>
            <w:tcBorders>
              <w:top w:val="single" w:sz="4" w:space="0" w:color="auto"/>
              <w:left w:val="nil"/>
              <w:bottom w:val="single" w:sz="4" w:space="0" w:color="auto"/>
              <w:right w:val="nil"/>
            </w:tcBorders>
            <w:shd w:val="clear" w:color="000000" w:fill="FFFFFF"/>
            <w:noWrap/>
            <w:vAlign w:val="center"/>
            <w:hideMark/>
          </w:tcPr>
          <w:p w14:paraId="6844F93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9,8</w:t>
            </w:r>
          </w:p>
        </w:tc>
        <w:tc>
          <w:tcPr>
            <w:tcW w:w="356" w:type="pct"/>
            <w:tcBorders>
              <w:top w:val="single" w:sz="4" w:space="0" w:color="auto"/>
              <w:left w:val="nil"/>
              <w:bottom w:val="single" w:sz="4" w:space="0" w:color="auto"/>
              <w:right w:val="nil"/>
            </w:tcBorders>
            <w:shd w:val="clear" w:color="000000" w:fill="D9D9D9"/>
            <w:noWrap/>
            <w:vAlign w:val="center"/>
            <w:hideMark/>
          </w:tcPr>
          <w:p w14:paraId="3919BC53"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10,7</w:t>
            </w:r>
          </w:p>
        </w:tc>
        <w:tc>
          <w:tcPr>
            <w:tcW w:w="87" w:type="pct"/>
            <w:tcBorders>
              <w:left w:val="nil"/>
              <w:right w:val="nil"/>
            </w:tcBorders>
            <w:shd w:val="clear" w:color="000000" w:fill="FFFFFF"/>
            <w:noWrap/>
            <w:vAlign w:val="center"/>
            <w:hideMark/>
          </w:tcPr>
          <w:p w14:paraId="2B5A93F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4CEB6670"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4" w:type="pct"/>
            <w:tcBorders>
              <w:top w:val="single" w:sz="4" w:space="0" w:color="auto"/>
              <w:left w:val="nil"/>
              <w:bottom w:val="single" w:sz="4" w:space="0" w:color="auto"/>
              <w:right w:val="nil"/>
            </w:tcBorders>
            <w:shd w:val="clear" w:color="000000" w:fill="D9D9D9"/>
            <w:noWrap/>
            <w:vAlign w:val="center"/>
            <w:hideMark/>
          </w:tcPr>
          <w:p w14:paraId="7DC5AC4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3.304 </w:t>
            </w:r>
          </w:p>
        </w:tc>
        <w:tc>
          <w:tcPr>
            <w:tcW w:w="368" w:type="pct"/>
            <w:tcBorders>
              <w:top w:val="single" w:sz="4" w:space="0" w:color="auto"/>
              <w:left w:val="nil"/>
              <w:bottom w:val="single" w:sz="4" w:space="0" w:color="auto"/>
              <w:right w:val="nil"/>
            </w:tcBorders>
            <w:shd w:val="clear" w:color="000000" w:fill="FFFFFF"/>
            <w:noWrap/>
            <w:vAlign w:val="center"/>
            <w:hideMark/>
          </w:tcPr>
          <w:p w14:paraId="236E241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9,9</w:t>
            </w:r>
          </w:p>
        </w:tc>
        <w:tc>
          <w:tcPr>
            <w:tcW w:w="369" w:type="pct"/>
            <w:tcBorders>
              <w:top w:val="single" w:sz="4" w:space="0" w:color="auto"/>
              <w:left w:val="nil"/>
              <w:bottom w:val="single" w:sz="4" w:space="0" w:color="auto"/>
              <w:right w:val="nil"/>
            </w:tcBorders>
            <w:shd w:val="clear" w:color="000000" w:fill="D9D9D9"/>
            <w:noWrap/>
            <w:vAlign w:val="center"/>
            <w:hideMark/>
          </w:tcPr>
          <w:p w14:paraId="536B3E2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3,1</w:t>
            </w:r>
          </w:p>
        </w:tc>
        <w:tc>
          <w:tcPr>
            <w:tcW w:w="84" w:type="pct"/>
            <w:tcBorders>
              <w:left w:val="nil"/>
              <w:right w:val="nil"/>
            </w:tcBorders>
            <w:shd w:val="clear" w:color="000000" w:fill="FFFFFF"/>
            <w:noWrap/>
            <w:vAlign w:val="center"/>
            <w:hideMark/>
          </w:tcPr>
          <w:p w14:paraId="543D2A8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499633C5"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372" w:type="pct"/>
            <w:tcBorders>
              <w:top w:val="single" w:sz="4" w:space="0" w:color="auto"/>
              <w:left w:val="nil"/>
              <w:bottom w:val="single" w:sz="4" w:space="0" w:color="auto"/>
              <w:right w:val="nil"/>
            </w:tcBorders>
            <w:shd w:val="clear" w:color="000000" w:fill="D9D9D9"/>
            <w:noWrap/>
            <w:vAlign w:val="center"/>
            <w:hideMark/>
          </w:tcPr>
          <w:p w14:paraId="224CF08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25.165 </w:t>
            </w:r>
          </w:p>
        </w:tc>
        <w:tc>
          <w:tcPr>
            <w:tcW w:w="368" w:type="pct"/>
            <w:tcBorders>
              <w:top w:val="single" w:sz="4" w:space="0" w:color="auto"/>
              <w:left w:val="nil"/>
              <w:bottom w:val="single" w:sz="4" w:space="0" w:color="auto"/>
              <w:right w:val="nil"/>
            </w:tcBorders>
            <w:shd w:val="clear" w:color="000000" w:fill="FFFFFF"/>
            <w:noWrap/>
            <w:vAlign w:val="center"/>
            <w:hideMark/>
          </w:tcPr>
          <w:p w14:paraId="7CB403F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11,8</w:t>
            </w:r>
          </w:p>
        </w:tc>
        <w:tc>
          <w:tcPr>
            <w:tcW w:w="356" w:type="pct"/>
            <w:tcBorders>
              <w:top w:val="single" w:sz="4" w:space="0" w:color="auto"/>
              <w:left w:val="nil"/>
              <w:bottom w:val="single" w:sz="4" w:space="0" w:color="auto"/>
              <w:right w:val="nil"/>
            </w:tcBorders>
            <w:shd w:val="clear" w:color="000000" w:fill="D9D9D9"/>
            <w:noWrap/>
            <w:vAlign w:val="center"/>
            <w:hideMark/>
          </w:tcPr>
          <w:p w14:paraId="210A13C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8,6</w:t>
            </w:r>
          </w:p>
        </w:tc>
      </w:tr>
      <w:tr w:rsidR="00DE2A3A" w:rsidRPr="001D5C67" w14:paraId="68550320"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51A1D46B"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5" w:type="pct"/>
            <w:tcBorders>
              <w:top w:val="single" w:sz="4" w:space="0" w:color="auto"/>
              <w:left w:val="nil"/>
              <w:bottom w:val="single" w:sz="4" w:space="0" w:color="auto"/>
              <w:right w:val="nil"/>
            </w:tcBorders>
            <w:shd w:val="clear" w:color="000000" w:fill="D9D9D9"/>
            <w:noWrap/>
            <w:vAlign w:val="center"/>
            <w:hideMark/>
          </w:tcPr>
          <w:p w14:paraId="485EEBA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5.952 </w:t>
            </w:r>
          </w:p>
        </w:tc>
        <w:tc>
          <w:tcPr>
            <w:tcW w:w="367" w:type="pct"/>
            <w:tcBorders>
              <w:top w:val="single" w:sz="4" w:space="0" w:color="auto"/>
              <w:left w:val="nil"/>
              <w:bottom w:val="single" w:sz="4" w:space="0" w:color="auto"/>
              <w:right w:val="nil"/>
            </w:tcBorders>
            <w:shd w:val="clear" w:color="000000" w:fill="FFFFFF"/>
            <w:noWrap/>
            <w:vAlign w:val="center"/>
            <w:hideMark/>
          </w:tcPr>
          <w:p w14:paraId="7C835D4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9,8</w:t>
            </w:r>
          </w:p>
        </w:tc>
        <w:tc>
          <w:tcPr>
            <w:tcW w:w="356" w:type="pct"/>
            <w:tcBorders>
              <w:top w:val="single" w:sz="4" w:space="0" w:color="auto"/>
              <w:left w:val="nil"/>
              <w:bottom w:val="single" w:sz="4" w:space="0" w:color="auto"/>
              <w:right w:val="nil"/>
            </w:tcBorders>
            <w:shd w:val="clear" w:color="000000" w:fill="D9D9D9"/>
            <w:noWrap/>
            <w:vAlign w:val="center"/>
            <w:hideMark/>
          </w:tcPr>
          <w:p w14:paraId="569D5C8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7,0</w:t>
            </w:r>
          </w:p>
        </w:tc>
        <w:tc>
          <w:tcPr>
            <w:tcW w:w="87" w:type="pct"/>
            <w:tcBorders>
              <w:left w:val="nil"/>
              <w:right w:val="nil"/>
            </w:tcBorders>
            <w:shd w:val="clear" w:color="000000" w:fill="FFFFFF"/>
            <w:noWrap/>
            <w:vAlign w:val="center"/>
            <w:hideMark/>
          </w:tcPr>
          <w:p w14:paraId="6DF49A9C"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5BDC498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2CFCDD5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2.868 </w:t>
            </w:r>
          </w:p>
        </w:tc>
        <w:tc>
          <w:tcPr>
            <w:tcW w:w="368" w:type="pct"/>
            <w:tcBorders>
              <w:top w:val="single" w:sz="4" w:space="0" w:color="auto"/>
              <w:left w:val="nil"/>
              <w:bottom w:val="single" w:sz="4" w:space="0" w:color="auto"/>
              <w:right w:val="nil"/>
            </w:tcBorders>
            <w:shd w:val="clear" w:color="000000" w:fill="FFFFFF"/>
            <w:noWrap/>
            <w:vAlign w:val="center"/>
            <w:hideMark/>
          </w:tcPr>
          <w:p w14:paraId="7BC50A2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8,6</w:t>
            </w:r>
          </w:p>
        </w:tc>
        <w:tc>
          <w:tcPr>
            <w:tcW w:w="369" w:type="pct"/>
            <w:tcBorders>
              <w:top w:val="single" w:sz="4" w:space="0" w:color="auto"/>
              <w:left w:val="nil"/>
              <w:bottom w:val="single" w:sz="4" w:space="0" w:color="auto"/>
              <w:right w:val="nil"/>
            </w:tcBorders>
            <w:shd w:val="clear" w:color="000000" w:fill="D9D9D9"/>
            <w:noWrap/>
            <w:vAlign w:val="center"/>
            <w:hideMark/>
          </w:tcPr>
          <w:p w14:paraId="5123846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10,5</w:t>
            </w:r>
          </w:p>
        </w:tc>
        <w:tc>
          <w:tcPr>
            <w:tcW w:w="84" w:type="pct"/>
            <w:tcBorders>
              <w:left w:val="nil"/>
              <w:right w:val="nil"/>
            </w:tcBorders>
            <w:shd w:val="clear" w:color="000000" w:fill="FFFFFF"/>
            <w:noWrap/>
            <w:vAlign w:val="center"/>
            <w:hideMark/>
          </w:tcPr>
          <w:p w14:paraId="5A9B8EE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1CC711B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1BFE3C8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14.423 </w:t>
            </w:r>
          </w:p>
        </w:tc>
        <w:tc>
          <w:tcPr>
            <w:tcW w:w="368" w:type="pct"/>
            <w:tcBorders>
              <w:top w:val="single" w:sz="4" w:space="0" w:color="auto"/>
              <w:left w:val="nil"/>
              <w:bottom w:val="single" w:sz="4" w:space="0" w:color="auto"/>
              <w:right w:val="nil"/>
            </w:tcBorders>
            <w:shd w:val="clear" w:color="000000" w:fill="FFFFFF"/>
            <w:noWrap/>
            <w:vAlign w:val="center"/>
            <w:hideMark/>
          </w:tcPr>
          <w:p w14:paraId="03647AE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6,8</w:t>
            </w:r>
          </w:p>
        </w:tc>
        <w:tc>
          <w:tcPr>
            <w:tcW w:w="356" w:type="pct"/>
            <w:tcBorders>
              <w:top w:val="single" w:sz="4" w:space="0" w:color="auto"/>
              <w:left w:val="nil"/>
              <w:bottom w:val="single" w:sz="4" w:space="0" w:color="auto"/>
              <w:right w:val="nil"/>
            </w:tcBorders>
            <w:shd w:val="clear" w:color="000000" w:fill="D9D9D9"/>
            <w:noWrap/>
            <w:vAlign w:val="center"/>
            <w:hideMark/>
          </w:tcPr>
          <w:p w14:paraId="40CBDFC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24,0</w:t>
            </w:r>
          </w:p>
        </w:tc>
      </w:tr>
      <w:tr w:rsidR="00F86E84" w:rsidRPr="001D5C67" w14:paraId="206A11C8" w14:textId="77777777" w:rsidTr="001A6B84">
        <w:trPr>
          <w:trHeight w:val="54"/>
        </w:trPr>
        <w:tc>
          <w:tcPr>
            <w:tcW w:w="587" w:type="pct"/>
            <w:tcBorders>
              <w:top w:val="single" w:sz="4" w:space="0" w:color="auto"/>
              <w:left w:val="nil"/>
              <w:bottom w:val="single" w:sz="4" w:space="0" w:color="auto"/>
              <w:right w:val="nil"/>
            </w:tcBorders>
            <w:shd w:val="clear" w:color="000000" w:fill="FFFFFF"/>
            <w:noWrap/>
          </w:tcPr>
          <w:p w14:paraId="109B8E23" w14:textId="04299613" w:rsidR="00F86E84"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3AA87FA6" w14:textId="4A6F1218"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29.228 </w:t>
            </w:r>
          </w:p>
        </w:tc>
        <w:tc>
          <w:tcPr>
            <w:tcW w:w="367" w:type="pct"/>
            <w:tcBorders>
              <w:top w:val="single" w:sz="4" w:space="0" w:color="auto"/>
              <w:left w:val="nil"/>
              <w:bottom w:val="single" w:sz="4" w:space="0" w:color="auto"/>
              <w:right w:val="nil"/>
            </w:tcBorders>
            <w:shd w:val="clear" w:color="000000" w:fill="FFFFFF"/>
            <w:noWrap/>
          </w:tcPr>
          <w:p w14:paraId="6D35E037" w14:textId="22160F97"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47,9 </w:t>
            </w:r>
          </w:p>
        </w:tc>
        <w:tc>
          <w:tcPr>
            <w:tcW w:w="356" w:type="pct"/>
            <w:tcBorders>
              <w:top w:val="single" w:sz="4" w:space="0" w:color="auto"/>
              <w:left w:val="nil"/>
              <w:bottom w:val="single" w:sz="4" w:space="0" w:color="auto"/>
              <w:right w:val="nil"/>
            </w:tcBorders>
            <w:shd w:val="clear" w:color="000000" w:fill="D9D9D9"/>
            <w:noWrap/>
          </w:tcPr>
          <w:p w14:paraId="46E780D0" w14:textId="4360EAC6"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17,7 </w:t>
            </w:r>
          </w:p>
        </w:tc>
        <w:tc>
          <w:tcPr>
            <w:tcW w:w="87" w:type="pct"/>
            <w:tcBorders>
              <w:left w:val="nil"/>
              <w:right w:val="nil"/>
            </w:tcBorders>
            <w:shd w:val="clear" w:color="000000" w:fill="FFFFFF"/>
            <w:noWrap/>
            <w:vAlign w:val="center"/>
          </w:tcPr>
          <w:p w14:paraId="3A457584" w14:textId="77777777" w:rsidR="00F86E84" w:rsidRPr="00DC7BF6" w:rsidRDefault="00F86E84" w:rsidP="00F86E84">
            <w:pPr>
              <w:jc w:val="right"/>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15BA2D83" w14:textId="3F56D3B3"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2270A4ED" w14:textId="0104548B"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11.103 </w:t>
            </w:r>
          </w:p>
        </w:tc>
        <w:tc>
          <w:tcPr>
            <w:tcW w:w="368" w:type="pct"/>
            <w:tcBorders>
              <w:top w:val="single" w:sz="4" w:space="0" w:color="auto"/>
              <w:left w:val="nil"/>
              <w:bottom w:val="single" w:sz="4" w:space="0" w:color="auto"/>
              <w:right w:val="nil"/>
            </w:tcBorders>
            <w:shd w:val="clear" w:color="000000" w:fill="FFFFFF"/>
            <w:noWrap/>
          </w:tcPr>
          <w:p w14:paraId="5673E3A0" w14:textId="1E2C1C29"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33,2 </w:t>
            </w:r>
          </w:p>
        </w:tc>
        <w:tc>
          <w:tcPr>
            <w:tcW w:w="369" w:type="pct"/>
            <w:tcBorders>
              <w:top w:val="single" w:sz="4" w:space="0" w:color="auto"/>
              <w:left w:val="nil"/>
              <w:bottom w:val="single" w:sz="4" w:space="0" w:color="auto"/>
              <w:right w:val="nil"/>
            </w:tcBorders>
            <w:shd w:val="clear" w:color="000000" w:fill="D9D9D9"/>
            <w:noWrap/>
          </w:tcPr>
          <w:p w14:paraId="36F04E90" w14:textId="1D410533"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10,4 </w:t>
            </w:r>
          </w:p>
        </w:tc>
        <w:tc>
          <w:tcPr>
            <w:tcW w:w="84" w:type="pct"/>
            <w:tcBorders>
              <w:left w:val="nil"/>
              <w:right w:val="nil"/>
            </w:tcBorders>
            <w:shd w:val="clear" w:color="000000" w:fill="FFFFFF"/>
            <w:noWrap/>
            <w:vAlign w:val="center"/>
          </w:tcPr>
          <w:p w14:paraId="3C02B132" w14:textId="77777777" w:rsidR="00F86E84" w:rsidRPr="00DC7BF6" w:rsidRDefault="00F86E84" w:rsidP="00F86E84">
            <w:pPr>
              <w:jc w:val="right"/>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4E549E8F" w14:textId="786DD625"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1F53B429" w14:textId="28BD3916"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70.734 </w:t>
            </w:r>
          </w:p>
        </w:tc>
        <w:tc>
          <w:tcPr>
            <w:tcW w:w="368" w:type="pct"/>
            <w:tcBorders>
              <w:top w:val="single" w:sz="4" w:space="0" w:color="auto"/>
              <w:left w:val="nil"/>
              <w:bottom w:val="single" w:sz="4" w:space="0" w:color="auto"/>
              <w:right w:val="nil"/>
            </w:tcBorders>
            <w:shd w:val="clear" w:color="000000" w:fill="FFFFFF"/>
            <w:noWrap/>
          </w:tcPr>
          <w:p w14:paraId="6933450F" w14:textId="7E43CD57"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33,1 </w:t>
            </w:r>
          </w:p>
        </w:tc>
        <w:tc>
          <w:tcPr>
            <w:tcW w:w="356" w:type="pct"/>
            <w:tcBorders>
              <w:top w:val="single" w:sz="4" w:space="0" w:color="auto"/>
              <w:left w:val="nil"/>
              <w:bottom w:val="single" w:sz="4" w:space="0" w:color="auto"/>
              <w:right w:val="nil"/>
            </w:tcBorders>
            <w:shd w:val="clear" w:color="000000" w:fill="D9D9D9"/>
            <w:noWrap/>
          </w:tcPr>
          <w:p w14:paraId="6EED4B2E" w14:textId="0A298655"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15,3 </w:t>
            </w:r>
          </w:p>
        </w:tc>
      </w:tr>
      <w:tr w:rsidR="00DE2A3A" w:rsidRPr="001D5C67" w14:paraId="775DA3A6"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2065CC0D"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7C51D800"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  60.990 </w:t>
            </w:r>
          </w:p>
        </w:tc>
        <w:tc>
          <w:tcPr>
            <w:tcW w:w="367" w:type="pct"/>
            <w:tcBorders>
              <w:top w:val="single" w:sz="4" w:space="0" w:color="auto"/>
              <w:left w:val="nil"/>
              <w:bottom w:val="single" w:sz="4" w:space="0" w:color="auto"/>
              <w:right w:val="nil"/>
            </w:tcBorders>
            <w:shd w:val="clear" w:color="000000" w:fill="FFFFFF"/>
            <w:noWrap/>
            <w:vAlign w:val="center"/>
            <w:hideMark/>
          </w:tcPr>
          <w:p w14:paraId="6AD86A90" w14:textId="1A828E5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0B7D0C2E"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11,9</w:t>
            </w:r>
          </w:p>
        </w:tc>
        <w:tc>
          <w:tcPr>
            <w:tcW w:w="87" w:type="pct"/>
            <w:tcBorders>
              <w:left w:val="nil"/>
              <w:right w:val="nil"/>
            </w:tcBorders>
            <w:shd w:val="clear" w:color="000000" w:fill="FFFFFF"/>
            <w:noWrap/>
            <w:vAlign w:val="center"/>
            <w:hideMark/>
          </w:tcPr>
          <w:p w14:paraId="5748E98C"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2334797A"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2F24FA17"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33.416 </w:t>
            </w:r>
          </w:p>
        </w:tc>
        <w:tc>
          <w:tcPr>
            <w:tcW w:w="368" w:type="pct"/>
            <w:tcBorders>
              <w:top w:val="single" w:sz="4" w:space="0" w:color="auto"/>
              <w:left w:val="nil"/>
              <w:bottom w:val="single" w:sz="4" w:space="0" w:color="auto"/>
              <w:right w:val="nil"/>
            </w:tcBorders>
            <w:shd w:val="clear" w:color="000000" w:fill="FFFFFF"/>
            <w:noWrap/>
            <w:vAlign w:val="center"/>
            <w:hideMark/>
          </w:tcPr>
          <w:p w14:paraId="389B03BF" w14:textId="14A66D48"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2DEB837D"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6,2</w:t>
            </w:r>
          </w:p>
        </w:tc>
        <w:tc>
          <w:tcPr>
            <w:tcW w:w="84" w:type="pct"/>
            <w:tcBorders>
              <w:left w:val="nil"/>
              <w:right w:val="nil"/>
            </w:tcBorders>
            <w:shd w:val="clear" w:color="000000" w:fill="FFFFFF"/>
            <w:noWrap/>
            <w:vAlign w:val="center"/>
            <w:hideMark/>
          </w:tcPr>
          <w:p w14:paraId="3F2028BA"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4FC74B00"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2B951A44"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213.496 </w:t>
            </w:r>
          </w:p>
        </w:tc>
        <w:tc>
          <w:tcPr>
            <w:tcW w:w="368" w:type="pct"/>
            <w:tcBorders>
              <w:top w:val="single" w:sz="4" w:space="0" w:color="auto"/>
              <w:left w:val="nil"/>
              <w:bottom w:val="single" w:sz="4" w:space="0" w:color="auto"/>
              <w:right w:val="nil"/>
            </w:tcBorders>
            <w:shd w:val="clear" w:color="000000" w:fill="FFFFFF"/>
            <w:noWrap/>
            <w:vAlign w:val="center"/>
            <w:hideMark/>
          </w:tcPr>
          <w:p w14:paraId="121D5F53" w14:textId="21DB13D2"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0BDEA49C"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18,3</w:t>
            </w:r>
          </w:p>
        </w:tc>
      </w:tr>
      <w:tr w:rsidR="00DE2A3A" w:rsidRPr="001D5C67" w14:paraId="61CCFE95" w14:textId="77777777" w:rsidTr="001A6B84">
        <w:trPr>
          <w:trHeight w:val="60"/>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12BF4254"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Puglia</w:t>
            </w:r>
          </w:p>
        </w:tc>
        <w:tc>
          <w:tcPr>
            <w:tcW w:w="87" w:type="pct"/>
            <w:tcBorders>
              <w:left w:val="nil"/>
              <w:right w:val="nil"/>
            </w:tcBorders>
            <w:shd w:val="clear" w:color="000000" w:fill="FFFFFF"/>
            <w:noWrap/>
            <w:vAlign w:val="center"/>
            <w:hideMark/>
          </w:tcPr>
          <w:p w14:paraId="4E603BF9"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5CE9A6C8"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Basilicata</w:t>
            </w:r>
          </w:p>
        </w:tc>
        <w:tc>
          <w:tcPr>
            <w:tcW w:w="84" w:type="pct"/>
            <w:tcBorders>
              <w:left w:val="nil"/>
              <w:right w:val="nil"/>
            </w:tcBorders>
            <w:shd w:val="clear" w:color="000000" w:fill="FFFFFF"/>
            <w:noWrap/>
            <w:vAlign w:val="center"/>
            <w:hideMark/>
          </w:tcPr>
          <w:p w14:paraId="0AB03302"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D9D9D9"/>
            <w:noWrap/>
            <w:vAlign w:val="center"/>
            <w:hideMark/>
          </w:tcPr>
          <w:p w14:paraId="24A179DE"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Calabria</w:t>
            </w:r>
          </w:p>
        </w:tc>
      </w:tr>
      <w:tr w:rsidR="00DE2A3A" w:rsidRPr="001D5C67" w14:paraId="7D09B70C" w14:textId="77777777" w:rsidTr="001A6B84">
        <w:trPr>
          <w:trHeight w:val="60"/>
        </w:trPr>
        <w:tc>
          <w:tcPr>
            <w:tcW w:w="587" w:type="pct"/>
            <w:tcBorders>
              <w:top w:val="single" w:sz="4" w:space="0" w:color="auto"/>
              <w:left w:val="nil"/>
              <w:bottom w:val="single" w:sz="4" w:space="0" w:color="auto"/>
              <w:right w:val="nil"/>
            </w:tcBorders>
            <w:shd w:val="clear" w:color="000000" w:fill="FFFFFF"/>
            <w:vAlign w:val="center"/>
            <w:hideMark/>
          </w:tcPr>
          <w:p w14:paraId="104F782B" w14:textId="77777777" w:rsidR="00DE2A3A" w:rsidRPr="00DC7BF6"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53C1BB8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4A43DC7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286DCAC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1709E0D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7103145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1E30E41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54AC0C84"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676917F1"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45C8594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32160C1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12DB1F55"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7B4DCA34"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72533449"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108BCA9C"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78C0422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02B73A6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48.717 </w:t>
            </w:r>
          </w:p>
        </w:tc>
        <w:tc>
          <w:tcPr>
            <w:tcW w:w="367" w:type="pct"/>
            <w:tcBorders>
              <w:top w:val="single" w:sz="4" w:space="0" w:color="auto"/>
              <w:left w:val="nil"/>
              <w:bottom w:val="single" w:sz="4" w:space="0" w:color="auto"/>
              <w:right w:val="nil"/>
            </w:tcBorders>
            <w:shd w:val="clear" w:color="000000" w:fill="FFFFFF"/>
            <w:noWrap/>
            <w:vAlign w:val="center"/>
            <w:hideMark/>
          </w:tcPr>
          <w:p w14:paraId="4A4724C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31,6</w:t>
            </w:r>
          </w:p>
        </w:tc>
        <w:tc>
          <w:tcPr>
            <w:tcW w:w="356" w:type="pct"/>
            <w:tcBorders>
              <w:top w:val="single" w:sz="4" w:space="0" w:color="auto"/>
              <w:left w:val="nil"/>
              <w:bottom w:val="single" w:sz="4" w:space="0" w:color="auto"/>
              <w:right w:val="nil"/>
            </w:tcBorders>
            <w:shd w:val="clear" w:color="000000" w:fill="D9D9D9"/>
            <w:noWrap/>
            <w:vAlign w:val="center"/>
            <w:hideMark/>
          </w:tcPr>
          <w:p w14:paraId="2659DC9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16,5</w:t>
            </w:r>
          </w:p>
        </w:tc>
        <w:tc>
          <w:tcPr>
            <w:tcW w:w="87" w:type="pct"/>
            <w:tcBorders>
              <w:left w:val="nil"/>
              <w:right w:val="nil"/>
            </w:tcBorders>
            <w:shd w:val="clear" w:color="000000" w:fill="FFFFFF"/>
            <w:noWrap/>
            <w:vAlign w:val="bottom"/>
            <w:hideMark/>
          </w:tcPr>
          <w:p w14:paraId="606FE9C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4068C3E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center"/>
            <w:hideMark/>
          </w:tcPr>
          <w:p w14:paraId="0E3110E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7.812 </w:t>
            </w:r>
          </w:p>
        </w:tc>
        <w:tc>
          <w:tcPr>
            <w:tcW w:w="368" w:type="pct"/>
            <w:tcBorders>
              <w:top w:val="single" w:sz="4" w:space="0" w:color="auto"/>
              <w:left w:val="nil"/>
              <w:bottom w:val="single" w:sz="4" w:space="0" w:color="auto"/>
              <w:right w:val="nil"/>
            </w:tcBorders>
            <w:shd w:val="clear" w:color="000000" w:fill="FFFFFF"/>
            <w:noWrap/>
            <w:vAlign w:val="center"/>
            <w:hideMark/>
          </w:tcPr>
          <w:p w14:paraId="0B620B1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22,0</w:t>
            </w:r>
          </w:p>
        </w:tc>
        <w:tc>
          <w:tcPr>
            <w:tcW w:w="369" w:type="pct"/>
            <w:tcBorders>
              <w:top w:val="single" w:sz="4" w:space="0" w:color="auto"/>
              <w:left w:val="nil"/>
              <w:bottom w:val="single" w:sz="4" w:space="0" w:color="auto"/>
              <w:right w:val="nil"/>
            </w:tcBorders>
            <w:shd w:val="clear" w:color="000000" w:fill="D9D9D9"/>
            <w:noWrap/>
            <w:vAlign w:val="center"/>
            <w:hideMark/>
          </w:tcPr>
          <w:p w14:paraId="4B4F57E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10,6</w:t>
            </w:r>
          </w:p>
        </w:tc>
        <w:tc>
          <w:tcPr>
            <w:tcW w:w="84" w:type="pct"/>
            <w:tcBorders>
              <w:left w:val="nil"/>
              <w:right w:val="nil"/>
            </w:tcBorders>
            <w:shd w:val="clear" w:color="000000" w:fill="FFFFFF"/>
            <w:noWrap/>
            <w:vAlign w:val="bottom"/>
            <w:hideMark/>
          </w:tcPr>
          <w:p w14:paraId="3DEC12C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24986E2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center"/>
            <w:hideMark/>
          </w:tcPr>
          <w:p w14:paraId="06C6813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34.886 </w:t>
            </w:r>
          </w:p>
        </w:tc>
        <w:tc>
          <w:tcPr>
            <w:tcW w:w="368" w:type="pct"/>
            <w:tcBorders>
              <w:top w:val="single" w:sz="4" w:space="0" w:color="auto"/>
              <w:left w:val="nil"/>
              <w:bottom w:val="single" w:sz="4" w:space="0" w:color="auto"/>
              <w:right w:val="nil"/>
            </w:tcBorders>
            <w:shd w:val="clear" w:color="000000" w:fill="FFFFFF"/>
            <w:noWrap/>
            <w:vAlign w:val="center"/>
            <w:hideMark/>
          </w:tcPr>
          <w:p w14:paraId="0857296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21,5</w:t>
            </w:r>
          </w:p>
        </w:tc>
        <w:tc>
          <w:tcPr>
            <w:tcW w:w="356" w:type="pct"/>
            <w:tcBorders>
              <w:top w:val="single" w:sz="4" w:space="0" w:color="auto"/>
              <w:left w:val="nil"/>
              <w:bottom w:val="single" w:sz="4" w:space="0" w:color="auto"/>
              <w:right w:val="nil"/>
            </w:tcBorders>
            <w:shd w:val="clear" w:color="000000" w:fill="D9D9D9"/>
            <w:noWrap/>
            <w:vAlign w:val="center"/>
            <w:hideMark/>
          </w:tcPr>
          <w:p w14:paraId="12DBAD1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15,2</w:t>
            </w:r>
          </w:p>
        </w:tc>
      </w:tr>
      <w:tr w:rsidR="00DE2A3A" w:rsidRPr="001D5C67" w14:paraId="53ABF633"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5DE87D3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3B17955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27.244 </w:t>
            </w:r>
          </w:p>
        </w:tc>
        <w:tc>
          <w:tcPr>
            <w:tcW w:w="367" w:type="pct"/>
            <w:tcBorders>
              <w:top w:val="single" w:sz="4" w:space="0" w:color="auto"/>
              <w:left w:val="nil"/>
              <w:bottom w:val="single" w:sz="4" w:space="0" w:color="auto"/>
              <w:right w:val="nil"/>
            </w:tcBorders>
            <w:shd w:val="clear" w:color="000000" w:fill="FFFFFF"/>
            <w:noWrap/>
            <w:vAlign w:val="center"/>
            <w:hideMark/>
          </w:tcPr>
          <w:p w14:paraId="12C8406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17,7</w:t>
            </w:r>
          </w:p>
        </w:tc>
        <w:tc>
          <w:tcPr>
            <w:tcW w:w="356" w:type="pct"/>
            <w:tcBorders>
              <w:top w:val="single" w:sz="4" w:space="0" w:color="auto"/>
              <w:left w:val="nil"/>
              <w:bottom w:val="single" w:sz="4" w:space="0" w:color="auto"/>
              <w:right w:val="nil"/>
            </w:tcBorders>
            <w:shd w:val="clear" w:color="000000" w:fill="D9D9D9"/>
            <w:noWrap/>
            <w:vAlign w:val="center"/>
            <w:hideMark/>
          </w:tcPr>
          <w:p w14:paraId="275CAD6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16,8</w:t>
            </w:r>
          </w:p>
        </w:tc>
        <w:tc>
          <w:tcPr>
            <w:tcW w:w="87" w:type="pct"/>
            <w:tcBorders>
              <w:left w:val="nil"/>
              <w:right w:val="nil"/>
            </w:tcBorders>
            <w:shd w:val="clear" w:color="000000" w:fill="FFFFFF"/>
            <w:noWrap/>
            <w:vAlign w:val="bottom"/>
            <w:hideMark/>
          </w:tcPr>
          <w:p w14:paraId="2975226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0DB5CF6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center"/>
            <w:hideMark/>
          </w:tcPr>
          <w:p w14:paraId="12E2007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6.864 </w:t>
            </w:r>
          </w:p>
        </w:tc>
        <w:tc>
          <w:tcPr>
            <w:tcW w:w="368" w:type="pct"/>
            <w:tcBorders>
              <w:top w:val="single" w:sz="4" w:space="0" w:color="auto"/>
              <w:left w:val="nil"/>
              <w:bottom w:val="single" w:sz="4" w:space="0" w:color="auto"/>
              <w:right w:val="nil"/>
            </w:tcBorders>
            <w:shd w:val="clear" w:color="000000" w:fill="FFFFFF"/>
            <w:noWrap/>
            <w:vAlign w:val="center"/>
            <w:hideMark/>
          </w:tcPr>
          <w:p w14:paraId="0339174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19,3</w:t>
            </w:r>
          </w:p>
        </w:tc>
        <w:tc>
          <w:tcPr>
            <w:tcW w:w="369" w:type="pct"/>
            <w:tcBorders>
              <w:top w:val="single" w:sz="4" w:space="0" w:color="auto"/>
              <w:left w:val="nil"/>
              <w:bottom w:val="single" w:sz="4" w:space="0" w:color="auto"/>
              <w:right w:val="nil"/>
            </w:tcBorders>
            <w:shd w:val="clear" w:color="000000" w:fill="D9D9D9"/>
            <w:noWrap/>
            <w:vAlign w:val="center"/>
            <w:hideMark/>
          </w:tcPr>
          <w:p w14:paraId="403F835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8,7</w:t>
            </w:r>
          </w:p>
        </w:tc>
        <w:tc>
          <w:tcPr>
            <w:tcW w:w="84" w:type="pct"/>
            <w:tcBorders>
              <w:left w:val="nil"/>
              <w:right w:val="nil"/>
            </w:tcBorders>
            <w:shd w:val="clear" w:color="000000" w:fill="FFFFFF"/>
            <w:noWrap/>
            <w:vAlign w:val="bottom"/>
            <w:hideMark/>
          </w:tcPr>
          <w:p w14:paraId="5F9DA9E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3E8C980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Argentina</w:t>
            </w:r>
          </w:p>
        </w:tc>
        <w:tc>
          <w:tcPr>
            <w:tcW w:w="372" w:type="pct"/>
            <w:tcBorders>
              <w:top w:val="single" w:sz="4" w:space="0" w:color="auto"/>
              <w:left w:val="nil"/>
              <w:bottom w:val="single" w:sz="4" w:space="0" w:color="auto"/>
              <w:right w:val="nil"/>
            </w:tcBorders>
            <w:shd w:val="clear" w:color="000000" w:fill="D9D9D9"/>
            <w:noWrap/>
            <w:vAlign w:val="center"/>
            <w:hideMark/>
          </w:tcPr>
          <w:p w14:paraId="32B02CF7"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25.563 </w:t>
            </w:r>
          </w:p>
        </w:tc>
        <w:tc>
          <w:tcPr>
            <w:tcW w:w="368" w:type="pct"/>
            <w:tcBorders>
              <w:top w:val="single" w:sz="4" w:space="0" w:color="auto"/>
              <w:left w:val="nil"/>
              <w:bottom w:val="single" w:sz="4" w:space="0" w:color="auto"/>
              <w:right w:val="nil"/>
            </w:tcBorders>
            <w:shd w:val="clear" w:color="000000" w:fill="FFFFFF"/>
            <w:noWrap/>
            <w:vAlign w:val="center"/>
            <w:hideMark/>
          </w:tcPr>
          <w:p w14:paraId="2BB9C7F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15,7</w:t>
            </w:r>
          </w:p>
        </w:tc>
        <w:tc>
          <w:tcPr>
            <w:tcW w:w="356" w:type="pct"/>
            <w:tcBorders>
              <w:top w:val="single" w:sz="4" w:space="0" w:color="auto"/>
              <w:left w:val="nil"/>
              <w:bottom w:val="single" w:sz="4" w:space="0" w:color="auto"/>
              <w:right w:val="nil"/>
            </w:tcBorders>
            <w:shd w:val="clear" w:color="000000" w:fill="D9D9D9"/>
            <w:noWrap/>
            <w:vAlign w:val="center"/>
            <w:hideMark/>
          </w:tcPr>
          <w:p w14:paraId="1139061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0,6</w:t>
            </w:r>
          </w:p>
        </w:tc>
      </w:tr>
      <w:tr w:rsidR="00DE2A3A" w:rsidRPr="001D5C67" w14:paraId="6BDD701D"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0710EBC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2F32F92E"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13.704 </w:t>
            </w:r>
          </w:p>
        </w:tc>
        <w:tc>
          <w:tcPr>
            <w:tcW w:w="367" w:type="pct"/>
            <w:tcBorders>
              <w:top w:val="single" w:sz="4" w:space="0" w:color="auto"/>
              <w:left w:val="nil"/>
              <w:bottom w:val="single" w:sz="4" w:space="0" w:color="auto"/>
              <w:right w:val="nil"/>
            </w:tcBorders>
            <w:shd w:val="clear" w:color="000000" w:fill="FFFFFF"/>
            <w:noWrap/>
            <w:vAlign w:val="center"/>
            <w:hideMark/>
          </w:tcPr>
          <w:p w14:paraId="518E2E2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8,9</w:t>
            </w:r>
          </w:p>
        </w:tc>
        <w:tc>
          <w:tcPr>
            <w:tcW w:w="356" w:type="pct"/>
            <w:tcBorders>
              <w:top w:val="single" w:sz="4" w:space="0" w:color="auto"/>
              <w:left w:val="nil"/>
              <w:bottom w:val="single" w:sz="4" w:space="0" w:color="auto"/>
              <w:right w:val="nil"/>
            </w:tcBorders>
            <w:shd w:val="clear" w:color="000000" w:fill="D9D9D9"/>
            <w:noWrap/>
            <w:vAlign w:val="center"/>
            <w:hideMark/>
          </w:tcPr>
          <w:p w14:paraId="568D833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17,0</w:t>
            </w:r>
          </w:p>
        </w:tc>
        <w:tc>
          <w:tcPr>
            <w:tcW w:w="87" w:type="pct"/>
            <w:tcBorders>
              <w:left w:val="nil"/>
              <w:right w:val="nil"/>
            </w:tcBorders>
            <w:shd w:val="clear" w:color="000000" w:fill="FFFFFF"/>
            <w:noWrap/>
            <w:vAlign w:val="bottom"/>
            <w:hideMark/>
          </w:tcPr>
          <w:p w14:paraId="0DEF577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31FAD6C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Argentina</w:t>
            </w:r>
          </w:p>
        </w:tc>
        <w:tc>
          <w:tcPr>
            <w:tcW w:w="294" w:type="pct"/>
            <w:tcBorders>
              <w:top w:val="single" w:sz="4" w:space="0" w:color="auto"/>
              <w:left w:val="nil"/>
              <w:bottom w:val="single" w:sz="4" w:space="0" w:color="auto"/>
              <w:right w:val="nil"/>
            </w:tcBorders>
            <w:shd w:val="clear" w:color="000000" w:fill="D9D9D9"/>
            <w:noWrap/>
            <w:vAlign w:val="center"/>
            <w:hideMark/>
          </w:tcPr>
          <w:p w14:paraId="7F0D8D3D"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5.089 </w:t>
            </w:r>
          </w:p>
        </w:tc>
        <w:tc>
          <w:tcPr>
            <w:tcW w:w="368" w:type="pct"/>
            <w:tcBorders>
              <w:top w:val="single" w:sz="4" w:space="0" w:color="auto"/>
              <w:left w:val="nil"/>
              <w:bottom w:val="single" w:sz="4" w:space="0" w:color="auto"/>
              <w:right w:val="nil"/>
            </w:tcBorders>
            <w:shd w:val="clear" w:color="000000" w:fill="FFFFFF"/>
            <w:noWrap/>
            <w:vAlign w:val="center"/>
            <w:hideMark/>
          </w:tcPr>
          <w:p w14:paraId="45F0694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14,3</w:t>
            </w:r>
          </w:p>
        </w:tc>
        <w:tc>
          <w:tcPr>
            <w:tcW w:w="369" w:type="pct"/>
            <w:tcBorders>
              <w:top w:val="single" w:sz="4" w:space="0" w:color="auto"/>
              <w:left w:val="nil"/>
              <w:bottom w:val="single" w:sz="4" w:space="0" w:color="auto"/>
              <w:right w:val="nil"/>
            </w:tcBorders>
            <w:shd w:val="clear" w:color="000000" w:fill="D9D9D9"/>
            <w:noWrap/>
            <w:vAlign w:val="center"/>
            <w:hideMark/>
          </w:tcPr>
          <w:p w14:paraId="3303960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0,4</w:t>
            </w:r>
          </w:p>
        </w:tc>
        <w:tc>
          <w:tcPr>
            <w:tcW w:w="84" w:type="pct"/>
            <w:tcBorders>
              <w:left w:val="nil"/>
              <w:right w:val="nil"/>
            </w:tcBorders>
            <w:shd w:val="clear" w:color="000000" w:fill="FFFFFF"/>
            <w:noWrap/>
            <w:vAlign w:val="bottom"/>
            <w:hideMark/>
          </w:tcPr>
          <w:p w14:paraId="2BA0084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35695A7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center"/>
            <w:hideMark/>
          </w:tcPr>
          <w:p w14:paraId="25BF56B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22.993 </w:t>
            </w:r>
          </w:p>
        </w:tc>
        <w:tc>
          <w:tcPr>
            <w:tcW w:w="368" w:type="pct"/>
            <w:tcBorders>
              <w:top w:val="single" w:sz="4" w:space="0" w:color="auto"/>
              <w:left w:val="nil"/>
              <w:bottom w:val="single" w:sz="4" w:space="0" w:color="auto"/>
              <w:right w:val="nil"/>
            </w:tcBorders>
            <w:shd w:val="clear" w:color="000000" w:fill="FFFFFF"/>
            <w:noWrap/>
            <w:vAlign w:val="center"/>
            <w:hideMark/>
          </w:tcPr>
          <w:p w14:paraId="386DECF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14,1</w:t>
            </w:r>
          </w:p>
        </w:tc>
        <w:tc>
          <w:tcPr>
            <w:tcW w:w="356" w:type="pct"/>
            <w:tcBorders>
              <w:top w:val="single" w:sz="4" w:space="0" w:color="auto"/>
              <w:left w:val="nil"/>
              <w:bottom w:val="single" w:sz="4" w:space="0" w:color="auto"/>
              <w:right w:val="nil"/>
            </w:tcBorders>
            <w:shd w:val="clear" w:color="000000" w:fill="D9D9D9"/>
            <w:noWrap/>
            <w:vAlign w:val="center"/>
            <w:hideMark/>
          </w:tcPr>
          <w:p w14:paraId="6C2894B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17,3</w:t>
            </w:r>
          </w:p>
        </w:tc>
      </w:tr>
      <w:tr w:rsidR="00DE2A3A" w:rsidRPr="001D5C67" w14:paraId="41571E83"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292307B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5" w:type="pct"/>
            <w:tcBorders>
              <w:top w:val="single" w:sz="4" w:space="0" w:color="auto"/>
              <w:left w:val="nil"/>
              <w:bottom w:val="single" w:sz="4" w:space="0" w:color="auto"/>
              <w:right w:val="nil"/>
            </w:tcBorders>
            <w:shd w:val="clear" w:color="000000" w:fill="D9D9D9"/>
            <w:noWrap/>
            <w:vAlign w:val="center"/>
            <w:hideMark/>
          </w:tcPr>
          <w:p w14:paraId="3FEACE3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11.673 </w:t>
            </w:r>
          </w:p>
        </w:tc>
        <w:tc>
          <w:tcPr>
            <w:tcW w:w="367" w:type="pct"/>
            <w:tcBorders>
              <w:top w:val="single" w:sz="4" w:space="0" w:color="auto"/>
              <w:left w:val="nil"/>
              <w:bottom w:val="single" w:sz="4" w:space="0" w:color="auto"/>
              <w:right w:val="nil"/>
            </w:tcBorders>
            <w:shd w:val="clear" w:color="000000" w:fill="FFFFFF"/>
            <w:noWrap/>
            <w:vAlign w:val="center"/>
            <w:hideMark/>
          </w:tcPr>
          <w:p w14:paraId="2DF607A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7,6</w:t>
            </w:r>
          </w:p>
        </w:tc>
        <w:tc>
          <w:tcPr>
            <w:tcW w:w="356" w:type="pct"/>
            <w:tcBorders>
              <w:top w:val="single" w:sz="4" w:space="0" w:color="auto"/>
              <w:left w:val="nil"/>
              <w:bottom w:val="single" w:sz="4" w:space="0" w:color="auto"/>
              <w:right w:val="nil"/>
            </w:tcBorders>
            <w:shd w:val="clear" w:color="000000" w:fill="D9D9D9"/>
            <w:noWrap/>
            <w:vAlign w:val="center"/>
            <w:hideMark/>
          </w:tcPr>
          <w:p w14:paraId="5291165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44,1</w:t>
            </w:r>
          </w:p>
        </w:tc>
        <w:tc>
          <w:tcPr>
            <w:tcW w:w="87" w:type="pct"/>
            <w:tcBorders>
              <w:left w:val="nil"/>
              <w:right w:val="nil"/>
            </w:tcBorders>
            <w:shd w:val="clear" w:color="000000" w:fill="FFFFFF"/>
            <w:noWrap/>
            <w:vAlign w:val="bottom"/>
            <w:hideMark/>
          </w:tcPr>
          <w:p w14:paraId="2313050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2BB506A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center"/>
            <w:hideMark/>
          </w:tcPr>
          <w:p w14:paraId="5ACD337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2.740 </w:t>
            </w:r>
          </w:p>
        </w:tc>
        <w:tc>
          <w:tcPr>
            <w:tcW w:w="368" w:type="pct"/>
            <w:tcBorders>
              <w:top w:val="single" w:sz="4" w:space="0" w:color="auto"/>
              <w:left w:val="nil"/>
              <w:bottom w:val="single" w:sz="4" w:space="0" w:color="auto"/>
              <w:right w:val="nil"/>
            </w:tcBorders>
            <w:shd w:val="clear" w:color="000000" w:fill="FFFFFF"/>
            <w:noWrap/>
            <w:vAlign w:val="center"/>
            <w:hideMark/>
          </w:tcPr>
          <w:p w14:paraId="0D3B832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7,7</w:t>
            </w:r>
          </w:p>
        </w:tc>
        <w:tc>
          <w:tcPr>
            <w:tcW w:w="369" w:type="pct"/>
            <w:tcBorders>
              <w:top w:val="single" w:sz="4" w:space="0" w:color="auto"/>
              <w:left w:val="nil"/>
              <w:bottom w:val="single" w:sz="4" w:space="0" w:color="auto"/>
              <w:right w:val="nil"/>
            </w:tcBorders>
            <w:shd w:val="clear" w:color="000000" w:fill="D9D9D9"/>
            <w:noWrap/>
            <w:vAlign w:val="center"/>
            <w:hideMark/>
          </w:tcPr>
          <w:p w14:paraId="3F22D70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10,6</w:t>
            </w:r>
          </w:p>
        </w:tc>
        <w:tc>
          <w:tcPr>
            <w:tcW w:w="84" w:type="pct"/>
            <w:tcBorders>
              <w:left w:val="nil"/>
              <w:right w:val="nil"/>
            </w:tcBorders>
            <w:shd w:val="clear" w:color="000000" w:fill="FFFFFF"/>
            <w:noWrap/>
            <w:vAlign w:val="bottom"/>
            <w:hideMark/>
          </w:tcPr>
          <w:p w14:paraId="36A0881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479235B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center"/>
            <w:hideMark/>
          </w:tcPr>
          <w:p w14:paraId="4F24B43B"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16.357 </w:t>
            </w:r>
          </w:p>
        </w:tc>
        <w:tc>
          <w:tcPr>
            <w:tcW w:w="368" w:type="pct"/>
            <w:tcBorders>
              <w:top w:val="single" w:sz="4" w:space="0" w:color="auto"/>
              <w:left w:val="nil"/>
              <w:bottom w:val="single" w:sz="4" w:space="0" w:color="auto"/>
              <w:right w:val="nil"/>
            </w:tcBorders>
            <w:shd w:val="clear" w:color="000000" w:fill="FFFFFF"/>
            <w:noWrap/>
            <w:vAlign w:val="center"/>
            <w:hideMark/>
          </w:tcPr>
          <w:p w14:paraId="4E231F1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10,1</w:t>
            </w:r>
          </w:p>
        </w:tc>
        <w:tc>
          <w:tcPr>
            <w:tcW w:w="356" w:type="pct"/>
            <w:tcBorders>
              <w:top w:val="single" w:sz="4" w:space="0" w:color="auto"/>
              <w:left w:val="nil"/>
              <w:bottom w:val="single" w:sz="4" w:space="0" w:color="auto"/>
              <w:right w:val="nil"/>
            </w:tcBorders>
            <w:shd w:val="clear" w:color="000000" w:fill="D9D9D9"/>
            <w:noWrap/>
            <w:vAlign w:val="center"/>
            <w:hideMark/>
          </w:tcPr>
          <w:p w14:paraId="346C7F2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8,3</w:t>
            </w:r>
          </w:p>
        </w:tc>
      </w:tr>
      <w:tr w:rsidR="00DE2A3A" w:rsidRPr="001D5C67" w14:paraId="76F5715E"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463A6088"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5" w:type="pct"/>
            <w:tcBorders>
              <w:top w:val="single" w:sz="4" w:space="0" w:color="auto"/>
              <w:left w:val="nil"/>
              <w:bottom w:val="single" w:sz="4" w:space="0" w:color="auto"/>
              <w:right w:val="nil"/>
            </w:tcBorders>
            <w:shd w:val="clear" w:color="000000" w:fill="D9D9D9"/>
            <w:noWrap/>
            <w:vAlign w:val="center"/>
            <w:hideMark/>
          </w:tcPr>
          <w:p w14:paraId="48960C2F"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9.948 </w:t>
            </w:r>
          </w:p>
        </w:tc>
        <w:tc>
          <w:tcPr>
            <w:tcW w:w="367" w:type="pct"/>
            <w:tcBorders>
              <w:top w:val="single" w:sz="4" w:space="0" w:color="auto"/>
              <w:left w:val="nil"/>
              <w:bottom w:val="single" w:sz="4" w:space="0" w:color="auto"/>
              <w:right w:val="nil"/>
            </w:tcBorders>
            <w:shd w:val="clear" w:color="000000" w:fill="FFFFFF"/>
            <w:noWrap/>
            <w:vAlign w:val="center"/>
            <w:hideMark/>
          </w:tcPr>
          <w:p w14:paraId="3F5E4B8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6,5</w:t>
            </w:r>
          </w:p>
        </w:tc>
        <w:tc>
          <w:tcPr>
            <w:tcW w:w="356" w:type="pct"/>
            <w:tcBorders>
              <w:top w:val="single" w:sz="4" w:space="0" w:color="auto"/>
              <w:left w:val="nil"/>
              <w:bottom w:val="single" w:sz="4" w:space="0" w:color="auto"/>
              <w:right w:val="nil"/>
            </w:tcBorders>
            <w:shd w:val="clear" w:color="000000" w:fill="D9D9D9"/>
            <w:noWrap/>
            <w:vAlign w:val="center"/>
            <w:hideMark/>
          </w:tcPr>
          <w:p w14:paraId="1F85505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9,5</w:t>
            </w:r>
          </w:p>
        </w:tc>
        <w:tc>
          <w:tcPr>
            <w:tcW w:w="87" w:type="pct"/>
            <w:tcBorders>
              <w:left w:val="nil"/>
              <w:right w:val="nil"/>
            </w:tcBorders>
            <w:shd w:val="clear" w:color="000000" w:fill="FFFFFF"/>
            <w:noWrap/>
            <w:vAlign w:val="bottom"/>
            <w:hideMark/>
          </w:tcPr>
          <w:p w14:paraId="5867031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02EDCCF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center"/>
            <w:hideMark/>
          </w:tcPr>
          <w:p w14:paraId="77DCEA22"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2.111 </w:t>
            </w:r>
          </w:p>
        </w:tc>
        <w:tc>
          <w:tcPr>
            <w:tcW w:w="368" w:type="pct"/>
            <w:tcBorders>
              <w:top w:val="single" w:sz="4" w:space="0" w:color="auto"/>
              <w:left w:val="nil"/>
              <w:bottom w:val="single" w:sz="4" w:space="0" w:color="auto"/>
              <w:right w:val="nil"/>
            </w:tcBorders>
            <w:shd w:val="clear" w:color="000000" w:fill="FFFFFF"/>
            <w:noWrap/>
            <w:vAlign w:val="center"/>
            <w:hideMark/>
          </w:tcPr>
          <w:p w14:paraId="710F025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5,9</w:t>
            </w:r>
          </w:p>
        </w:tc>
        <w:tc>
          <w:tcPr>
            <w:tcW w:w="369" w:type="pct"/>
            <w:tcBorders>
              <w:top w:val="single" w:sz="4" w:space="0" w:color="auto"/>
              <w:left w:val="nil"/>
              <w:bottom w:val="single" w:sz="4" w:space="0" w:color="auto"/>
              <w:right w:val="nil"/>
            </w:tcBorders>
            <w:shd w:val="clear" w:color="000000" w:fill="D9D9D9"/>
            <w:noWrap/>
            <w:vAlign w:val="center"/>
            <w:hideMark/>
          </w:tcPr>
          <w:p w14:paraId="67DA2C1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24,1</w:t>
            </w:r>
          </w:p>
        </w:tc>
        <w:tc>
          <w:tcPr>
            <w:tcW w:w="84" w:type="pct"/>
            <w:tcBorders>
              <w:left w:val="nil"/>
              <w:right w:val="nil"/>
            </w:tcBorders>
            <w:shd w:val="clear" w:color="000000" w:fill="FFFFFF"/>
            <w:noWrap/>
            <w:vAlign w:val="bottom"/>
            <w:hideMark/>
          </w:tcPr>
          <w:p w14:paraId="37DAF9E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66B2C51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Canada</w:t>
            </w:r>
          </w:p>
        </w:tc>
        <w:tc>
          <w:tcPr>
            <w:tcW w:w="372" w:type="pct"/>
            <w:tcBorders>
              <w:top w:val="single" w:sz="4" w:space="0" w:color="auto"/>
              <w:left w:val="nil"/>
              <w:bottom w:val="single" w:sz="4" w:space="0" w:color="auto"/>
              <w:right w:val="nil"/>
            </w:tcBorders>
            <w:shd w:val="clear" w:color="000000" w:fill="D9D9D9"/>
            <w:noWrap/>
            <w:vAlign w:val="center"/>
            <w:hideMark/>
          </w:tcPr>
          <w:p w14:paraId="733F4AC8"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15.164 </w:t>
            </w:r>
          </w:p>
        </w:tc>
        <w:tc>
          <w:tcPr>
            <w:tcW w:w="368" w:type="pct"/>
            <w:tcBorders>
              <w:top w:val="single" w:sz="4" w:space="0" w:color="auto"/>
              <w:left w:val="nil"/>
              <w:bottom w:val="single" w:sz="4" w:space="0" w:color="auto"/>
              <w:right w:val="nil"/>
            </w:tcBorders>
            <w:shd w:val="clear" w:color="000000" w:fill="FFFFFF"/>
            <w:noWrap/>
            <w:vAlign w:val="center"/>
            <w:hideMark/>
          </w:tcPr>
          <w:p w14:paraId="5E24D58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9,3</w:t>
            </w:r>
          </w:p>
        </w:tc>
        <w:tc>
          <w:tcPr>
            <w:tcW w:w="356" w:type="pct"/>
            <w:tcBorders>
              <w:top w:val="single" w:sz="4" w:space="0" w:color="auto"/>
              <w:left w:val="nil"/>
              <w:bottom w:val="single" w:sz="4" w:space="0" w:color="auto"/>
              <w:right w:val="nil"/>
            </w:tcBorders>
            <w:shd w:val="clear" w:color="000000" w:fill="D9D9D9"/>
            <w:noWrap/>
            <w:vAlign w:val="center"/>
            <w:hideMark/>
          </w:tcPr>
          <w:p w14:paraId="4620E4C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2,4</w:t>
            </w:r>
          </w:p>
        </w:tc>
      </w:tr>
      <w:tr w:rsidR="00F86E84" w:rsidRPr="001D5C67" w14:paraId="2C68D1B3" w14:textId="77777777" w:rsidTr="001A6B84">
        <w:trPr>
          <w:trHeight w:val="54"/>
        </w:trPr>
        <w:tc>
          <w:tcPr>
            <w:tcW w:w="587" w:type="pct"/>
            <w:tcBorders>
              <w:top w:val="single" w:sz="4" w:space="0" w:color="auto"/>
              <w:left w:val="nil"/>
              <w:bottom w:val="single" w:sz="4" w:space="0" w:color="auto"/>
              <w:right w:val="nil"/>
            </w:tcBorders>
            <w:shd w:val="clear" w:color="000000" w:fill="FFFFFF"/>
            <w:noWrap/>
          </w:tcPr>
          <w:p w14:paraId="15E89056" w14:textId="572AA8F9" w:rsidR="00F86E84"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15F5E958" w14:textId="1AA138BE"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42.694 </w:t>
            </w:r>
          </w:p>
        </w:tc>
        <w:tc>
          <w:tcPr>
            <w:tcW w:w="367" w:type="pct"/>
            <w:tcBorders>
              <w:top w:val="single" w:sz="4" w:space="0" w:color="auto"/>
              <w:left w:val="nil"/>
              <w:bottom w:val="single" w:sz="4" w:space="0" w:color="auto"/>
              <w:right w:val="nil"/>
            </w:tcBorders>
            <w:shd w:val="clear" w:color="000000" w:fill="FFFFFF"/>
            <w:noWrap/>
          </w:tcPr>
          <w:p w14:paraId="16058DFE" w14:textId="360A9429"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27,7 </w:t>
            </w:r>
          </w:p>
        </w:tc>
        <w:tc>
          <w:tcPr>
            <w:tcW w:w="356" w:type="pct"/>
            <w:tcBorders>
              <w:top w:val="single" w:sz="4" w:space="0" w:color="auto"/>
              <w:left w:val="nil"/>
              <w:bottom w:val="single" w:sz="4" w:space="0" w:color="auto"/>
              <w:right w:val="nil"/>
            </w:tcBorders>
            <w:shd w:val="clear" w:color="000000" w:fill="D9D9D9"/>
            <w:noWrap/>
          </w:tcPr>
          <w:p w14:paraId="6E250583" w14:textId="4EE2B924"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18,9 </w:t>
            </w:r>
          </w:p>
        </w:tc>
        <w:tc>
          <w:tcPr>
            <w:tcW w:w="87" w:type="pct"/>
            <w:tcBorders>
              <w:left w:val="nil"/>
              <w:right w:val="nil"/>
            </w:tcBorders>
            <w:shd w:val="clear" w:color="000000" w:fill="FFFFFF"/>
            <w:noWrap/>
            <w:vAlign w:val="bottom"/>
          </w:tcPr>
          <w:p w14:paraId="1D51744B" w14:textId="77777777" w:rsidR="00F86E84" w:rsidRPr="00DC7BF6" w:rsidRDefault="00F86E84" w:rsidP="00F86E84">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58E724E8" w14:textId="6D35FCFD"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367FB2F2" w14:textId="4B37725E"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10.898 </w:t>
            </w:r>
          </w:p>
        </w:tc>
        <w:tc>
          <w:tcPr>
            <w:tcW w:w="368" w:type="pct"/>
            <w:tcBorders>
              <w:top w:val="single" w:sz="4" w:space="0" w:color="auto"/>
              <w:left w:val="nil"/>
              <w:bottom w:val="single" w:sz="4" w:space="0" w:color="auto"/>
              <w:right w:val="nil"/>
            </w:tcBorders>
            <w:shd w:val="clear" w:color="000000" w:fill="FFFFFF"/>
            <w:noWrap/>
          </w:tcPr>
          <w:p w14:paraId="5C00BF82" w14:textId="292B4EC0"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30,7 </w:t>
            </w:r>
          </w:p>
        </w:tc>
        <w:tc>
          <w:tcPr>
            <w:tcW w:w="369" w:type="pct"/>
            <w:tcBorders>
              <w:top w:val="single" w:sz="4" w:space="0" w:color="auto"/>
              <w:left w:val="nil"/>
              <w:bottom w:val="single" w:sz="4" w:space="0" w:color="auto"/>
              <w:right w:val="nil"/>
            </w:tcBorders>
            <w:shd w:val="clear" w:color="000000" w:fill="D9D9D9"/>
            <w:noWrap/>
          </w:tcPr>
          <w:p w14:paraId="23BFD703" w14:textId="7D78E3FA"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9,4 </w:t>
            </w:r>
          </w:p>
        </w:tc>
        <w:tc>
          <w:tcPr>
            <w:tcW w:w="84" w:type="pct"/>
            <w:tcBorders>
              <w:left w:val="nil"/>
              <w:right w:val="nil"/>
            </w:tcBorders>
            <w:shd w:val="clear" w:color="000000" w:fill="FFFFFF"/>
            <w:noWrap/>
            <w:vAlign w:val="bottom"/>
          </w:tcPr>
          <w:p w14:paraId="11A86070" w14:textId="77777777" w:rsidR="00F86E84" w:rsidRPr="00DC7BF6" w:rsidRDefault="00F86E84" w:rsidP="00F86E84">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03887412" w14:textId="53C3F61B"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24D97FAD" w14:textId="1FC53EB4" w:rsidR="00F86E84" w:rsidRPr="00DC7BF6"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47.585 </w:t>
            </w:r>
          </w:p>
        </w:tc>
        <w:tc>
          <w:tcPr>
            <w:tcW w:w="368" w:type="pct"/>
            <w:tcBorders>
              <w:top w:val="single" w:sz="4" w:space="0" w:color="auto"/>
              <w:left w:val="nil"/>
              <w:bottom w:val="single" w:sz="4" w:space="0" w:color="auto"/>
              <w:right w:val="nil"/>
            </w:tcBorders>
            <w:shd w:val="clear" w:color="000000" w:fill="FFFFFF"/>
            <w:noWrap/>
          </w:tcPr>
          <w:p w14:paraId="4703DEF9" w14:textId="6D035182"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29,3 </w:t>
            </w:r>
          </w:p>
        </w:tc>
        <w:tc>
          <w:tcPr>
            <w:tcW w:w="356" w:type="pct"/>
            <w:tcBorders>
              <w:top w:val="single" w:sz="4" w:space="0" w:color="auto"/>
              <w:left w:val="nil"/>
              <w:bottom w:val="single" w:sz="4" w:space="0" w:color="auto"/>
              <w:right w:val="nil"/>
            </w:tcBorders>
            <w:shd w:val="clear" w:color="000000" w:fill="D9D9D9"/>
            <w:noWrap/>
          </w:tcPr>
          <w:p w14:paraId="7A8DC91A" w14:textId="335AEB6D"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11,8 </w:t>
            </w:r>
          </w:p>
        </w:tc>
      </w:tr>
      <w:tr w:rsidR="00DE2A3A" w:rsidRPr="001D5C67" w14:paraId="04C698AE"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center"/>
            <w:hideMark/>
          </w:tcPr>
          <w:p w14:paraId="410B2380"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635DC52E"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153.980 </w:t>
            </w:r>
          </w:p>
        </w:tc>
        <w:tc>
          <w:tcPr>
            <w:tcW w:w="367" w:type="pct"/>
            <w:tcBorders>
              <w:top w:val="single" w:sz="4" w:space="0" w:color="auto"/>
              <w:left w:val="nil"/>
              <w:bottom w:val="single" w:sz="4" w:space="0" w:color="auto"/>
              <w:right w:val="nil"/>
            </w:tcBorders>
            <w:shd w:val="clear" w:color="000000" w:fill="FFFFFF"/>
            <w:noWrap/>
            <w:vAlign w:val="center"/>
            <w:hideMark/>
          </w:tcPr>
          <w:p w14:paraId="1F627431" w14:textId="01C31D05"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1F1046A8"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18,9</w:t>
            </w:r>
          </w:p>
        </w:tc>
        <w:tc>
          <w:tcPr>
            <w:tcW w:w="87" w:type="pct"/>
            <w:tcBorders>
              <w:left w:val="nil"/>
              <w:right w:val="nil"/>
            </w:tcBorders>
            <w:shd w:val="clear" w:color="000000" w:fill="FFFFFF"/>
            <w:noWrap/>
            <w:vAlign w:val="bottom"/>
            <w:hideMark/>
          </w:tcPr>
          <w:p w14:paraId="4E73601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center"/>
            <w:hideMark/>
          </w:tcPr>
          <w:p w14:paraId="3B3B2482"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center"/>
            <w:hideMark/>
          </w:tcPr>
          <w:p w14:paraId="66F45F3F"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35.514 </w:t>
            </w:r>
          </w:p>
        </w:tc>
        <w:tc>
          <w:tcPr>
            <w:tcW w:w="368" w:type="pct"/>
            <w:tcBorders>
              <w:top w:val="single" w:sz="4" w:space="0" w:color="auto"/>
              <w:left w:val="nil"/>
              <w:bottom w:val="single" w:sz="4" w:space="0" w:color="auto"/>
              <w:right w:val="nil"/>
            </w:tcBorders>
            <w:shd w:val="clear" w:color="000000" w:fill="FFFFFF"/>
            <w:noWrap/>
            <w:vAlign w:val="center"/>
            <w:hideMark/>
          </w:tcPr>
          <w:p w14:paraId="47F6F3CA" w14:textId="03ACBDF4"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67F3688B"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9,2</w:t>
            </w:r>
          </w:p>
        </w:tc>
        <w:tc>
          <w:tcPr>
            <w:tcW w:w="84" w:type="pct"/>
            <w:tcBorders>
              <w:left w:val="nil"/>
              <w:right w:val="nil"/>
            </w:tcBorders>
            <w:shd w:val="clear" w:color="000000" w:fill="FFFFFF"/>
            <w:noWrap/>
            <w:vAlign w:val="bottom"/>
            <w:hideMark/>
          </w:tcPr>
          <w:p w14:paraId="7FFE865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center"/>
            <w:hideMark/>
          </w:tcPr>
          <w:p w14:paraId="6275B73D"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372" w:type="pct"/>
            <w:tcBorders>
              <w:top w:val="single" w:sz="4" w:space="0" w:color="auto"/>
              <w:left w:val="nil"/>
              <w:bottom w:val="single" w:sz="4" w:space="0" w:color="auto"/>
              <w:right w:val="nil"/>
            </w:tcBorders>
            <w:shd w:val="clear" w:color="000000" w:fill="D9D9D9"/>
            <w:noWrap/>
            <w:vAlign w:val="center"/>
            <w:hideMark/>
          </w:tcPr>
          <w:p w14:paraId="590378FF" w14:textId="77777777" w:rsidR="00DE2A3A" w:rsidRPr="00DC7BF6" w:rsidRDefault="00DE2A3A" w:rsidP="00433063">
            <w:pPr>
              <w:jc w:val="right"/>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162.548 </w:t>
            </w:r>
          </w:p>
        </w:tc>
        <w:tc>
          <w:tcPr>
            <w:tcW w:w="368" w:type="pct"/>
            <w:tcBorders>
              <w:top w:val="single" w:sz="4" w:space="0" w:color="auto"/>
              <w:left w:val="nil"/>
              <w:bottom w:val="single" w:sz="4" w:space="0" w:color="auto"/>
              <w:right w:val="nil"/>
            </w:tcBorders>
            <w:shd w:val="clear" w:color="000000" w:fill="FFFFFF"/>
            <w:noWrap/>
            <w:vAlign w:val="center"/>
            <w:hideMark/>
          </w:tcPr>
          <w:p w14:paraId="7545C6AB" w14:textId="7CDF8649"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10E38DE1"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10,3</w:t>
            </w:r>
          </w:p>
        </w:tc>
      </w:tr>
      <w:tr w:rsidR="00DE2A3A" w:rsidRPr="003D03D7" w14:paraId="11DD4AC2" w14:textId="77777777" w:rsidTr="001A6B84">
        <w:trPr>
          <w:trHeight w:val="60"/>
        </w:trPr>
        <w:tc>
          <w:tcPr>
            <w:tcW w:w="1605" w:type="pct"/>
            <w:gridSpan w:val="4"/>
            <w:tcBorders>
              <w:top w:val="single" w:sz="4" w:space="0" w:color="auto"/>
              <w:left w:val="nil"/>
              <w:bottom w:val="single" w:sz="4" w:space="0" w:color="auto"/>
              <w:right w:val="nil"/>
            </w:tcBorders>
            <w:shd w:val="clear" w:color="000000" w:fill="D9D9D9"/>
            <w:noWrap/>
            <w:vAlign w:val="center"/>
            <w:hideMark/>
          </w:tcPr>
          <w:p w14:paraId="260F4909"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Sicilia</w:t>
            </w:r>
          </w:p>
        </w:tc>
        <w:tc>
          <w:tcPr>
            <w:tcW w:w="87" w:type="pct"/>
            <w:tcBorders>
              <w:left w:val="nil"/>
              <w:right w:val="nil"/>
            </w:tcBorders>
            <w:shd w:val="clear" w:color="000000" w:fill="FFFFFF"/>
            <w:noWrap/>
            <w:vAlign w:val="center"/>
            <w:hideMark/>
          </w:tcPr>
          <w:p w14:paraId="3371AF6B"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545" w:type="pct"/>
            <w:gridSpan w:val="4"/>
            <w:tcBorders>
              <w:top w:val="single" w:sz="4" w:space="0" w:color="auto"/>
              <w:left w:val="nil"/>
              <w:bottom w:val="single" w:sz="4" w:space="0" w:color="auto"/>
              <w:right w:val="nil"/>
            </w:tcBorders>
            <w:shd w:val="clear" w:color="000000" w:fill="D9D9D9"/>
            <w:noWrap/>
            <w:vAlign w:val="center"/>
            <w:hideMark/>
          </w:tcPr>
          <w:p w14:paraId="2B636AD9" w14:textId="77777777" w:rsidR="00DE2A3A" w:rsidRPr="004B3C24" w:rsidRDefault="00DE2A3A" w:rsidP="00433063">
            <w:pPr>
              <w:jc w:val="center"/>
              <w:rPr>
                <w:rFonts w:ascii="Arial Narrow" w:eastAsia="Times New Roman" w:hAnsi="Arial Narrow" w:cs="Calibri"/>
                <w:b/>
                <w:bCs/>
                <w:color w:val="000000"/>
                <w:sz w:val="16"/>
                <w:szCs w:val="16"/>
                <w:lang w:eastAsia="it-IT"/>
              </w:rPr>
            </w:pPr>
            <w:r w:rsidRPr="004B3C24">
              <w:rPr>
                <w:rFonts w:ascii="Arial Narrow" w:eastAsia="Times New Roman" w:hAnsi="Arial Narrow" w:cs="Calibri"/>
                <w:b/>
                <w:bCs/>
                <w:color w:val="000000"/>
                <w:sz w:val="16"/>
                <w:szCs w:val="16"/>
                <w:lang w:eastAsia="it-IT"/>
              </w:rPr>
              <w:t>Sardegna</w:t>
            </w:r>
          </w:p>
        </w:tc>
        <w:tc>
          <w:tcPr>
            <w:tcW w:w="84" w:type="pct"/>
            <w:tcBorders>
              <w:left w:val="nil"/>
              <w:right w:val="nil"/>
            </w:tcBorders>
            <w:shd w:val="clear" w:color="000000" w:fill="FFFFFF"/>
            <w:noWrap/>
            <w:vAlign w:val="center"/>
            <w:hideMark/>
          </w:tcPr>
          <w:p w14:paraId="2006CB8B" w14:textId="77777777" w:rsidR="00DE2A3A" w:rsidRPr="004B3C24" w:rsidRDefault="00DE2A3A" w:rsidP="00433063">
            <w:pPr>
              <w:jc w:val="center"/>
              <w:rPr>
                <w:rFonts w:ascii="Arial Narrow" w:eastAsia="Times New Roman" w:hAnsi="Arial Narrow" w:cs="Calibri"/>
                <w:color w:val="000000"/>
                <w:sz w:val="16"/>
                <w:szCs w:val="16"/>
                <w:lang w:eastAsia="it-IT"/>
              </w:rPr>
            </w:pPr>
          </w:p>
        </w:tc>
        <w:tc>
          <w:tcPr>
            <w:tcW w:w="1679" w:type="pct"/>
            <w:gridSpan w:val="4"/>
            <w:tcBorders>
              <w:top w:val="single" w:sz="4" w:space="0" w:color="auto"/>
              <w:left w:val="nil"/>
              <w:bottom w:val="single" w:sz="4" w:space="0" w:color="auto"/>
              <w:right w:val="nil"/>
            </w:tcBorders>
            <w:shd w:val="clear" w:color="000000" w:fill="FF0000"/>
            <w:noWrap/>
            <w:vAlign w:val="center"/>
            <w:hideMark/>
          </w:tcPr>
          <w:p w14:paraId="3FBB5CA0" w14:textId="77777777" w:rsidR="00DE2A3A" w:rsidRPr="004B3C24" w:rsidRDefault="00DE2A3A" w:rsidP="00433063">
            <w:pPr>
              <w:jc w:val="center"/>
              <w:rPr>
                <w:rFonts w:ascii="Arial Narrow" w:eastAsia="Times New Roman" w:hAnsi="Arial Narrow" w:cs="Calibri"/>
                <w:b/>
                <w:bCs/>
                <w:color w:val="FFFFFF"/>
                <w:sz w:val="16"/>
                <w:szCs w:val="16"/>
                <w:lang w:eastAsia="it-IT"/>
              </w:rPr>
            </w:pPr>
            <w:r w:rsidRPr="004B3C24">
              <w:rPr>
                <w:rFonts w:ascii="Arial Narrow" w:eastAsia="Times New Roman" w:hAnsi="Arial Narrow" w:cs="Calibri"/>
                <w:b/>
                <w:bCs/>
                <w:color w:val="FFFFFF"/>
                <w:sz w:val="16"/>
                <w:szCs w:val="16"/>
                <w:lang w:eastAsia="it-IT"/>
              </w:rPr>
              <w:t>ITALIA</w:t>
            </w:r>
          </w:p>
        </w:tc>
      </w:tr>
      <w:tr w:rsidR="00DE2A3A" w:rsidRPr="001D5C67" w14:paraId="0B3A25B0" w14:textId="77777777" w:rsidTr="001A6B84">
        <w:trPr>
          <w:trHeight w:val="60"/>
        </w:trPr>
        <w:tc>
          <w:tcPr>
            <w:tcW w:w="587" w:type="pct"/>
            <w:tcBorders>
              <w:top w:val="single" w:sz="4" w:space="0" w:color="auto"/>
              <w:left w:val="nil"/>
              <w:bottom w:val="single" w:sz="4" w:space="0" w:color="auto"/>
              <w:right w:val="nil"/>
            </w:tcBorders>
            <w:shd w:val="clear" w:color="000000" w:fill="FFFFFF"/>
            <w:vAlign w:val="center"/>
            <w:hideMark/>
          </w:tcPr>
          <w:p w14:paraId="7189A5C7" w14:textId="77777777" w:rsidR="00DE2A3A" w:rsidRPr="00DC7BF6" w:rsidRDefault="00DE2A3A" w:rsidP="00433063">
            <w:pPr>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PAESE DI RESIDENZA</w:t>
            </w:r>
          </w:p>
        </w:tc>
        <w:tc>
          <w:tcPr>
            <w:tcW w:w="295" w:type="pct"/>
            <w:tcBorders>
              <w:top w:val="single" w:sz="4" w:space="0" w:color="auto"/>
              <w:left w:val="nil"/>
              <w:bottom w:val="single" w:sz="4" w:space="0" w:color="auto"/>
              <w:right w:val="nil"/>
            </w:tcBorders>
            <w:shd w:val="clear" w:color="000000" w:fill="FFFFFF"/>
            <w:vAlign w:val="center"/>
            <w:hideMark/>
          </w:tcPr>
          <w:p w14:paraId="48A9B110"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 xml:space="preserve"> Totale</w:t>
            </w:r>
            <w:r w:rsidRPr="00063387">
              <w:rPr>
                <w:rFonts w:ascii="Arial Narrow" w:eastAsia="Times New Roman" w:hAnsi="Arial Narrow" w:cs="Calibri"/>
                <w:color w:val="000000"/>
                <w:sz w:val="14"/>
                <w:szCs w:val="14"/>
                <w:lang w:eastAsia="it-IT"/>
              </w:rPr>
              <w:br/>
              <w:t xml:space="preserve"> (v.a.) </w:t>
            </w:r>
          </w:p>
        </w:tc>
        <w:tc>
          <w:tcPr>
            <w:tcW w:w="367" w:type="pct"/>
            <w:tcBorders>
              <w:top w:val="single" w:sz="4" w:space="0" w:color="auto"/>
              <w:left w:val="nil"/>
              <w:bottom w:val="single" w:sz="4" w:space="0" w:color="auto"/>
              <w:right w:val="nil"/>
            </w:tcBorders>
            <w:shd w:val="clear" w:color="000000" w:fill="FFFFFF"/>
            <w:vAlign w:val="center"/>
            <w:hideMark/>
          </w:tcPr>
          <w:p w14:paraId="30FA90B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178DED5C" w14:textId="77777777" w:rsidR="00DE2A3A" w:rsidRPr="00DC7BF6" w:rsidRDefault="00DE2A3A" w:rsidP="00433063">
            <w:pPr>
              <w:jc w:val="right"/>
              <w:rPr>
                <w:rFonts w:ascii="Arial Narrow" w:eastAsia="Times New Roman" w:hAnsi="Arial Narrow" w:cs="Calibri"/>
                <w:color w:val="000000"/>
                <w:sz w:val="14"/>
                <w:szCs w:val="14"/>
                <w:lang w:eastAsia="it-IT"/>
              </w:rPr>
            </w:pPr>
            <w:r w:rsidRPr="00063387">
              <w:rPr>
                <w:rFonts w:ascii="Arial Narrow" w:eastAsia="Times New Roman" w:hAnsi="Arial Narrow" w:cs="Calibri"/>
                <w:color w:val="000000"/>
                <w:sz w:val="14"/>
                <w:szCs w:val="14"/>
                <w:lang w:eastAsia="it-IT"/>
              </w:rPr>
              <w:t>Incidenza 18-39 anni (%)</w:t>
            </w:r>
          </w:p>
        </w:tc>
        <w:tc>
          <w:tcPr>
            <w:tcW w:w="87" w:type="pct"/>
            <w:tcBorders>
              <w:left w:val="nil"/>
              <w:right w:val="nil"/>
            </w:tcBorders>
            <w:shd w:val="clear" w:color="000000" w:fill="FFFFFF"/>
            <w:noWrap/>
            <w:vAlign w:val="center"/>
            <w:hideMark/>
          </w:tcPr>
          <w:p w14:paraId="3AD79D1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vAlign w:val="center"/>
            <w:hideMark/>
          </w:tcPr>
          <w:p w14:paraId="7CB25DC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294" w:type="pct"/>
            <w:tcBorders>
              <w:top w:val="single" w:sz="4" w:space="0" w:color="auto"/>
              <w:left w:val="nil"/>
              <w:bottom w:val="single" w:sz="4" w:space="0" w:color="auto"/>
              <w:right w:val="nil"/>
            </w:tcBorders>
            <w:shd w:val="clear" w:color="000000" w:fill="FFFFFF"/>
            <w:vAlign w:val="center"/>
            <w:hideMark/>
          </w:tcPr>
          <w:p w14:paraId="61C5C1F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7AAEECA1"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69" w:type="pct"/>
            <w:tcBorders>
              <w:top w:val="single" w:sz="4" w:space="0" w:color="auto"/>
              <w:left w:val="nil"/>
              <w:bottom w:val="single" w:sz="4" w:space="0" w:color="auto"/>
              <w:right w:val="nil"/>
            </w:tcBorders>
            <w:shd w:val="clear" w:color="auto" w:fill="auto"/>
            <w:vAlign w:val="center"/>
            <w:hideMark/>
          </w:tcPr>
          <w:p w14:paraId="23B8DCC4"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c>
          <w:tcPr>
            <w:tcW w:w="84" w:type="pct"/>
            <w:tcBorders>
              <w:left w:val="nil"/>
              <w:right w:val="nil"/>
            </w:tcBorders>
            <w:shd w:val="clear" w:color="000000" w:fill="FFFFFF"/>
            <w:noWrap/>
            <w:vAlign w:val="center"/>
            <w:hideMark/>
          </w:tcPr>
          <w:p w14:paraId="05FA23D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vAlign w:val="center"/>
            <w:hideMark/>
          </w:tcPr>
          <w:p w14:paraId="683DEAB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PAESE DI RESIDENZA</w:t>
            </w:r>
          </w:p>
        </w:tc>
        <w:tc>
          <w:tcPr>
            <w:tcW w:w="372" w:type="pct"/>
            <w:tcBorders>
              <w:top w:val="single" w:sz="4" w:space="0" w:color="auto"/>
              <w:left w:val="nil"/>
              <w:bottom w:val="single" w:sz="4" w:space="0" w:color="auto"/>
              <w:right w:val="nil"/>
            </w:tcBorders>
            <w:shd w:val="clear" w:color="000000" w:fill="FFFFFF"/>
            <w:vAlign w:val="center"/>
            <w:hideMark/>
          </w:tcPr>
          <w:p w14:paraId="2A632343"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 Totale</w:t>
            </w:r>
            <w:r w:rsidRPr="00DC7BF6">
              <w:rPr>
                <w:rFonts w:ascii="Arial Narrow" w:eastAsia="Times New Roman" w:hAnsi="Arial Narrow" w:cs="Calibri"/>
                <w:color w:val="000000"/>
                <w:sz w:val="14"/>
                <w:szCs w:val="14"/>
                <w:lang w:eastAsia="it-IT"/>
              </w:rPr>
              <w:br/>
              <w:t xml:space="preserve"> (v.a.) </w:t>
            </w:r>
          </w:p>
        </w:tc>
        <w:tc>
          <w:tcPr>
            <w:tcW w:w="368" w:type="pct"/>
            <w:tcBorders>
              <w:top w:val="single" w:sz="4" w:space="0" w:color="auto"/>
              <w:left w:val="nil"/>
              <w:bottom w:val="single" w:sz="4" w:space="0" w:color="auto"/>
              <w:right w:val="nil"/>
            </w:tcBorders>
            <w:shd w:val="clear" w:color="000000" w:fill="FFFFFF"/>
            <w:vAlign w:val="center"/>
            <w:hideMark/>
          </w:tcPr>
          <w:p w14:paraId="384C8992" w14:textId="77777777" w:rsidR="00DE2A3A" w:rsidRPr="00DC7BF6" w:rsidRDefault="00DE2A3A" w:rsidP="00433063">
            <w:pPr>
              <w:jc w:val="right"/>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Per 100 italiani all’estero</w:t>
            </w:r>
          </w:p>
        </w:tc>
        <w:tc>
          <w:tcPr>
            <w:tcW w:w="356" w:type="pct"/>
            <w:tcBorders>
              <w:top w:val="single" w:sz="4" w:space="0" w:color="auto"/>
              <w:left w:val="nil"/>
              <w:bottom w:val="single" w:sz="4" w:space="0" w:color="auto"/>
              <w:right w:val="nil"/>
            </w:tcBorders>
            <w:shd w:val="clear" w:color="auto" w:fill="auto"/>
            <w:vAlign w:val="center"/>
            <w:hideMark/>
          </w:tcPr>
          <w:p w14:paraId="6B4683C6" w14:textId="77777777" w:rsidR="00DE2A3A" w:rsidRPr="00DC7BF6" w:rsidRDefault="00DE2A3A" w:rsidP="00433063">
            <w:pPr>
              <w:jc w:val="right"/>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Incidenza 18-39 anni (%)</w:t>
            </w:r>
          </w:p>
        </w:tc>
      </w:tr>
      <w:tr w:rsidR="00DE2A3A" w:rsidRPr="001D5C67" w14:paraId="422DACEF"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50C493F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5" w:type="pct"/>
            <w:tcBorders>
              <w:top w:val="single" w:sz="4" w:space="0" w:color="auto"/>
              <w:left w:val="nil"/>
              <w:bottom w:val="single" w:sz="4" w:space="0" w:color="auto"/>
              <w:right w:val="nil"/>
            </w:tcBorders>
            <w:shd w:val="clear" w:color="000000" w:fill="D9D9D9"/>
            <w:noWrap/>
            <w:vAlign w:val="center"/>
            <w:hideMark/>
          </w:tcPr>
          <w:p w14:paraId="206E8D4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109.976 </w:t>
            </w:r>
          </w:p>
        </w:tc>
        <w:tc>
          <w:tcPr>
            <w:tcW w:w="367" w:type="pct"/>
            <w:tcBorders>
              <w:top w:val="single" w:sz="4" w:space="0" w:color="auto"/>
              <w:left w:val="nil"/>
              <w:bottom w:val="single" w:sz="4" w:space="0" w:color="auto"/>
              <w:right w:val="nil"/>
            </w:tcBorders>
            <w:shd w:val="clear" w:color="000000" w:fill="FFFFFF"/>
            <w:noWrap/>
            <w:vAlign w:val="center"/>
            <w:hideMark/>
          </w:tcPr>
          <w:p w14:paraId="4C2ECF5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35,0</w:t>
            </w:r>
          </w:p>
        </w:tc>
        <w:tc>
          <w:tcPr>
            <w:tcW w:w="356" w:type="pct"/>
            <w:tcBorders>
              <w:top w:val="single" w:sz="4" w:space="0" w:color="auto"/>
              <w:left w:val="nil"/>
              <w:bottom w:val="single" w:sz="4" w:space="0" w:color="auto"/>
              <w:right w:val="nil"/>
            </w:tcBorders>
            <w:shd w:val="clear" w:color="000000" w:fill="D9D9D9"/>
            <w:noWrap/>
            <w:vAlign w:val="center"/>
            <w:hideMark/>
          </w:tcPr>
          <w:p w14:paraId="3AD5CBD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17,1</w:t>
            </w:r>
          </w:p>
        </w:tc>
        <w:tc>
          <w:tcPr>
            <w:tcW w:w="87" w:type="pct"/>
            <w:tcBorders>
              <w:left w:val="nil"/>
              <w:right w:val="nil"/>
            </w:tcBorders>
            <w:shd w:val="clear" w:color="000000" w:fill="FFFFFF"/>
            <w:noWrap/>
            <w:vAlign w:val="bottom"/>
            <w:hideMark/>
          </w:tcPr>
          <w:p w14:paraId="36FA0BF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31AABFAE"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294" w:type="pct"/>
            <w:tcBorders>
              <w:top w:val="single" w:sz="4" w:space="0" w:color="auto"/>
              <w:left w:val="nil"/>
              <w:bottom w:val="single" w:sz="4" w:space="0" w:color="auto"/>
              <w:right w:val="nil"/>
            </w:tcBorders>
            <w:shd w:val="clear" w:color="000000" w:fill="D9D9D9"/>
            <w:noWrap/>
            <w:vAlign w:val="bottom"/>
            <w:hideMark/>
          </w:tcPr>
          <w:p w14:paraId="7E8836B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13.564 </w:t>
            </w:r>
          </w:p>
        </w:tc>
        <w:tc>
          <w:tcPr>
            <w:tcW w:w="368" w:type="pct"/>
            <w:tcBorders>
              <w:top w:val="single" w:sz="4" w:space="0" w:color="auto"/>
              <w:left w:val="nil"/>
              <w:bottom w:val="single" w:sz="4" w:space="0" w:color="auto"/>
              <w:right w:val="nil"/>
            </w:tcBorders>
            <w:shd w:val="clear" w:color="000000" w:fill="FFFFFF"/>
            <w:noWrap/>
            <w:vAlign w:val="bottom"/>
            <w:hideMark/>
          </w:tcPr>
          <w:p w14:paraId="4AA8401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25,6</w:t>
            </w:r>
          </w:p>
        </w:tc>
        <w:tc>
          <w:tcPr>
            <w:tcW w:w="369" w:type="pct"/>
            <w:tcBorders>
              <w:top w:val="single" w:sz="4" w:space="0" w:color="auto"/>
              <w:left w:val="nil"/>
              <w:bottom w:val="single" w:sz="4" w:space="0" w:color="auto"/>
              <w:right w:val="nil"/>
            </w:tcBorders>
            <w:shd w:val="clear" w:color="000000" w:fill="D9D9D9"/>
            <w:noWrap/>
            <w:vAlign w:val="bottom"/>
            <w:hideMark/>
          </w:tcPr>
          <w:p w14:paraId="33B0310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19,8</w:t>
            </w:r>
          </w:p>
        </w:tc>
        <w:tc>
          <w:tcPr>
            <w:tcW w:w="84" w:type="pct"/>
            <w:tcBorders>
              <w:left w:val="nil"/>
              <w:right w:val="nil"/>
            </w:tcBorders>
            <w:shd w:val="clear" w:color="000000" w:fill="FFFFFF"/>
            <w:noWrap/>
            <w:vAlign w:val="bottom"/>
            <w:hideMark/>
          </w:tcPr>
          <w:p w14:paraId="09560F5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bottom"/>
            <w:hideMark/>
          </w:tcPr>
          <w:p w14:paraId="4596899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Germania</w:t>
            </w:r>
          </w:p>
        </w:tc>
        <w:tc>
          <w:tcPr>
            <w:tcW w:w="372" w:type="pct"/>
            <w:tcBorders>
              <w:top w:val="single" w:sz="4" w:space="0" w:color="auto"/>
              <w:left w:val="nil"/>
              <w:bottom w:val="single" w:sz="4" w:space="0" w:color="auto"/>
              <w:right w:val="nil"/>
            </w:tcBorders>
            <w:shd w:val="clear" w:color="000000" w:fill="D9D9D9"/>
            <w:noWrap/>
            <w:vAlign w:val="bottom"/>
            <w:hideMark/>
          </w:tcPr>
          <w:p w14:paraId="3B2946A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350.776 </w:t>
            </w:r>
          </w:p>
        </w:tc>
        <w:tc>
          <w:tcPr>
            <w:tcW w:w="368" w:type="pct"/>
            <w:tcBorders>
              <w:top w:val="single" w:sz="4" w:space="0" w:color="auto"/>
              <w:left w:val="nil"/>
              <w:bottom w:val="single" w:sz="4" w:space="0" w:color="auto"/>
              <w:right w:val="nil"/>
            </w:tcBorders>
            <w:shd w:val="clear" w:color="000000" w:fill="FFFFFF"/>
            <w:noWrap/>
            <w:vAlign w:val="bottom"/>
            <w:hideMark/>
          </w:tcPr>
          <w:p w14:paraId="3988B54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18,7</w:t>
            </w:r>
          </w:p>
        </w:tc>
        <w:tc>
          <w:tcPr>
            <w:tcW w:w="356" w:type="pct"/>
            <w:tcBorders>
              <w:top w:val="single" w:sz="4" w:space="0" w:color="auto"/>
              <w:left w:val="nil"/>
              <w:bottom w:val="single" w:sz="4" w:space="0" w:color="auto"/>
              <w:right w:val="nil"/>
            </w:tcBorders>
            <w:shd w:val="clear" w:color="000000" w:fill="D9D9D9"/>
            <w:noWrap/>
            <w:vAlign w:val="bottom"/>
            <w:hideMark/>
          </w:tcPr>
          <w:p w14:paraId="4CA0717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21,1</w:t>
            </w:r>
          </w:p>
        </w:tc>
      </w:tr>
      <w:tr w:rsidR="00DE2A3A" w:rsidRPr="001D5C67" w14:paraId="4ADABDFD"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6D502A5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Belgio</w:t>
            </w:r>
          </w:p>
        </w:tc>
        <w:tc>
          <w:tcPr>
            <w:tcW w:w="295" w:type="pct"/>
            <w:tcBorders>
              <w:top w:val="single" w:sz="4" w:space="0" w:color="auto"/>
              <w:left w:val="nil"/>
              <w:bottom w:val="single" w:sz="4" w:space="0" w:color="auto"/>
              <w:right w:val="nil"/>
            </w:tcBorders>
            <w:shd w:val="clear" w:color="000000" w:fill="D9D9D9"/>
            <w:noWrap/>
            <w:vAlign w:val="center"/>
            <w:hideMark/>
          </w:tcPr>
          <w:p w14:paraId="3774F31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36.597 </w:t>
            </w:r>
          </w:p>
        </w:tc>
        <w:tc>
          <w:tcPr>
            <w:tcW w:w="367" w:type="pct"/>
            <w:tcBorders>
              <w:top w:val="single" w:sz="4" w:space="0" w:color="auto"/>
              <w:left w:val="nil"/>
              <w:bottom w:val="single" w:sz="4" w:space="0" w:color="auto"/>
              <w:right w:val="nil"/>
            </w:tcBorders>
            <w:shd w:val="clear" w:color="000000" w:fill="FFFFFF"/>
            <w:noWrap/>
            <w:vAlign w:val="center"/>
            <w:hideMark/>
          </w:tcPr>
          <w:p w14:paraId="1C9EAF12"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11,7</w:t>
            </w:r>
          </w:p>
        </w:tc>
        <w:tc>
          <w:tcPr>
            <w:tcW w:w="356" w:type="pct"/>
            <w:tcBorders>
              <w:top w:val="single" w:sz="4" w:space="0" w:color="auto"/>
              <w:left w:val="nil"/>
              <w:bottom w:val="single" w:sz="4" w:space="0" w:color="auto"/>
              <w:right w:val="nil"/>
            </w:tcBorders>
            <w:shd w:val="clear" w:color="000000" w:fill="D9D9D9"/>
            <w:noWrap/>
            <w:vAlign w:val="center"/>
            <w:hideMark/>
          </w:tcPr>
          <w:p w14:paraId="0EAF06BB"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8,4</w:t>
            </w:r>
          </w:p>
        </w:tc>
        <w:tc>
          <w:tcPr>
            <w:tcW w:w="87" w:type="pct"/>
            <w:tcBorders>
              <w:left w:val="nil"/>
              <w:right w:val="nil"/>
            </w:tcBorders>
            <w:shd w:val="clear" w:color="000000" w:fill="FFFFFF"/>
            <w:noWrap/>
            <w:vAlign w:val="bottom"/>
            <w:hideMark/>
          </w:tcPr>
          <w:p w14:paraId="6BA1E875"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3D5FB70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294" w:type="pct"/>
            <w:tcBorders>
              <w:top w:val="single" w:sz="4" w:space="0" w:color="auto"/>
              <w:left w:val="nil"/>
              <w:bottom w:val="single" w:sz="4" w:space="0" w:color="auto"/>
              <w:right w:val="nil"/>
            </w:tcBorders>
            <w:shd w:val="clear" w:color="000000" w:fill="D9D9D9"/>
            <w:noWrap/>
            <w:vAlign w:val="bottom"/>
            <w:hideMark/>
          </w:tcPr>
          <w:p w14:paraId="1BFC8DC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9.142 </w:t>
            </w:r>
          </w:p>
        </w:tc>
        <w:tc>
          <w:tcPr>
            <w:tcW w:w="368" w:type="pct"/>
            <w:tcBorders>
              <w:top w:val="single" w:sz="4" w:space="0" w:color="auto"/>
              <w:left w:val="nil"/>
              <w:bottom w:val="single" w:sz="4" w:space="0" w:color="auto"/>
              <w:right w:val="nil"/>
            </w:tcBorders>
            <w:shd w:val="clear" w:color="000000" w:fill="FFFFFF"/>
            <w:noWrap/>
            <w:vAlign w:val="bottom"/>
            <w:hideMark/>
          </w:tcPr>
          <w:p w14:paraId="42D82B7D"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17,2</w:t>
            </w:r>
          </w:p>
        </w:tc>
        <w:tc>
          <w:tcPr>
            <w:tcW w:w="369" w:type="pct"/>
            <w:tcBorders>
              <w:top w:val="single" w:sz="4" w:space="0" w:color="auto"/>
              <w:left w:val="nil"/>
              <w:bottom w:val="single" w:sz="4" w:space="0" w:color="auto"/>
              <w:right w:val="nil"/>
            </w:tcBorders>
            <w:shd w:val="clear" w:color="000000" w:fill="D9D9D9"/>
            <w:noWrap/>
            <w:vAlign w:val="bottom"/>
            <w:hideMark/>
          </w:tcPr>
          <w:p w14:paraId="7A094195"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44,1</w:t>
            </w:r>
          </w:p>
        </w:tc>
        <w:tc>
          <w:tcPr>
            <w:tcW w:w="84" w:type="pct"/>
            <w:tcBorders>
              <w:left w:val="nil"/>
              <w:right w:val="nil"/>
            </w:tcBorders>
            <w:shd w:val="clear" w:color="000000" w:fill="FFFFFF"/>
            <w:noWrap/>
            <w:vAlign w:val="bottom"/>
            <w:hideMark/>
          </w:tcPr>
          <w:p w14:paraId="5025F5E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bottom"/>
            <w:hideMark/>
          </w:tcPr>
          <w:p w14:paraId="5B5773A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372" w:type="pct"/>
            <w:tcBorders>
              <w:top w:val="single" w:sz="4" w:space="0" w:color="auto"/>
              <w:left w:val="nil"/>
              <w:bottom w:val="single" w:sz="4" w:space="0" w:color="auto"/>
              <w:right w:val="nil"/>
            </w:tcBorders>
            <w:shd w:val="clear" w:color="000000" w:fill="D9D9D9"/>
            <w:noWrap/>
            <w:vAlign w:val="bottom"/>
            <w:hideMark/>
          </w:tcPr>
          <w:p w14:paraId="44FD04F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236.789 </w:t>
            </w:r>
          </w:p>
        </w:tc>
        <w:tc>
          <w:tcPr>
            <w:tcW w:w="368" w:type="pct"/>
            <w:tcBorders>
              <w:top w:val="single" w:sz="4" w:space="0" w:color="auto"/>
              <w:left w:val="nil"/>
              <w:bottom w:val="single" w:sz="4" w:space="0" w:color="auto"/>
              <w:right w:val="nil"/>
            </w:tcBorders>
            <w:shd w:val="clear" w:color="000000" w:fill="FFFFFF"/>
            <w:noWrap/>
            <w:vAlign w:val="bottom"/>
            <w:hideMark/>
          </w:tcPr>
          <w:p w14:paraId="39B376A1"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12,6</w:t>
            </w:r>
          </w:p>
        </w:tc>
        <w:tc>
          <w:tcPr>
            <w:tcW w:w="356" w:type="pct"/>
            <w:tcBorders>
              <w:top w:val="single" w:sz="4" w:space="0" w:color="auto"/>
              <w:left w:val="nil"/>
              <w:bottom w:val="single" w:sz="4" w:space="0" w:color="auto"/>
              <w:right w:val="nil"/>
            </w:tcBorders>
            <w:shd w:val="clear" w:color="000000" w:fill="D9D9D9"/>
            <w:noWrap/>
            <w:vAlign w:val="bottom"/>
            <w:hideMark/>
          </w:tcPr>
          <w:p w14:paraId="34DAD99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19,3</w:t>
            </w:r>
          </w:p>
        </w:tc>
      </w:tr>
      <w:tr w:rsidR="00DE2A3A" w:rsidRPr="001D5C67" w14:paraId="122B04B7"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44B772F8"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295" w:type="pct"/>
            <w:tcBorders>
              <w:top w:val="single" w:sz="4" w:space="0" w:color="auto"/>
              <w:left w:val="nil"/>
              <w:bottom w:val="single" w:sz="4" w:space="0" w:color="auto"/>
              <w:right w:val="nil"/>
            </w:tcBorders>
            <w:shd w:val="clear" w:color="000000" w:fill="D9D9D9"/>
            <w:noWrap/>
            <w:vAlign w:val="center"/>
            <w:hideMark/>
          </w:tcPr>
          <w:p w14:paraId="4CC268B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30.297 </w:t>
            </w:r>
          </w:p>
        </w:tc>
        <w:tc>
          <w:tcPr>
            <w:tcW w:w="367" w:type="pct"/>
            <w:tcBorders>
              <w:top w:val="single" w:sz="4" w:space="0" w:color="auto"/>
              <w:left w:val="nil"/>
              <w:bottom w:val="single" w:sz="4" w:space="0" w:color="auto"/>
              <w:right w:val="nil"/>
            </w:tcBorders>
            <w:shd w:val="clear" w:color="000000" w:fill="FFFFFF"/>
            <w:noWrap/>
            <w:vAlign w:val="center"/>
            <w:hideMark/>
          </w:tcPr>
          <w:p w14:paraId="5937048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9,6</w:t>
            </w:r>
          </w:p>
        </w:tc>
        <w:tc>
          <w:tcPr>
            <w:tcW w:w="356" w:type="pct"/>
            <w:tcBorders>
              <w:top w:val="single" w:sz="4" w:space="0" w:color="auto"/>
              <w:left w:val="nil"/>
              <w:bottom w:val="single" w:sz="4" w:space="0" w:color="auto"/>
              <w:right w:val="nil"/>
            </w:tcBorders>
            <w:shd w:val="clear" w:color="000000" w:fill="D9D9D9"/>
            <w:noWrap/>
            <w:vAlign w:val="center"/>
            <w:hideMark/>
          </w:tcPr>
          <w:p w14:paraId="2EB65C2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7,9</w:t>
            </w:r>
          </w:p>
        </w:tc>
        <w:tc>
          <w:tcPr>
            <w:tcW w:w="87" w:type="pct"/>
            <w:tcBorders>
              <w:left w:val="nil"/>
              <w:right w:val="nil"/>
            </w:tcBorders>
            <w:shd w:val="clear" w:color="000000" w:fill="FFFFFF"/>
            <w:noWrap/>
            <w:vAlign w:val="bottom"/>
            <w:hideMark/>
          </w:tcPr>
          <w:p w14:paraId="24FB2B1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52B053F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4" w:type="pct"/>
            <w:tcBorders>
              <w:top w:val="single" w:sz="4" w:space="0" w:color="auto"/>
              <w:left w:val="nil"/>
              <w:bottom w:val="single" w:sz="4" w:space="0" w:color="auto"/>
              <w:right w:val="nil"/>
            </w:tcBorders>
            <w:shd w:val="clear" w:color="000000" w:fill="D9D9D9"/>
            <w:noWrap/>
            <w:vAlign w:val="bottom"/>
            <w:hideMark/>
          </w:tcPr>
          <w:p w14:paraId="5192F3D1"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8.338 </w:t>
            </w:r>
          </w:p>
        </w:tc>
        <w:tc>
          <w:tcPr>
            <w:tcW w:w="368" w:type="pct"/>
            <w:tcBorders>
              <w:top w:val="single" w:sz="4" w:space="0" w:color="auto"/>
              <w:left w:val="nil"/>
              <w:bottom w:val="single" w:sz="4" w:space="0" w:color="auto"/>
              <w:right w:val="nil"/>
            </w:tcBorders>
            <w:shd w:val="clear" w:color="000000" w:fill="FFFFFF"/>
            <w:noWrap/>
            <w:vAlign w:val="bottom"/>
            <w:hideMark/>
          </w:tcPr>
          <w:p w14:paraId="0DA069C7"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15,7</w:t>
            </w:r>
          </w:p>
        </w:tc>
        <w:tc>
          <w:tcPr>
            <w:tcW w:w="369" w:type="pct"/>
            <w:tcBorders>
              <w:top w:val="single" w:sz="4" w:space="0" w:color="auto"/>
              <w:left w:val="nil"/>
              <w:bottom w:val="single" w:sz="4" w:space="0" w:color="auto"/>
              <w:right w:val="nil"/>
            </w:tcBorders>
            <w:shd w:val="clear" w:color="000000" w:fill="D9D9D9"/>
            <w:noWrap/>
            <w:vAlign w:val="bottom"/>
            <w:hideMark/>
          </w:tcPr>
          <w:p w14:paraId="5E06AA6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13,9</w:t>
            </w:r>
          </w:p>
        </w:tc>
        <w:tc>
          <w:tcPr>
            <w:tcW w:w="84" w:type="pct"/>
            <w:tcBorders>
              <w:left w:val="nil"/>
              <w:right w:val="nil"/>
            </w:tcBorders>
            <w:shd w:val="clear" w:color="000000" w:fill="FFFFFF"/>
            <w:noWrap/>
            <w:vAlign w:val="bottom"/>
            <w:hideMark/>
          </w:tcPr>
          <w:p w14:paraId="40C3B9E3"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bottom"/>
            <w:hideMark/>
          </w:tcPr>
          <w:p w14:paraId="2FBF011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Regno Unito</w:t>
            </w:r>
          </w:p>
        </w:tc>
        <w:tc>
          <w:tcPr>
            <w:tcW w:w="372" w:type="pct"/>
            <w:tcBorders>
              <w:top w:val="single" w:sz="4" w:space="0" w:color="auto"/>
              <w:left w:val="nil"/>
              <w:bottom w:val="single" w:sz="4" w:space="0" w:color="auto"/>
              <w:right w:val="nil"/>
            </w:tcBorders>
            <w:shd w:val="clear" w:color="000000" w:fill="D9D9D9"/>
            <w:noWrap/>
            <w:vAlign w:val="bottom"/>
            <w:hideMark/>
          </w:tcPr>
          <w:p w14:paraId="4D99E86F"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222.949 </w:t>
            </w:r>
          </w:p>
        </w:tc>
        <w:tc>
          <w:tcPr>
            <w:tcW w:w="368" w:type="pct"/>
            <w:tcBorders>
              <w:top w:val="single" w:sz="4" w:space="0" w:color="auto"/>
              <w:left w:val="nil"/>
              <w:bottom w:val="single" w:sz="4" w:space="0" w:color="auto"/>
              <w:right w:val="nil"/>
            </w:tcBorders>
            <w:shd w:val="clear" w:color="000000" w:fill="FFFFFF"/>
            <w:noWrap/>
            <w:vAlign w:val="bottom"/>
            <w:hideMark/>
          </w:tcPr>
          <w:p w14:paraId="2476C7B0"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11,9</w:t>
            </w:r>
          </w:p>
        </w:tc>
        <w:tc>
          <w:tcPr>
            <w:tcW w:w="356" w:type="pct"/>
            <w:tcBorders>
              <w:top w:val="single" w:sz="4" w:space="0" w:color="auto"/>
              <w:left w:val="nil"/>
              <w:bottom w:val="single" w:sz="4" w:space="0" w:color="auto"/>
              <w:right w:val="nil"/>
            </w:tcBorders>
            <w:shd w:val="clear" w:color="000000" w:fill="D9D9D9"/>
            <w:noWrap/>
            <w:vAlign w:val="bottom"/>
            <w:hideMark/>
          </w:tcPr>
          <w:p w14:paraId="7BD76AD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38,4</w:t>
            </w:r>
          </w:p>
        </w:tc>
      </w:tr>
      <w:tr w:rsidR="00DE2A3A" w:rsidRPr="001D5C67" w14:paraId="647FE157"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176099F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5" w:type="pct"/>
            <w:tcBorders>
              <w:top w:val="single" w:sz="4" w:space="0" w:color="auto"/>
              <w:left w:val="nil"/>
              <w:bottom w:val="single" w:sz="4" w:space="0" w:color="auto"/>
              <w:right w:val="nil"/>
            </w:tcBorders>
            <w:shd w:val="clear" w:color="000000" w:fill="D9D9D9"/>
            <w:noWrap/>
            <w:vAlign w:val="center"/>
            <w:hideMark/>
          </w:tcPr>
          <w:p w14:paraId="6FFEE55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30.156 </w:t>
            </w:r>
          </w:p>
        </w:tc>
        <w:tc>
          <w:tcPr>
            <w:tcW w:w="367" w:type="pct"/>
            <w:tcBorders>
              <w:top w:val="single" w:sz="4" w:space="0" w:color="auto"/>
              <w:left w:val="nil"/>
              <w:bottom w:val="single" w:sz="4" w:space="0" w:color="auto"/>
              <w:right w:val="nil"/>
            </w:tcBorders>
            <w:shd w:val="clear" w:color="000000" w:fill="FFFFFF"/>
            <w:noWrap/>
            <w:vAlign w:val="center"/>
            <w:hideMark/>
          </w:tcPr>
          <w:p w14:paraId="20B0B07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9,6</w:t>
            </w:r>
          </w:p>
        </w:tc>
        <w:tc>
          <w:tcPr>
            <w:tcW w:w="356" w:type="pct"/>
            <w:tcBorders>
              <w:top w:val="single" w:sz="4" w:space="0" w:color="auto"/>
              <w:left w:val="nil"/>
              <w:bottom w:val="single" w:sz="4" w:space="0" w:color="auto"/>
              <w:right w:val="nil"/>
            </w:tcBorders>
            <w:shd w:val="clear" w:color="000000" w:fill="D9D9D9"/>
            <w:noWrap/>
            <w:vAlign w:val="center"/>
            <w:hideMark/>
          </w:tcPr>
          <w:p w14:paraId="356F97A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15,6</w:t>
            </w:r>
          </w:p>
        </w:tc>
        <w:tc>
          <w:tcPr>
            <w:tcW w:w="87" w:type="pct"/>
            <w:tcBorders>
              <w:left w:val="nil"/>
              <w:right w:val="nil"/>
            </w:tcBorders>
            <w:shd w:val="clear" w:color="000000" w:fill="FFFFFF"/>
            <w:noWrap/>
            <w:vAlign w:val="bottom"/>
            <w:hideMark/>
          </w:tcPr>
          <w:p w14:paraId="151ADA1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422E2D3A"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Svizzera</w:t>
            </w:r>
          </w:p>
        </w:tc>
        <w:tc>
          <w:tcPr>
            <w:tcW w:w="294" w:type="pct"/>
            <w:tcBorders>
              <w:top w:val="single" w:sz="4" w:space="0" w:color="auto"/>
              <w:left w:val="nil"/>
              <w:bottom w:val="single" w:sz="4" w:space="0" w:color="auto"/>
              <w:right w:val="nil"/>
            </w:tcBorders>
            <w:shd w:val="clear" w:color="000000" w:fill="D9D9D9"/>
            <w:noWrap/>
            <w:vAlign w:val="bottom"/>
            <w:hideMark/>
          </w:tcPr>
          <w:p w14:paraId="0089E7BC"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3.718 </w:t>
            </w:r>
          </w:p>
        </w:tc>
        <w:tc>
          <w:tcPr>
            <w:tcW w:w="368" w:type="pct"/>
            <w:tcBorders>
              <w:top w:val="single" w:sz="4" w:space="0" w:color="auto"/>
              <w:left w:val="nil"/>
              <w:bottom w:val="single" w:sz="4" w:space="0" w:color="auto"/>
              <w:right w:val="nil"/>
            </w:tcBorders>
            <w:shd w:val="clear" w:color="000000" w:fill="FFFFFF"/>
            <w:noWrap/>
            <w:vAlign w:val="bottom"/>
            <w:hideMark/>
          </w:tcPr>
          <w:p w14:paraId="458BCCB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7,0</w:t>
            </w:r>
          </w:p>
        </w:tc>
        <w:tc>
          <w:tcPr>
            <w:tcW w:w="369" w:type="pct"/>
            <w:tcBorders>
              <w:top w:val="single" w:sz="4" w:space="0" w:color="auto"/>
              <w:left w:val="nil"/>
              <w:bottom w:val="single" w:sz="4" w:space="0" w:color="auto"/>
              <w:right w:val="nil"/>
            </w:tcBorders>
            <w:shd w:val="clear" w:color="000000" w:fill="D9D9D9"/>
            <w:noWrap/>
            <w:vAlign w:val="bottom"/>
            <w:hideMark/>
          </w:tcPr>
          <w:p w14:paraId="1F399C3E"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21,5</w:t>
            </w:r>
          </w:p>
        </w:tc>
        <w:tc>
          <w:tcPr>
            <w:tcW w:w="84" w:type="pct"/>
            <w:tcBorders>
              <w:left w:val="nil"/>
              <w:right w:val="nil"/>
            </w:tcBorders>
            <w:shd w:val="clear" w:color="000000" w:fill="FFFFFF"/>
            <w:noWrap/>
            <w:vAlign w:val="bottom"/>
            <w:hideMark/>
          </w:tcPr>
          <w:p w14:paraId="002BBCF6"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bottom"/>
            <w:hideMark/>
          </w:tcPr>
          <w:p w14:paraId="28FCD2F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372" w:type="pct"/>
            <w:tcBorders>
              <w:top w:val="single" w:sz="4" w:space="0" w:color="auto"/>
              <w:left w:val="nil"/>
              <w:bottom w:val="single" w:sz="4" w:space="0" w:color="auto"/>
              <w:right w:val="nil"/>
            </w:tcBorders>
            <w:shd w:val="clear" w:color="000000" w:fill="D9D9D9"/>
            <w:noWrap/>
            <w:vAlign w:val="bottom"/>
            <w:hideMark/>
          </w:tcPr>
          <w:p w14:paraId="0635AD38"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200.867 </w:t>
            </w:r>
          </w:p>
        </w:tc>
        <w:tc>
          <w:tcPr>
            <w:tcW w:w="368" w:type="pct"/>
            <w:tcBorders>
              <w:top w:val="single" w:sz="4" w:space="0" w:color="auto"/>
              <w:left w:val="nil"/>
              <w:bottom w:val="single" w:sz="4" w:space="0" w:color="auto"/>
              <w:right w:val="nil"/>
            </w:tcBorders>
            <w:shd w:val="clear" w:color="000000" w:fill="FFFFFF"/>
            <w:noWrap/>
            <w:vAlign w:val="bottom"/>
            <w:hideMark/>
          </w:tcPr>
          <w:p w14:paraId="5442DF4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10,7</w:t>
            </w:r>
          </w:p>
        </w:tc>
        <w:tc>
          <w:tcPr>
            <w:tcW w:w="356" w:type="pct"/>
            <w:tcBorders>
              <w:top w:val="single" w:sz="4" w:space="0" w:color="auto"/>
              <w:left w:val="nil"/>
              <w:bottom w:val="single" w:sz="4" w:space="0" w:color="auto"/>
              <w:right w:val="nil"/>
            </w:tcBorders>
            <w:shd w:val="clear" w:color="000000" w:fill="D9D9D9"/>
            <w:noWrap/>
            <w:vAlign w:val="bottom"/>
            <w:hideMark/>
          </w:tcPr>
          <w:p w14:paraId="247CD83A"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21,4</w:t>
            </w:r>
          </w:p>
        </w:tc>
      </w:tr>
      <w:tr w:rsidR="00DE2A3A" w:rsidRPr="001D5C67" w14:paraId="7983FB36"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18F4B042"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Francia</w:t>
            </w:r>
          </w:p>
        </w:tc>
        <w:tc>
          <w:tcPr>
            <w:tcW w:w="295" w:type="pct"/>
            <w:tcBorders>
              <w:top w:val="single" w:sz="4" w:space="0" w:color="auto"/>
              <w:left w:val="nil"/>
              <w:bottom w:val="single" w:sz="4" w:space="0" w:color="auto"/>
              <w:right w:val="nil"/>
            </w:tcBorders>
            <w:shd w:val="clear" w:color="000000" w:fill="D9D9D9"/>
            <w:noWrap/>
            <w:vAlign w:val="center"/>
            <w:hideMark/>
          </w:tcPr>
          <w:p w14:paraId="7E1A8BC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26.053 </w:t>
            </w:r>
          </w:p>
        </w:tc>
        <w:tc>
          <w:tcPr>
            <w:tcW w:w="367" w:type="pct"/>
            <w:tcBorders>
              <w:top w:val="single" w:sz="4" w:space="0" w:color="auto"/>
              <w:left w:val="nil"/>
              <w:bottom w:val="single" w:sz="4" w:space="0" w:color="auto"/>
              <w:right w:val="nil"/>
            </w:tcBorders>
            <w:shd w:val="clear" w:color="000000" w:fill="FFFFFF"/>
            <w:noWrap/>
            <w:vAlign w:val="center"/>
            <w:hideMark/>
          </w:tcPr>
          <w:p w14:paraId="5B71F74F"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8,3</w:t>
            </w:r>
          </w:p>
        </w:tc>
        <w:tc>
          <w:tcPr>
            <w:tcW w:w="356" w:type="pct"/>
            <w:tcBorders>
              <w:top w:val="single" w:sz="4" w:space="0" w:color="auto"/>
              <w:left w:val="nil"/>
              <w:bottom w:val="single" w:sz="4" w:space="0" w:color="auto"/>
              <w:right w:val="nil"/>
            </w:tcBorders>
            <w:shd w:val="clear" w:color="000000" w:fill="D9D9D9"/>
            <w:noWrap/>
            <w:vAlign w:val="center"/>
            <w:hideMark/>
          </w:tcPr>
          <w:p w14:paraId="3E29889C"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17,0</w:t>
            </w:r>
          </w:p>
        </w:tc>
        <w:tc>
          <w:tcPr>
            <w:tcW w:w="87" w:type="pct"/>
            <w:tcBorders>
              <w:left w:val="nil"/>
              <w:right w:val="nil"/>
            </w:tcBorders>
            <w:shd w:val="clear" w:color="000000" w:fill="FFFFFF"/>
            <w:noWrap/>
            <w:vAlign w:val="bottom"/>
            <w:hideMark/>
          </w:tcPr>
          <w:p w14:paraId="5A6AACA0"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496D5BCD"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Belgio</w:t>
            </w:r>
          </w:p>
        </w:tc>
        <w:tc>
          <w:tcPr>
            <w:tcW w:w="294" w:type="pct"/>
            <w:tcBorders>
              <w:top w:val="single" w:sz="4" w:space="0" w:color="auto"/>
              <w:left w:val="nil"/>
              <w:bottom w:val="single" w:sz="4" w:space="0" w:color="auto"/>
              <w:right w:val="nil"/>
            </w:tcBorders>
            <w:shd w:val="clear" w:color="000000" w:fill="D9D9D9"/>
            <w:noWrap/>
            <w:vAlign w:val="bottom"/>
            <w:hideMark/>
          </w:tcPr>
          <w:p w14:paraId="0367B3F9"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3.641 </w:t>
            </w:r>
          </w:p>
        </w:tc>
        <w:tc>
          <w:tcPr>
            <w:tcW w:w="368" w:type="pct"/>
            <w:tcBorders>
              <w:top w:val="single" w:sz="4" w:space="0" w:color="auto"/>
              <w:left w:val="nil"/>
              <w:bottom w:val="single" w:sz="4" w:space="0" w:color="auto"/>
              <w:right w:val="nil"/>
            </w:tcBorders>
            <w:shd w:val="clear" w:color="000000" w:fill="FFFFFF"/>
            <w:noWrap/>
            <w:vAlign w:val="bottom"/>
            <w:hideMark/>
          </w:tcPr>
          <w:p w14:paraId="3C700B88"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6,9</w:t>
            </w:r>
          </w:p>
        </w:tc>
        <w:tc>
          <w:tcPr>
            <w:tcW w:w="369" w:type="pct"/>
            <w:tcBorders>
              <w:top w:val="single" w:sz="4" w:space="0" w:color="auto"/>
              <w:left w:val="nil"/>
              <w:bottom w:val="single" w:sz="4" w:space="0" w:color="auto"/>
              <w:right w:val="nil"/>
            </w:tcBorders>
            <w:shd w:val="clear" w:color="000000" w:fill="D9D9D9"/>
            <w:noWrap/>
            <w:vAlign w:val="bottom"/>
            <w:hideMark/>
          </w:tcPr>
          <w:p w14:paraId="31774376"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12,3</w:t>
            </w:r>
          </w:p>
        </w:tc>
        <w:tc>
          <w:tcPr>
            <w:tcW w:w="84" w:type="pct"/>
            <w:tcBorders>
              <w:left w:val="nil"/>
              <w:right w:val="nil"/>
            </w:tcBorders>
            <w:shd w:val="clear" w:color="000000" w:fill="FFFFFF"/>
            <w:noWrap/>
            <w:vAlign w:val="bottom"/>
            <w:hideMark/>
          </w:tcPr>
          <w:p w14:paraId="4763E4A7"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FFFF"/>
            <w:noWrap/>
            <w:vAlign w:val="bottom"/>
            <w:hideMark/>
          </w:tcPr>
          <w:p w14:paraId="5E47ABE4" w14:textId="77777777" w:rsidR="00DE2A3A" w:rsidRPr="00DC7BF6" w:rsidRDefault="00DE2A3A" w:rsidP="00433063">
            <w:pPr>
              <w:rPr>
                <w:rFonts w:ascii="Arial Narrow" w:eastAsia="Times New Roman" w:hAnsi="Arial Narrow" w:cs="Calibri"/>
                <w:color w:val="000000"/>
                <w:sz w:val="14"/>
                <w:szCs w:val="14"/>
                <w:lang w:eastAsia="it-IT"/>
              </w:rPr>
            </w:pPr>
            <w:r>
              <w:rPr>
                <w:rFonts w:ascii="Arial Narrow" w:eastAsia="Times New Roman" w:hAnsi="Arial Narrow" w:cs="Calibri"/>
                <w:color w:val="000000"/>
                <w:sz w:val="14"/>
                <w:szCs w:val="14"/>
                <w:lang w:eastAsia="it-IT"/>
              </w:rPr>
              <w:t>USA</w:t>
            </w:r>
          </w:p>
        </w:tc>
        <w:tc>
          <w:tcPr>
            <w:tcW w:w="372" w:type="pct"/>
            <w:tcBorders>
              <w:top w:val="single" w:sz="4" w:space="0" w:color="auto"/>
              <w:left w:val="nil"/>
              <w:bottom w:val="single" w:sz="4" w:space="0" w:color="auto"/>
              <w:right w:val="nil"/>
            </w:tcBorders>
            <w:shd w:val="clear" w:color="000000" w:fill="D9D9D9"/>
            <w:noWrap/>
            <w:vAlign w:val="bottom"/>
            <w:hideMark/>
          </w:tcPr>
          <w:p w14:paraId="7E9A1FC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xml:space="preserve">151.217 </w:t>
            </w:r>
          </w:p>
        </w:tc>
        <w:tc>
          <w:tcPr>
            <w:tcW w:w="368" w:type="pct"/>
            <w:tcBorders>
              <w:top w:val="single" w:sz="4" w:space="0" w:color="auto"/>
              <w:left w:val="nil"/>
              <w:bottom w:val="single" w:sz="4" w:space="0" w:color="auto"/>
              <w:right w:val="nil"/>
            </w:tcBorders>
            <w:shd w:val="clear" w:color="000000" w:fill="FFFFFF"/>
            <w:noWrap/>
            <w:vAlign w:val="bottom"/>
            <w:hideMark/>
          </w:tcPr>
          <w:p w14:paraId="79C1AF84"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8,1</w:t>
            </w:r>
          </w:p>
        </w:tc>
        <w:tc>
          <w:tcPr>
            <w:tcW w:w="356" w:type="pct"/>
            <w:tcBorders>
              <w:top w:val="single" w:sz="4" w:space="0" w:color="auto"/>
              <w:left w:val="nil"/>
              <w:bottom w:val="single" w:sz="4" w:space="0" w:color="auto"/>
              <w:right w:val="nil"/>
            </w:tcBorders>
            <w:shd w:val="clear" w:color="000000" w:fill="D9D9D9"/>
            <w:noWrap/>
            <w:vAlign w:val="bottom"/>
            <w:hideMark/>
          </w:tcPr>
          <w:p w14:paraId="16774AF9" w14:textId="77777777" w:rsidR="00DE2A3A" w:rsidRPr="00DC7BF6" w:rsidRDefault="00DE2A3A" w:rsidP="00433063">
            <w:pPr>
              <w:jc w:val="right"/>
              <w:rPr>
                <w:rFonts w:ascii="Arial Narrow" w:eastAsia="Times New Roman" w:hAnsi="Arial Narrow" w:cs="Calibri"/>
                <w:i/>
                <w:iCs/>
                <w:color w:val="000000"/>
                <w:sz w:val="14"/>
                <w:szCs w:val="14"/>
                <w:lang w:eastAsia="it-IT"/>
              </w:rPr>
            </w:pPr>
            <w:r w:rsidRPr="00DC7BF6">
              <w:rPr>
                <w:rFonts w:ascii="Arial Narrow" w:eastAsia="Times New Roman" w:hAnsi="Arial Narrow" w:cs="Calibri"/>
                <w:i/>
                <w:iCs/>
                <w:color w:val="000000"/>
                <w:sz w:val="14"/>
                <w:szCs w:val="14"/>
                <w:lang w:eastAsia="it-IT"/>
              </w:rPr>
              <w:t>14,4</w:t>
            </w:r>
          </w:p>
        </w:tc>
      </w:tr>
      <w:tr w:rsidR="00F86E84" w:rsidRPr="001D5C67" w14:paraId="6D7FA648" w14:textId="77777777" w:rsidTr="001A6B84">
        <w:trPr>
          <w:trHeight w:val="54"/>
        </w:trPr>
        <w:tc>
          <w:tcPr>
            <w:tcW w:w="587" w:type="pct"/>
            <w:tcBorders>
              <w:top w:val="single" w:sz="4" w:space="0" w:color="auto"/>
              <w:left w:val="nil"/>
              <w:bottom w:val="single" w:sz="4" w:space="0" w:color="auto"/>
              <w:right w:val="nil"/>
            </w:tcBorders>
            <w:shd w:val="clear" w:color="000000" w:fill="FFFFFF"/>
            <w:noWrap/>
          </w:tcPr>
          <w:p w14:paraId="08945C93" w14:textId="79854C2E"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5" w:type="pct"/>
            <w:tcBorders>
              <w:top w:val="single" w:sz="4" w:space="0" w:color="auto"/>
              <w:left w:val="nil"/>
              <w:bottom w:val="single" w:sz="4" w:space="0" w:color="auto"/>
              <w:right w:val="nil"/>
            </w:tcBorders>
            <w:shd w:val="clear" w:color="000000" w:fill="D9D9D9"/>
            <w:noWrap/>
          </w:tcPr>
          <w:p w14:paraId="3EB0295A" w14:textId="09C88CD5"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80.880 </w:t>
            </w:r>
          </w:p>
        </w:tc>
        <w:tc>
          <w:tcPr>
            <w:tcW w:w="367" w:type="pct"/>
            <w:tcBorders>
              <w:top w:val="single" w:sz="4" w:space="0" w:color="auto"/>
              <w:left w:val="nil"/>
              <w:bottom w:val="single" w:sz="4" w:space="0" w:color="auto"/>
              <w:right w:val="nil"/>
            </w:tcBorders>
            <w:shd w:val="clear" w:color="000000" w:fill="FFFFFF"/>
            <w:noWrap/>
          </w:tcPr>
          <w:p w14:paraId="072F3325" w14:textId="6DCF6E44"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25,8 </w:t>
            </w:r>
          </w:p>
        </w:tc>
        <w:tc>
          <w:tcPr>
            <w:tcW w:w="356" w:type="pct"/>
            <w:tcBorders>
              <w:top w:val="single" w:sz="4" w:space="0" w:color="auto"/>
              <w:left w:val="nil"/>
              <w:bottom w:val="single" w:sz="4" w:space="0" w:color="auto"/>
              <w:right w:val="nil"/>
            </w:tcBorders>
            <w:shd w:val="clear" w:color="000000" w:fill="D9D9D9"/>
            <w:noWrap/>
          </w:tcPr>
          <w:p w14:paraId="38C9D6ED" w14:textId="49C60AF5"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22,9 </w:t>
            </w:r>
          </w:p>
        </w:tc>
        <w:tc>
          <w:tcPr>
            <w:tcW w:w="87" w:type="pct"/>
            <w:tcBorders>
              <w:left w:val="nil"/>
              <w:right w:val="nil"/>
            </w:tcBorders>
            <w:shd w:val="clear" w:color="000000" w:fill="FFFFFF"/>
            <w:noWrap/>
            <w:vAlign w:val="bottom"/>
          </w:tcPr>
          <w:p w14:paraId="32471CB0" w14:textId="77777777" w:rsidR="00F86E84" w:rsidRPr="00DC7BF6" w:rsidRDefault="00F86E84" w:rsidP="00F86E84">
            <w:pPr>
              <w:rPr>
                <w:rFonts w:ascii="Arial Narrow" w:eastAsia="Times New Roman" w:hAnsi="Arial Narrow" w:cs="Calibri"/>
                <w:color w:val="000000"/>
                <w:sz w:val="14"/>
                <w:szCs w:val="14"/>
                <w:lang w:eastAsia="it-IT"/>
              </w:rPr>
            </w:pPr>
          </w:p>
        </w:tc>
        <w:tc>
          <w:tcPr>
            <w:tcW w:w="514" w:type="pct"/>
            <w:tcBorders>
              <w:top w:val="single" w:sz="4" w:space="0" w:color="auto"/>
              <w:left w:val="nil"/>
              <w:bottom w:val="single" w:sz="4" w:space="0" w:color="auto"/>
              <w:right w:val="nil"/>
            </w:tcBorders>
            <w:shd w:val="clear" w:color="000000" w:fill="FFFFFF"/>
            <w:noWrap/>
          </w:tcPr>
          <w:p w14:paraId="6D245690" w14:textId="3BAA101B"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294" w:type="pct"/>
            <w:tcBorders>
              <w:top w:val="single" w:sz="4" w:space="0" w:color="auto"/>
              <w:left w:val="nil"/>
              <w:bottom w:val="single" w:sz="4" w:space="0" w:color="auto"/>
              <w:right w:val="nil"/>
            </w:tcBorders>
            <w:shd w:val="clear" w:color="000000" w:fill="D9D9D9"/>
            <w:noWrap/>
          </w:tcPr>
          <w:p w14:paraId="2619CF38" w14:textId="06389E6C"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14.596 </w:t>
            </w:r>
          </w:p>
        </w:tc>
        <w:tc>
          <w:tcPr>
            <w:tcW w:w="368" w:type="pct"/>
            <w:tcBorders>
              <w:top w:val="single" w:sz="4" w:space="0" w:color="auto"/>
              <w:left w:val="nil"/>
              <w:bottom w:val="single" w:sz="4" w:space="0" w:color="auto"/>
              <w:right w:val="nil"/>
            </w:tcBorders>
            <w:shd w:val="clear" w:color="000000" w:fill="FFFFFF"/>
            <w:noWrap/>
          </w:tcPr>
          <w:p w14:paraId="472F6964" w14:textId="45225B11"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27,5 </w:t>
            </w:r>
          </w:p>
        </w:tc>
        <w:tc>
          <w:tcPr>
            <w:tcW w:w="369" w:type="pct"/>
            <w:tcBorders>
              <w:top w:val="single" w:sz="4" w:space="0" w:color="auto"/>
              <w:left w:val="nil"/>
              <w:bottom w:val="single" w:sz="4" w:space="0" w:color="auto"/>
              <w:right w:val="nil"/>
            </w:tcBorders>
            <w:shd w:val="clear" w:color="000000" w:fill="D9D9D9"/>
            <w:noWrap/>
          </w:tcPr>
          <w:p w14:paraId="00EAF733" w14:textId="520C801A"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27,8 </w:t>
            </w:r>
          </w:p>
        </w:tc>
        <w:tc>
          <w:tcPr>
            <w:tcW w:w="84" w:type="pct"/>
            <w:tcBorders>
              <w:left w:val="nil"/>
              <w:right w:val="nil"/>
            </w:tcBorders>
            <w:shd w:val="clear" w:color="000000" w:fill="FFFFFF"/>
            <w:noWrap/>
            <w:vAlign w:val="bottom"/>
          </w:tcPr>
          <w:p w14:paraId="511A1926" w14:textId="77777777" w:rsidR="00F86E84" w:rsidRPr="00DC7BF6" w:rsidRDefault="00F86E84" w:rsidP="00F86E84">
            <w:pPr>
              <w:rPr>
                <w:rFonts w:ascii="Arial Narrow" w:eastAsia="Times New Roman" w:hAnsi="Arial Narrow" w:cs="Calibri"/>
                <w:color w:val="000000"/>
                <w:sz w:val="14"/>
                <w:szCs w:val="14"/>
                <w:lang w:eastAsia="it-IT"/>
              </w:rPr>
            </w:pPr>
          </w:p>
        </w:tc>
        <w:tc>
          <w:tcPr>
            <w:tcW w:w="583" w:type="pct"/>
            <w:tcBorders>
              <w:top w:val="single" w:sz="4" w:space="0" w:color="auto"/>
              <w:left w:val="nil"/>
              <w:bottom w:val="single" w:sz="4" w:space="0" w:color="auto"/>
              <w:right w:val="nil"/>
            </w:tcBorders>
            <w:shd w:val="clear" w:color="000000" w:fill="FFFFFF"/>
            <w:noWrap/>
          </w:tcPr>
          <w:p w14:paraId="7143946E" w14:textId="62350FEF" w:rsidR="00F86E84"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Altri paesi</w:t>
            </w:r>
          </w:p>
        </w:tc>
        <w:tc>
          <w:tcPr>
            <w:tcW w:w="372" w:type="pct"/>
            <w:tcBorders>
              <w:top w:val="single" w:sz="4" w:space="0" w:color="auto"/>
              <w:left w:val="nil"/>
              <w:bottom w:val="single" w:sz="4" w:space="0" w:color="auto"/>
              <w:right w:val="nil"/>
            </w:tcBorders>
            <w:shd w:val="clear" w:color="000000" w:fill="D9D9D9"/>
            <w:noWrap/>
          </w:tcPr>
          <w:p w14:paraId="48A22C28" w14:textId="28B13425" w:rsidR="00F86E84" w:rsidRPr="00DC7BF6" w:rsidRDefault="00F86E84" w:rsidP="00F86E84">
            <w:pPr>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713.636 </w:t>
            </w:r>
          </w:p>
        </w:tc>
        <w:tc>
          <w:tcPr>
            <w:tcW w:w="368" w:type="pct"/>
            <w:tcBorders>
              <w:top w:val="single" w:sz="4" w:space="0" w:color="auto"/>
              <w:left w:val="nil"/>
              <w:bottom w:val="single" w:sz="4" w:space="0" w:color="auto"/>
              <w:right w:val="nil"/>
            </w:tcBorders>
            <w:shd w:val="clear" w:color="000000" w:fill="FFFFFF"/>
            <w:noWrap/>
          </w:tcPr>
          <w:p w14:paraId="1084DF76" w14:textId="312A2DA2"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38,0 </w:t>
            </w:r>
          </w:p>
        </w:tc>
        <w:tc>
          <w:tcPr>
            <w:tcW w:w="356" w:type="pct"/>
            <w:tcBorders>
              <w:top w:val="single" w:sz="4" w:space="0" w:color="auto"/>
              <w:left w:val="nil"/>
              <w:bottom w:val="single" w:sz="4" w:space="0" w:color="auto"/>
              <w:right w:val="nil"/>
            </w:tcBorders>
            <w:shd w:val="clear" w:color="000000" w:fill="D9D9D9"/>
            <w:noWrap/>
          </w:tcPr>
          <w:p w14:paraId="547D7F0B" w14:textId="3A25708D" w:rsidR="00F86E84" w:rsidRPr="00F86E84" w:rsidRDefault="00F86E84" w:rsidP="00F86E84">
            <w:pPr>
              <w:jc w:val="right"/>
              <w:rPr>
                <w:rFonts w:ascii="Arial Narrow" w:eastAsia="Times New Roman" w:hAnsi="Arial Narrow" w:cs="Calibri"/>
                <w:color w:val="000000"/>
                <w:sz w:val="14"/>
                <w:szCs w:val="14"/>
                <w:lang w:eastAsia="it-IT"/>
              </w:rPr>
            </w:pPr>
            <w:r w:rsidRPr="00F86E84">
              <w:rPr>
                <w:rFonts w:ascii="Arial Narrow" w:eastAsia="Times New Roman" w:hAnsi="Arial Narrow" w:cs="Calibri"/>
                <w:color w:val="000000"/>
                <w:sz w:val="14"/>
                <w:szCs w:val="14"/>
                <w:lang w:eastAsia="it-IT"/>
              </w:rPr>
              <w:t xml:space="preserve"> 19,2 </w:t>
            </w:r>
          </w:p>
        </w:tc>
      </w:tr>
      <w:tr w:rsidR="00DE2A3A" w:rsidRPr="001D5C67" w14:paraId="0DE7EAC7" w14:textId="77777777" w:rsidTr="001A6B84">
        <w:trPr>
          <w:trHeight w:val="54"/>
        </w:trPr>
        <w:tc>
          <w:tcPr>
            <w:tcW w:w="587" w:type="pct"/>
            <w:tcBorders>
              <w:top w:val="single" w:sz="4" w:space="0" w:color="auto"/>
              <w:left w:val="nil"/>
              <w:bottom w:val="single" w:sz="4" w:space="0" w:color="auto"/>
              <w:right w:val="nil"/>
            </w:tcBorders>
            <w:shd w:val="clear" w:color="000000" w:fill="FFFFFF"/>
            <w:noWrap/>
            <w:vAlign w:val="bottom"/>
            <w:hideMark/>
          </w:tcPr>
          <w:p w14:paraId="57492EC4"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5" w:type="pct"/>
            <w:tcBorders>
              <w:top w:val="single" w:sz="4" w:space="0" w:color="auto"/>
              <w:left w:val="nil"/>
              <w:bottom w:val="single" w:sz="4" w:space="0" w:color="auto"/>
              <w:right w:val="nil"/>
            </w:tcBorders>
            <w:shd w:val="clear" w:color="000000" w:fill="D9D9D9"/>
            <w:noWrap/>
            <w:vAlign w:val="center"/>
            <w:hideMark/>
          </w:tcPr>
          <w:p w14:paraId="2D9401A0"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313.959 </w:t>
            </w:r>
          </w:p>
        </w:tc>
        <w:tc>
          <w:tcPr>
            <w:tcW w:w="367" w:type="pct"/>
            <w:tcBorders>
              <w:top w:val="single" w:sz="4" w:space="0" w:color="auto"/>
              <w:left w:val="nil"/>
              <w:bottom w:val="single" w:sz="4" w:space="0" w:color="auto"/>
              <w:right w:val="nil"/>
            </w:tcBorders>
            <w:shd w:val="clear" w:color="000000" w:fill="FFFFFF"/>
            <w:noWrap/>
            <w:vAlign w:val="center"/>
            <w:hideMark/>
          </w:tcPr>
          <w:p w14:paraId="220F2A99" w14:textId="69D6AE0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56" w:type="pct"/>
            <w:tcBorders>
              <w:top w:val="single" w:sz="4" w:space="0" w:color="auto"/>
              <w:left w:val="nil"/>
              <w:bottom w:val="single" w:sz="4" w:space="0" w:color="auto"/>
              <w:right w:val="nil"/>
            </w:tcBorders>
            <w:shd w:val="clear" w:color="000000" w:fill="D9D9D9"/>
            <w:noWrap/>
            <w:vAlign w:val="center"/>
            <w:hideMark/>
          </w:tcPr>
          <w:p w14:paraId="3AE1F065"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EC287C">
              <w:rPr>
                <w:rFonts w:ascii="Arial Narrow" w:eastAsia="Times New Roman" w:hAnsi="Arial Narrow" w:cs="Calibri"/>
                <w:b/>
                <w:bCs/>
                <w:i/>
                <w:iCs/>
                <w:color w:val="000000"/>
                <w:sz w:val="14"/>
                <w:szCs w:val="14"/>
                <w:lang w:eastAsia="it-IT"/>
              </w:rPr>
              <w:t>16,5</w:t>
            </w:r>
          </w:p>
        </w:tc>
        <w:tc>
          <w:tcPr>
            <w:tcW w:w="87" w:type="pct"/>
            <w:tcBorders>
              <w:left w:val="nil"/>
              <w:right w:val="nil"/>
            </w:tcBorders>
            <w:shd w:val="clear" w:color="000000" w:fill="FFFFFF"/>
            <w:noWrap/>
            <w:vAlign w:val="bottom"/>
            <w:hideMark/>
          </w:tcPr>
          <w:p w14:paraId="08D0311B"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14" w:type="pct"/>
            <w:tcBorders>
              <w:top w:val="single" w:sz="4" w:space="0" w:color="auto"/>
              <w:left w:val="nil"/>
              <w:bottom w:val="single" w:sz="4" w:space="0" w:color="auto"/>
              <w:right w:val="nil"/>
            </w:tcBorders>
            <w:shd w:val="clear" w:color="000000" w:fill="FFFFFF"/>
            <w:noWrap/>
            <w:vAlign w:val="bottom"/>
            <w:hideMark/>
          </w:tcPr>
          <w:p w14:paraId="35F88731"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Totale</w:t>
            </w:r>
          </w:p>
        </w:tc>
        <w:tc>
          <w:tcPr>
            <w:tcW w:w="294" w:type="pct"/>
            <w:tcBorders>
              <w:top w:val="single" w:sz="4" w:space="0" w:color="auto"/>
              <w:left w:val="nil"/>
              <w:bottom w:val="single" w:sz="4" w:space="0" w:color="auto"/>
              <w:right w:val="nil"/>
            </w:tcBorders>
            <w:shd w:val="clear" w:color="000000" w:fill="D9D9D9"/>
            <w:noWrap/>
            <w:vAlign w:val="bottom"/>
            <w:hideMark/>
          </w:tcPr>
          <w:p w14:paraId="1A6726FD" w14:textId="77777777" w:rsidR="00DE2A3A" w:rsidRPr="00DC7BF6" w:rsidRDefault="00DE2A3A" w:rsidP="00433063">
            <w:pPr>
              <w:rPr>
                <w:rFonts w:ascii="Arial Narrow" w:eastAsia="Times New Roman" w:hAnsi="Arial Narrow" w:cs="Calibri"/>
                <w:b/>
                <w:bCs/>
                <w:color w:val="000000"/>
                <w:sz w:val="14"/>
                <w:szCs w:val="14"/>
                <w:lang w:eastAsia="it-IT"/>
              </w:rPr>
            </w:pPr>
            <w:r w:rsidRPr="00DC7BF6">
              <w:rPr>
                <w:rFonts w:ascii="Arial Narrow" w:eastAsia="Times New Roman" w:hAnsi="Arial Narrow" w:cs="Calibri"/>
                <w:b/>
                <w:bCs/>
                <w:color w:val="000000"/>
                <w:sz w:val="14"/>
                <w:szCs w:val="14"/>
                <w:lang w:eastAsia="it-IT"/>
              </w:rPr>
              <w:t xml:space="preserve">52.999 </w:t>
            </w:r>
          </w:p>
        </w:tc>
        <w:tc>
          <w:tcPr>
            <w:tcW w:w="368" w:type="pct"/>
            <w:tcBorders>
              <w:top w:val="single" w:sz="4" w:space="0" w:color="auto"/>
              <w:left w:val="nil"/>
              <w:bottom w:val="single" w:sz="4" w:space="0" w:color="auto"/>
              <w:right w:val="nil"/>
            </w:tcBorders>
            <w:shd w:val="clear" w:color="000000" w:fill="FFFFFF"/>
            <w:noWrap/>
            <w:vAlign w:val="bottom"/>
            <w:hideMark/>
          </w:tcPr>
          <w:p w14:paraId="024F76A1" w14:textId="2DC9DD7F" w:rsidR="00DE2A3A" w:rsidRPr="00DC7BF6" w:rsidRDefault="008F3A72" w:rsidP="00433063">
            <w:pPr>
              <w:jc w:val="right"/>
              <w:rPr>
                <w:rFonts w:ascii="Arial Narrow" w:eastAsia="Times New Roman" w:hAnsi="Arial Narrow" w:cs="Calibri"/>
                <w:b/>
                <w:bCs/>
                <w:i/>
                <w:iCs/>
                <w:color w:val="000000"/>
                <w:sz w:val="14"/>
                <w:szCs w:val="14"/>
                <w:lang w:eastAsia="it-IT"/>
              </w:rPr>
            </w:pPr>
            <w:r w:rsidRPr="008F3A72">
              <w:rPr>
                <w:rFonts w:ascii="Arial Narrow" w:eastAsia="Times New Roman" w:hAnsi="Arial Narrow" w:cs="Calibri"/>
                <w:b/>
                <w:bCs/>
                <w:i/>
                <w:iCs/>
                <w:color w:val="000000"/>
                <w:sz w:val="14"/>
                <w:szCs w:val="14"/>
                <w:lang w:eastAsia="it-IT"/>
              </w:rPr>
              <w:t>100,0</w:t>
            </w:r>
          </w:p>
        </w:tc>
        <w:tc>
          <w:tcPr>
            <w:tcW w:w="369" w:type="pct"/>
            <w:tcBorders>
              <w:top w:val="single" w:sz="4" w:space="0" w:color="auto"/>
              <w:left w:val="nil"/>
              <w:bottom w:val="single" w:sz="4" w:space="0" w:color="auto"/>
              <w:right w:val="nil"/>
            </w:tcBorders>
            <w:shd w:val="clear" w:color="000000" w:fill="D9D9D9"/>
            <w:noWrap/>
            <w:vAlign w:val="center"/>
            <w:hideMark/>
          </w:tcPr>
          <w:p w14:paraId="3D86B33D" w14:textId="77777777" w:rsidR="00DE2A3A" w:rsidRPr="00DC7BF6" w:rsidRDefault="00DE2A3A" w:rsidP="00433063">
            <w:pPr>
              <w:jc w:val="right"/>
              <w:rPr>
                <w:rFonts w:ascii="Arial Narrow" w:eastAsia="Times New Roman" w:hAnsi="Arial Narrow" w:cs="Calibri"/>
                <w:b/>
                <w:bCs/>
                <w:i/>
                <w:iCs/>
                <w:color w:val="000000"/>
                <w:sz w:val="14"/>
                <w:szCs w:val="14"/>
                <w:lang w:eastAsia="it-IT"/>
              </w:rPr>
            </w:pPr>
            <w:r w:rsidRPr="00DC7BF6">
              <w:rPr>
                <w:rFonts w:ascii="Arial Narrow" w:eastAsia="Times New Roman" w:hAnsi="Arial Narrow" w:cs="Calibri"/>
                <w:b/>
                <w:bCs/>
                <w:i/>
                <w:iCs/>
                <w:color w:val="000000"/>
                <w:sz w:val="14"/>
                <w:szCs w:val="14"/>
                <w:lang w:eastAsia="it-IT"/>
              </w:rPr>
              <w:t> </w:t>
            </w:r>
            <w:r w:rsidRPr="00EC287C">
              <w:rPr>
                <w:rFonts w:ascii="Arial Narrow" w:eastAsia="Times New Roman" w:hAnsi="Arial Narrow" w:cs="Calibri"/>
                <w:b/>
                <w:bCs/>
                <w:i/>
                <w:iCs/>
                <w:color w:val="000000"/>
                <w:sz w:val="14"/>
                <w:szCs w:val="14"/>
                <w:lang w:eastAsia="it-IT"/>
              </w:rPr>
              <w:t>24,9</w:t>
            </w:r>
          </w:p>
        </w:tc>
        <w:tc>
          <w:tcPr>
            <w:tcW w:w="84" w:type="pct"/>
            <w:tcBorders>
              <w:left w:val="nil"/>
              <w:bottom w:val="single" w:sz="4" w:space="0" w:color="auto"/>
              <w:right w:val="nil"/>
            </w:tcBorders>
            <w:shd w:val="clear" w:color="000000" w:fill="FFFFFF"/>
            <w:noWrap/>
            <w:vAlign w:val="bottom"/>
            <w:hideMark/>
          </w:tcPr>
          <w:p w14:paraId="73970034" w14:textId="77777777" w:rsidR="00DE2A3A" w:rsidRPr="00DC7BF6" w:rsidRDefault="00DE2A3A" w:rsidP="00433063">
            <w:pPr>
              <w:rPr>
                <w:rFonts w:ascii="Arial Narrow" w:eastAsia="Times New Roman" w:hAnsi="Arial Narrow" w:cs="Calibri"/>
                <w:color w:val="000000"/>
                <w:sz w:val="14"/>
                <w:szCs w:val="14"/>
                <w:lang w:eastAsia="it-IT"/>
              </w:rPr>
            </w:pPr>
            <w:r w:rsidRPr="00DC7BF6">
              <w:rPr>
                <w:rFonts w:ascii="Arial Narrow" w:eastAsia="Times New Roman" w:hAnsi="Arial Narrow" w:cs="Calibri"/>
                <w:color w:val="000000"/>
                <w:sz w:val="14"/>
                <w:szCs w:val="14"/>
                <w:lang w:eastAsia="it-IT"/>
              </w:rPr>
              <w:t> </w:t>
            </w:r>
          </w:p>
        </w:tc>
        <w:tc>
          <w:tcPr>
            <w:tcW w:w="583" w:type="pct"/>
            <w:tcBorders>
              <w:top w:val="single" w:sz="4" w:space="0" w:color="auto"/>
              <w:left w:val="nil"/>
              <w:bottom w:val="single" w:sz="4" w:space="0" w:color="auto"/>
              <w:right w:val="nil"/>
            </w:tcBorders>
            <w:shd w:val="clear" w:color="000000" w:fill="FF0000"/>
            <w:noWrap/>
            <w:vAlign w:val="bottom"/>
            <w:hideMark/>
          </w:tcPr>
          <w:p w14:paraId="02EFC1F5" w14:textId="77777777" w:rsidR="00DE2A3A" w:rsidRPr="00DC7BF6" w:rsidRDefault="00DE2A3A" w:rsidP="00433063">
            <w:pPr>
              <w:rPr>
                <w:rFonts w:ascii="Arial Narrow" w:eastAsia="Times New Roman" w:hAnsi="Arial Narrow" w:cs="Calibri"/>
                <w:b/>
                <w:bCs/>
                <w:color w:val="FFFFFF"/>
                <w:sz w:val="14"/>
                <w:szCs w:val="14"/>
                <w:lang w:eastAsia="it-IT"/>
              </w:rPr>
            </w:pPr>
            <w:r w:rsidRPr="00DC7BF6">
              <w:rPr>
                <w:rFonts w:ascii="Arial Narrow" w:eastAsia="Times New Roman" w:hAnsi="Arial Narrow" w:cs="Calibri"/>
                <w:b/>
                <w:bCs/>
                <w:color w:val="FFFFFF"/>
                <w:sz w:val="14"/>
                <w:szCs w:val="14"/>
                <w:lang w:eastAsia="it-IT"/>
              </w:rPr>
              <w:t>Totale*</w:t>
            </w:r>
          </w:p>
        </w:tc>
        <w:tc>
          <w:tcPr>
            <w:tcW w:w="372" w:type="pct"/>
            <w:tcBorders>
              <w:top w:val="single" w:sz="4" w:space="0" w:color="auto"/>
              <w:left w:val="nil"/>
              <w:bottom w:val="single" w:sz="4" w:space="0" w:color="auto"/>
              <w:right w:val="nil"/>
            </w:tcBorders>
            <w:shd w:val="clear" w:color="000000" w:fill="FF0000"/>
            <w:noWrap/>
            <w:vAlign w:val="bottom"/>
            <w:hideMark/>
          </w:tcPr>
          <w:p w14:paraId="42F0793E" w14:textId="77777777" w:rsidR="00DE2A3A" w:rsidRPr="00DC7BF6" w:rsidRDefault="00DE2A3A" w:rsidP="00433063">
            <w:pPr>
              <w:rPr>
                <w:rFonts w:ascii="Arial Narrow" w:eastAsia="Times New Roman" w:hAnsi="Arial Narrow" w:cs="Calibri"/>
                <w:b/>
                <w:bCs/>
                <w:color w:val="FFFFFF"/>
                <w:sz w:val="14"/>
                <w:szCs w:val="14"/>
                <w:lang w:eastAsia="it-IT"/>
              </w:rPr>
            </w:pPr>
            <w:r w:rsidRPr="00DC7BF6">
              <w:rPr>
                <w:rFonts w:ascii="Arial Narrow" w:eastAsia="Times New Roman" w:hAnsi="Arial Narrow" w:cs="Calibri"/>
                <w:b/>
                <w:bCs/>
                <w:color w:val="FFFFFF"/>
                <w:sz w:val="14"/>
                <w:szCs w:val="14"/>
                <w:lang w:eastAsia="it-IT"/>
              </w:rPr>
              <w:t xml:space="preserve">1.876.234 </w:t>
            </w:r>
          </w:p>
        </w:tc>
        <w:tc>
          <w:tcPr>
            <w:tcW w:w="368" w:type="pct"/>
            <w:tcBorders>
              <w:top w:val="single" w:sz="4" w:space="0" w:color="auto"/>
              <w:left w:val="nil"/>
              <w:bottom w:val="single" w:sz="4" w:space="0" w:color="auto"/>
              <w:right w:val="nil"/>
            </w:tcBorders>
            <w:shd w:val="clear" w:color="000000" w:fill="FF0000"/>
            <w:noWrap/>
            <w:vAlign w:val="bottom"/>
            <w:hideMark/>
          </w:tcPr>
          <w:p w14:paraId="1E6823EF" w14:textId="11749946" w:rsidR="00DE2A3A" w:rsidRPr="00DC7BF6" w:rsidRDefault="008F3A72" w:rsidP="00433063">
            <w:pPr>
              <w:jc w:val="right"/>
              <w:rPr>
                <w:rFonts w:ascii="Arial Narrow" w:eastAsia="Times New Roman" w:hAnsi="Arial Narrow" w:cs="Calibri"/>
                <w:b/>
                <w:bCs/>
                <w:i/>
                <w:iCs/>
                <w:color w:val="FFFFFF"/>
                <w:sz w:val="14"/>
                <w:szCs w:val="14"/>
                <w:lang w:eastAsia="it-IT"/>
              </w:rPr>
            </w:pPr>
            <w:r w:rsidRPr="008F3A72">
              <w:rPr>
                <w:rFonts w:ascii="Arial Narrow" w:eastAsia="Times New Roman" w:hAnsi="Arial Narrow" w:cs="Calibri"/>
                <w:b/>
                <w:bCs/>
                <w:i/>
                <w:iCs/>
                <w:color w:val="FFFFFF"/>
                <w:sz w:val="14"/>
                <w:szCs w:val="14"/>
                <w:lang w:eastAsia="it-IT"/>
              </w:rPr>
              <w:t>100,0</w:t>
            </w:r>
          </w:p>
        </w:tc>
        <w:tc>
          <w:tcPr>
            <w:tcW w:w="356" w:type="pct"/>
            <w:tcBorders>
              <w:top w:val="single" w:sz="4" w:space="0" w:color="auto"/>
              <w:left w:val="nil"/>
              <w:bottom w:val="single" w:sz="4" w:space="0" w:color="auto"/>
              <w:right w:val="nil"/>
            </w:tcBorders>
            <w:shd w:val="clear" w:color="000000" w:fill="FF0000"/>
            <w:noWrap/>
            <w:vAlign w:val="center"/>
            <w:hideMark/>
          </w:tcPr>
          <w:p w14:paraId="1C373B3A" w14:textId="77777777" w:rsidR="00DE2A3A" w:rsidRPr="00DC7BF6" w:rsidRDefault="00DE2A3A" w:rsidP="00433063">
            <w:pPr>
              <w:jc w:val="right"/>
              <w:rPr>
                <w:rFonts w:ascii="Arial Narrow" w:eastAsia="Times New Roman" w:hAnsi="Arial Narrow" w:cs="Calibri"/>
                <w:b/>
                <w:bCs/>
                <w:i/>
                <w:iCs/>
                <w:color w:val="FFFFFF"/>
                <w:sz w:val="14"/>
                <w:szCs w:val="14"/>
                <w:lang w:eastAsia="it-IT"/>
              </w:rPr>
            </w:pPr>
            <w:r w:rsidRPr="00EC287C">
              <w:rPr>
                <w:rFonts w:ascii="Arial Narrow" w:eastAsia="Times New Roman" w:hAnsi="Arial Narrow" w:cs="Calibri"/>
                <w:b/>
                <w:bCs/>
                <w:i/>
                <w:iCs/>
                <w:color w:val="FFFFFF"/>
                <w:sz w:val="14"/>
                <w:szCs w:val="14"/>
                <w:lang w:eastAsia="it-IT"/>
              </w:rPr>
              <w:t>21,7</w:t>
            </w:r>
          </w:p>
        </w:tc>
      </w:tr>
    </w:tbl>
    <w:p w14:paraId="15268B71" w14:textId="0C84552D" w:rsidR="00DE2A3A" w:rsidRPr="0072478A" w:rsidRDefault="00DE2A3A" w:rsidP="00DE2A3A">
      <w:pPr>
        <w:spacing w:after="100"/>
        <w:jc w:val="both"/>
        <w:rPr>
          <w:rFonts w:ascii="Arial Narrow" w:hAnsi="Arial Narrow" w:cs="Arial"/>
          <w:color w:val="5F5F5F"/>
          <w:sz w:val="15"/>
          <w:szCs w:val="15"/>
        </w:rPr>
      </w:pPr>
      <w:r w:rsidRPr="001D5C67">
        <w:rPr>
          <w:rFonts w:ascii="Arial Narrow" w:hAnsi="Arial Narrow" w:cs="Arial"/>
          <w:color w:val="5F5F5F"/>
          <w:sz w:val="18"/>
          <w:szCs w:val="18"/>
        </w:rPr>
        <w:t xml:space="preserve">* </w:t>
      </w:r>
      <w:r w:rsidRPr="0072478A">
        <w:rPr>
          <w:rFonts w:ascii="Arial Narrow" w:hAnsi="Arial Narrow" w:cs="Arial"/>
          <w:color w:val="5F5F5F"/>
          <w:sz w:val="15"/>
          <w:szCs w:val="15"/>
        </w:rPr>
        <w:t>Il totale Italia non corrispo</w:t>
      </w:r>
      <w:r w:rsidR="00D35848">
        <w:rPr>
          <w:rFonts w:ascii="Arial Narrow" w:hAnsi="Arial Narrow" w:cs="Arial"/>
          <w:color w:val="5F5F5F"/>
          <w:sz w:val="15"/>
          <w:szCs w:val="15"/>
        </w:rPr>
        <w:t>nde con la somma delle singole R</w:t>
      </w:r>
      <w:r w:rsidRPr="0072478A">
        <w:rPr>
          <w:rFonts w:ascii="Arial Narrow" w:hAnsi="Arial Narrow" w:cs="Arial"/>
          <w:color w:val="5F5F5F"/>
          <w:sz w:val="15"/>
          <w:szCs w:val="15"/>
        </w:rPr>
        <w:t>egioni perché in alcuni casi non è stato possibile identificare il comune di nascita.</w:t>
      </w:r>
    </w:p>
    <w:p w14:paraId="4BD6708F" w14:textId="77777777" w:rsidR="001A6B84" w:rsidRDefault="001A6B84" w:rsidP="00DE2A3A">
      <w:pPr>
        <w:spacing w:after="100"/>
        <w:jc w:val="both"/>
        <w:rPr>
          <w:rFonts w:ascii="Trebuchet MS" w:hAnsi="Trebuchet MS" w:cs="Arial"/>
          <w:color w:val="5F5F5F"/>
          <w:sz w:val="20"/>
          <w:szCs w:val="20"/>
        </w:rPr>
      </w:pPr>
    </w:p>
    <w:p w14:paraId="09A60A9E" w14:textId="4D8A406D" w:rsidR="00115D90" w:rsidRDefault="00DE2A3A" w:rsidP="00DE2A3A">
      <w:pPr>
        <w:spacing w:after="100"/>
        <w:jc w:val="both"/>
        <w:rPr>
          <w:rFonts w:ascii="Trebuchet MS" w:hAnsi="Trebuchet MS" w:cs="Arial"/>
          <w:color w:val="5F5F5F"/>
          <w:sz w:val="20"/>
          <w:szCs w:val="20"/>
        </w:rPr>
      </w:pPr>
      <w:r>
        <w:rPr>
          <w:rFonts w:ascii="Trebuchet MS" w:hAnsi="Trebuchet MS" w:cs="Arial"/>
          <w:color w:val="5F5F5F"/>
          <w:sz w:val="20"/>
          <w:szCs w:val="20"/>
        </w:rPr>
        <w:t>O</w:t>
      </w:r>
      <w:r w:rsidRPr="00DD282E">
        <w:rPr>
          <w:rFonts w:ascii="Trebuchet MS" w:hAnsi="Trebuchet MS" w:cs="Arial"/>
          <w:color w:val="5F5F5F"/>
          <w:sz w:val="20"/>
          <w:szCs w:val="20"/>
        </w:rPr>
        <w:t xml:space="preserve">ltre il 20% </w:t>
      </w:r>
      <w:r>
        <w:rPr>
          <w:rFonts w:ascii="Trebuchet MS" w:hAnsi="Trebuchet MS" w:cs="Arial"/>
          <w:color w:val="5F5F5F"/>
          <w:sz w:val="20"/>
          <w:szCs w:val="20"/>
        </w:rPr>
        <w:t xml:space="preserve">dei </w:t>
      </w:r>
      <w:r w:rsidRPr="00DD282E">
        <w:rPr>
          <w:rFonts w:ascii="Trebuchet MS" w:hAnsi="Trebuchet MS" w:cs="Arial"/>
          <w:color w:val="5F5F5F"/>
          <w:sz w:val="20"/>
          <w:szCs w:val="20"/>
        </w:rPr>
        <w:t xml:space="preserve">cittadini </w:t>
      </w:r>
      <w:r>
        <w:rPr>
          <w:rFonts w:ascii="Trebuchet MS" w:hAnsi="Trebuchet MS" w:cs="Arial"/>
          <w:color w:val="5F5F5F"/>
          <w:sz w:val="20"/>
          <w:szCs w:val="20"/>
        </w:rPr>
        <w:t xml:space="preserve">italiani residenti all’estero ma </w:t>
      </w:r>
      <w:r w:rsidRPr="00DD282E">
        <w:rPr>
          <w:rFonts w:ascii="Trebuchet MS" w:hAnsi="Trebuchet MS" w:cs="Arial"/>
          <w:color w:val="5F5F5F"/>
          <w:sz w:val="20"/>
          <w:szCs w:val="20"/>
        </w:rPr>
        <w:t xml:space="preserve">nati in Italia rientra nella fascia d'età compresa tra i 18 e i 39 anni. Questa </w:t>
      </w:r>
      <w:r>
        <w:rPr>
          <w:rFonts w:ascii="Trebuchet MS" w:hAnsi="Trebuchet MS" w:cs="Arial"/>
          <w:color w:val="5F5F5F"/>
          <w:sz w:val="20"/>
          <w:szCs w:val="20"/>
        </w:rPr>
        <w:t>quota</w:t>
      </w:r>
      <w:r w:rsidRPr="00DD282E">
        <w:rPr>
          <w:rFonts w:ascii="Trebuchet MS" w:hAnsi="Trebuchet MS" w:cs="Arial"/>
          <w:color w:val="5F5F5F"/>
          <w:sz w:val="20"/>
          <w:szCs w:val="20"/>
        </w:rPr>
        <w:t xml:space="preserve"> evidenzia la rilevanza della </w:t>
      </w:r>
      <w:r>
        <w:rPr>
          <w:rFonts w:ascii="Trebuchet MS" w:hAnsi="Trebuchet MS" w:cs="Arial"/>
          <w:color w:val="5F5F5F"/>
          <w:sz w:val="20"/>
          <w:szCs w:val="20"/>
        </w:rPr>
        <w:t xml:space="preserve">più recente fuoriuscita di giovani </w:t>
      </w:r>
      <w:r w:rsidRPr="00DD282E">
        <w:rPr>
          <w:rFonts w:ascii="Trebuchet MS" w:hAnsi="Trebuchet MS" w:cs="Arial"/>
          <w:color w:val="5F5F5F"/>
          <w:sz w:val="20"/>
          <w:szCs w:val="20"/>
        </w:rPr>
        <w:t>dall'Italia. Le variazioni regionali offrono un</w:t>
      </w:r>
      <w:r w:rsidR="007D3D29">
        <w:rPr>
          <w:rFonts w:ascii="Trebuchet MS" w:hAnsi="Trebuchet MS" w:cs="Arial"/>
          <w:color w:val="5F5F5F"/>
          <w:sz w:val="20"/>
          <w:szCs w:val="20"/>
        </w:rPr>
        <w:t>a</w:t>
      </w:r>
      <w:r w:rsidRPr="00DD282E">
        <w:rPr>
          <w:rFonts w:ascii="Trebuchet MS" w:hAnsi="Trebuchet MS" w:cs="Arial"/>
          <w:color w:val="5F5F5F"/>
          <w:sz w:val="20"/>
          <w:szCs w:val="20"/>
        </w:rPr>
        <w:t xml:space="preserve"> prospettiva geografica del fenomeno, mostrando come le </w:t>
      </w:r>
      <w:r>
        <w:rPr>
          <w:rFonts w:ascii="Trebuchet MS" w:hAnsi="Trebuchet MS" w:cs="Arial"/>
          <w:color w:val="5F5F5F"/>
          <w:sz w:val="20"/>
          <w:szCs w:val="20"/>
        </w:rPr>
        <w:t>R</w:t>
      </w:r>
      <w:r w:rsidRPr="00DD282E">
        <w:rPr>
          <w:rFonts w:ascii="Trebuchet MS" w:hAnsi="Trebuchet MS" w:cs="Arial"/>
          <w:color w:val="5F5F5F"/>
          <w:sz w:val="20"/>
          <w:szCs w:val="20"/>
        </w:rPr>
        <w:t>egioni del Centro-</w:t>
      </w:r>
      <w:r w:rsidR="00D35848">
        <w:rPr>
          <w:rFonts w:ascii="Trebuchet MS" w:hAnsi="Trebuchet MS" w:cs="Arial"/>
          <w:color w:val="5F5F5F"/>
          <w:sz w:val="20"/>
          <w:szCs w:val="20"/>
        </w:rPr>
        <w:t>n</w:t>
      </w:r>
      <w:r w:rsidRPr="00DD282E">
        <w:rPr>
          <w:rFonts w:ascii="Trebuchet MS" w:hAnsi="Trebuchet MS" w:cs="Arial"/>
          <w:color w:val="5F5F5F"/>
          <w:sz w:val="20"/>
          <w:szCs w:val="20"/>
        </w:rPr>
        <w:t xml:space="preserve">ord siano maggiormente coinvolte negli ultimi anni: la percentuale di emigrati tra i 18 e i 39 anni supera il 30% </w:t>
      </w:r>
      <w:r>
        <w:rPr>
          <w:rFonts w:ascii="Trebuchet MS" w:hAnsi="Trebuchet MS" w:cs="Arial"/>
          <w:color w:val="5F5F5F"/>
          <w:sz w:val="20"/>
          <w:szCs w:val="20"/>
        </w:rPr>
        <w:t xml:space="preserve">del totale degli emigrati </w:t>
      </w:r>
      <w:r w:rsidRPr="00DD282E">
        <w:rPr>
          <w:rFonts w:ascii="Trebuchet MS" w:hAnsi="Trebuchet MS" w:cs="Arial"/>
          <w:color w:val="5F5F5F"/>
          <w:sz w:val="20"/>
          <w:szCs w:val="20"/>
        </w:rPr>
        <w:t xml:space="preserve">in Piemonte, </w:t>
      </w:r>
      <w:r>
        <w:rPr>
          <w:rFonts w:ascii="Trebuchet MS" w:hAnsi="Trebuchet MS" w:cs="Arial"/>
          <w:color w:val="5F5F5F"/>
          <w:sz w:val="20"/>
          <w:szCs w:val="20"/>
        </w:rPr>
        <w:t xml:space="preserve">in </w:t>
      </w:r>
      <w:r w:rsidRPr="00DD282E">
        <w:rPr>
          <w:rFonts w:ascii="Trebuchet MS" w:hAnsi="Trebuchet MS" w:cs="Arial"/>
          <w:color w:val="5F5F5F"/>
          <w:sz w:val="20"/>
          <w:szCs w:val="20"/>
        </w:rPr>
        <w:t>Valle d’Aosta</w:t>
      </w:r>
      <w:r w:rsidR="00A44480" w:rsidRPr="0072478A">
        <w:rPr>
          <w:rFonts w:ascii="Trebuchet MS" w:hAnsi="Trebuchet MS" w:cs="Arial"/>
          <w:color w:val="5F5F5F"/>
          <w:sz w:val="20"/>
          <w:szCs w:val="20"/>
        </w:rPr>
        <w:t>/Vallée d'Aoste</w:t>
      </w:r>
      <w:r w:rsidRPr="00DD282E">
        <w:rPr>
          <w:rFonts w:ascii="Trebuchet MS" w:hAnsi="Trebuchet MS" w:cs="Arial"/>
          <w:color w:val="5F5F5F"/>
          <w:sz w:val="20"/>
          <w:szCs w:val="20"/>
        </w:rPr>
        <w:t xml:space="preserve">, </w:t>
      </w:r>
      <w:r>
        <w:rPr>
          <w:rFonts w:ascii="Trebuchet MS" w:hAnsi="Trebuchet MS" w:cs="Arial"/>
          <w:color w:val="5F5F5F"/>
          <w:sz w:val="20"/>
          <w:szCs w:val="20"/>
        </w:rPr>
        <w:t xml:space="preserve">in </w:t>
      </w:r>
      <w:r w:rsidRPr="00DD282E">
        <w:rPr>
          <w:rFonts w:ascii="Trebuchet MS" w:hAnsi="Trebuchet MS" w:cs="Arial"/>
          <w:color w:val="5F5F5F"/>
          <w:sz w:val="20"/>
          <w:szCs w:val="20"/>
        </w:rPr>
        <w:t xml:space="preserve">Lombardia e </w:t>
      </w:r>
      <w:r>
        <w:rPr>
          <w:rFonts w:ascii="Trebuchet MS" w:hAnsi="Trebuchet MS" w:cs="Arial"/>
          <w:color w:val="5F5F5F"/>
          <w:sz w:val="20"/>
          <w:szCs w:val="20"/>
        </w:rPr>
        <w:t xml:space="preserve">in </w:t>
      </w:r>
      <w:r w:rsidRPr="00DD282E">
        <w:rPr>
          <w:rFonts w:ascii="Trebuchet MS" w:hAnsi="Trebuchet MS" w:cs="Arial"/>
          <w:color w:val="5F5F5F"/>
          <w:sz w:val="20"/>
          <w:szCs w:val="20"/>
        </w:rPr>
        <w:t xml:space="preserve">Trentino-Alto Adige, mentre si registrano valori notevolmente inferiori nelle </w:t>
      </w:r>
      <w:r>
        <w:rPr>
          <w:rFonts w:ascii="Trebuchet MS" w:hAnsi="Trebuchet MS" w:cs="Arial"/>
          <w:color w:val="5F5F5F"/>
          <w:sz w:val="20"/>
          <w:szCs w:val="20"/>
        </w:rPr>
        <w:t>R</w:t>
      </w:r>
      <w:r w:rsidRPr="00DD282E">
        <w:rPr>
          <w:rFonts w:ascii="Trebuchet MS" w:hAnsi="Trebuchet MS" w:cs="Arial"/>
          <w:color w:val="5F5F5F"/>
          <w:sz w:val="20"/>
          <w:szCs w:val="20"/>
        </w:rPr>
        <w:t xml:space="preserve">egioni del Mezzogiorno, in particolare in Molise (6,2%), </w:t>
      </w:r>
      <w:r>
        <w:rPr>
          <w:rFonts w:ascii="Trebuchet MS" w:hAnsi="Trebuchet MS" w:cs="Arial"/>
          <w:color w:val="5F5F5F"/>
          <w:sz w:val="20"/>
          <w:szCs w:val="20"/>
        </w:rPr>
        <w:t xml:space="preserve">in </w:t>
      </w:r>
      <w:r w:rsidRPr="00DD282E">
        <w:rPr>
          <w:rFonts w:ascii="Trebuchet MS" w:hAnsi="Trebuchet MS" w:cs="Arial"/>
          <w:color w:val="5F5F5F"/>
          <w:sz w:val="20"/>
          <w:szCs w:val="20"/>
        </w:rPr>
        <w:t xml:space="preserve">Basilicata (9,2%), </w:t>
      </w:r>
      <w:r>
        <w:rPr>
          <w:rFonts w:ascii="Trebuchet MS" w:hAnsi="Trebuchet MS" w:cs="Arial"/>
          <w:color w:val="5F5F5F"/>
          <w:sz w:val="20"/>
          <w:szCs w:val="20"/>
        </w:rPr>
        <w:t xml:space="preserve">nella </w:t>
      </w:r>
      <w:r w:rsidRPr="00DD282E">
        <w:rPr>
          <w:rFonts w:ascii="Trebuchet MS" w:hAnsi="Trebuchet MS" w:cs="Arial"/>
          <w:color w:val="5F5F5F"/>
          <w:sz w:val="20"/>
          <w:szCs w:val="20"/>
        </w:rPr>
        <w:t xml:space="preserve">Calabria (10,3%) e </w:t>
      </w:r>
      <w:r>
        <w:rPr>
          <w:rFonts w:ascii="Trebuchet MS" w:hAnsi="Trebuchet MS" w:cs="Arial"/>
          <w:color w:val="5F5F5F"/>
          <w:sz w:val="20"/>
          <w:szCs w:val="20"/>
        </w:rPr>
        <w:t xml:space="preserve">in </w:t>
      </w:r>
      <w:r w:rsidRPr="00DD282E">
        <w:rPr>
          <w:rFonts w:ascii="Trebuchet MS" w:hAnsi="Trebuchet MS" w:cs="Arial"/>
          <w:color w:val="5F5F5F"/>
          <w:sz w:val="20"/>
          <w:szCs w:val="20"/>
        </w:rPr>
        <w:t xml:space="preserve">Abruzzo (11,9%). </w:t>
      </w:r>
    </w:p>
    <w:p w14:paraId="23C6DC32" w14:textId="079ED130" w:rsidR="00DE2A3A"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L'analisi della distribuzione per Paese </w:t>
      </w:r>
      <w:r>
        <w:rPr>
          <w:rFonts w:ascii="Trebuchet MS" w:hAnsi="Trebuchet MS" w:cs="Arial"/>
          <w:color w:val="5F5F5F"/>
          <w:sz w:val="20"/>
          <w:szCs w:val="20"/>
        </w:rPr>
        <w:t xml:space="preserve">estero </w:t>
      </w:r>
      <w:r w:rsidRPr="00DD282E">
        <w:rPr>
          <w:rFonts w:ascii="Trebuchet MS" w:hAnsi="Trebuchet MS" w:cs="Arial"/>
          <w:color w:val="5F5F5F"/>
          <w:sz w:val="20"/>
          <w:szCs w:val="20"/>
        </w:rPr>
        <w:t>di residenza fornisce un’ulteriore indicazione sull</w:t>
      </w:r>
      <w:r>
        <w:rPr>
          <w:rFonts w:ascii="Trebuchet MS" w:hAnsi="Trebuchet MS" w:cs="Arial"/>
          <w:color w:val="5F5F5F"/>
          <w:sz w:val="20"/>
          <w:szCs w:val="20"/>
        </w:rPr>
        <w:t xml:space="preserve">’elezione della dimora abituale </w:t>
      </w:r>
      <w:r w:rsidRPr="00DD282E">
        <w:rPr>
          <w:rFonts w:ascii="Trebuchet MS" w:hAnsi="Trebuchet MS" w:cs="Arial"/>
          <w:color w:val="5F5F5F"/>
          <w:sz w:val="20"/>
          <w:szCs w:val="20"/>
        </w:rPr>
        <w:t>preferit</w:t>
      </w:r>
      <w:r>
        <w:rPr>
          <w:rFonts w:ascii="Trebuchet MS" w:hAnsi="Trebuchet MS" w:cs="Arial"/>
          <w:color w:val="5F5F5F"/>
          <w:sz w:val="20"/>
          <w:szCs w:val="20"/>
        </w:rPr>
        <w:t>a</w:t>
      </w:r>
      <w:r w:rsidRPr="00DD282E">
        <w:rPr>
          <w:rFonts w:ascii="Trebuchet MS" w:hAnsi="Trebuchet MS" w:cs="Arial"/>
          <w:color w:val="5F5F5F"/>
          <w:sz w:val="20"/>
          <w:szCs w:val="20"/>
        </w:rPr>
        <w:t xml:space="preserve"> dai nativi delle diverse </w:t>
      </w:r>
      <w:r>
        <w:rPr>
          <w:rFonts w:ascii="Trebuchet MS" w:hAnsi="Trebuchet MS" w:cs="Arial"/>
          <w:color w:val="5F5F5F"/>
          <w:sz w:val="20"/>
          <w:szCs w:val="20"/>
        </w:rPr>
        <w:t>R</w:t>
      </w:r>
      <w:r w:rsidRPr="00DD282E">
        <w:rPr>
          <w:rFonts w:ascii="Trebuchet MS" w:hAnsi="Trebuchet MS" w:cs="Arial"/>
          <w:color w:val="5F5F5F"/>
          <w:sz w:val="20"/>
          <w:szCs w:val="20"/>
        </w:rPr>
        <w:t xml:space="preserve">egioni italiane. Emerge che, ad esempio, i giovani </w:t>
      </w:r>
      <w:r>
        <w:rPr>
          <w:rFonts w:ascii="Trebuchet MS" w:hAnsi="Trebuchet MS" w:cs="Arial"/>
          <w:color w:val="5F5F5F"/>
          <w:sz w:val="20"/>
          <w:szCs w:val="20"/>
        </w:rPr>
        <w:t>nati in</w:t>
      </w:r>
      <w:r w:rsidRPr="00DD282E">
        <w:rPr>
          <w:rFonts w:ascii="Trebuchet MS" w:hAnsi="Trebuchet MS" w:cs="Arial"/>
          <w:color w:val="5F5F5F"/>
          <w:sz w:val="20"/>
          <w:szCs w:val="20"/>
        </w:rPr>
        <w:t xml:space="preserve"> Piemonte, Valle d’Aosta</w:t>
      </w:r>
      <w:r w:rsidR="00A44480" w:rsidRPr="00094F34">
        <w:rPr>
          <w:rFonts w:ascii="Trebuchet MS" w:hAnsi="Trebuchet MS" w:cs="Arial"/>
          <w:color w:val="5F5F5F"/>
          <w:sz w:val="20"/>
          <w:szCs w:val="20"/>
        </w:rPr>
        <w:t>/Vallée d'Aoste</w:t>
      </w:r>
      <w:r w:rsidRPr="00DD282E">
        <w:rPr>
          <w:rFonts w:ascii="Trebuchet MS" w:hAnsi="Trebuchet MS" w:cs="Arial"/>
          <w:color w:val="5F5F5F"/>
          <w:sz w:val="20"/>
          <w:szCs w:val="20"/>
        </w:rPr>
        <w:t>, Lombardia, Liguria, Lazio, Puglia e Sardegna predilig</w:t>
      </w:r>
      <w:r w:rsidR="007D3D29">
        <w:rPr>
          <w:rFonts w:ascii="Trebuchet MS" w:hAnsi="Trebuchet MS" w:cs="Arial"/>
          <w:color w:val="5F5F5F"/>
          <w:sz w:val="20"/>
          <w:szCs w:val="20"/>
        </w:rPr>
        <w:t>a</w:t>
      </w:r>
      <w:r w:rsidRPr="00DD282E">
        <w:rPr>
          <w:rFonts w:ascii="Trebuchet MS" w:hAnsi="Trebuchet MS" w:cs="Arial"/>
          <w:color w:val="5F5F5F"/>
          <w:sz w:val="20"/>
          <w:szCs w:val="20"/>
        </w:rPr>
        <w:t>no il Regno Unito (oltre il 40% dei residenti italiani ha un’età compresa tra i 18 e i 39 anni), mentre quelli del Trentino-Alto Adige scelg</w:t>
      </w:r>
      <w:r w:rsidR="007D3D29">
        <w:rPr>
          <w:rFonts w:ascii="Trebuchet MS" w:hAnsi="Trebuchet MS" w:cs="Arial"/>
          <w:color w:val="5F5F5F"/>
          <w:sz w:val="20"/>
          <w:szCs w:val="20"/>
        </w:rPr>
        <w:t>a</w:t>
      </w:r>
      <w:r w:rsidRPr="00DD282E">
        <w:rPr>
          <w:rFonts w:ascii="Trebuchet MS" w:hAnsi="Trebuchet MS" w:cs="Arial"/>
          <w:color w:val="5F5F5F"/>
          <w:sz w:val="20"/>
          <w:szCs w:val="20"/>
        </w:rPr>
        <w:t>no l’Austria (50,1% tra i 18 e i 39 anni).</w:t>
      </w:r>
    </w:p>
    <w:p w14:paraId="1EFA2463" w14:textId="117741B7" w:rsidR="00DE2A3A" w:rsidRPr="00DD282E" w:rsidRDefault="00DE2A3A" w:rsidP="00DE2A3A">
      <w:pPr>
        <w:spacing w:after="100"/>
        <w:jc w:val="both"/>
        <w:rPr>
          <w:rFonts w:ascii="Trebuchet MS" w:hAnsi="Trebuchet MS" w:cs="Arial"/>
          <w:color w:val="5F5F5F"/>
          <w:sz w:val="20"/>
          <w:szCs w:val="20"/>
        </w:rPr>
      </w:pPr>
      <w:r w:rsidRPr="00DD282E">
        <w:rPr>
          <w:rFonts w:ascii="Trebuchet MS" w:hAnsi="Trebuchet MS" w:cs="Arial"/>
          <w:color w:val="5F5F5F"/>
          <w:sz w:val="20"/>
          <w:szCs w:val="20"/>
        </w:rPr>
        <w:t xml:space="preserve">In conclusione, la complessità delle emigrazioni dall'Italia si riflette nella diversità delle storie migratorie che compongono la popolazione italiana all'estero. Dalle motivazioni di chi cerca migliori condizioni di vita all'estero, ai percorsi migratori e alle scelte dei figli degli emigrati di vecchia generazione, fino agli immigrati in Italia diventati cittadini italiani che continuano il loro percorso migratorio spostandosi in un altro Paese o rientrando in quello di origine. </w:t>
      </w:r>
    </w:p>
    <w:p w14:paraId="6DA64B3D" w14:textId="48A4D609" w:rsidR="00142E02" w:rsidRPr="00DD282E" w:rsidRDefault="00142E02" w:rsidP="00142E02">
      <w:pPr>
        <w:spacing w:after="100"/>
        <w:jc w:val="both"/>
        <w:rPr>
          <w:rFonts w:ascii="Trebuchet MS" w:hAnsi="Trebuchet MS" w:cs="Arial"/>
          <w:color w:val="5F5F5F"/>
          <w:sz w:val="20"/>
          <w:szCs w:val="20"/>
        </w:rPr>
      </w:pPr>
    </w:p>
    <w:sectPr w:rsidR="00142E02" w:rsidRPr="00DD282E" w:rsidSect="00433063">
      <w:headerReference w:type="default" r:id="rId23"/>
      <w:headerReference w:type="first" r:id="rId24"/>
      <w:footerReference w:type="first" r:id="rId2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9A475" w14:textId="77777777" w:rsidR="007A4532" w:rsidRDefault="007A4532" w:rsidP="00A5226D">
      <w:r>
        <w:separator/>
      </w:r>
    </w:p>
  </w:endnote>
  <w:endnote w:type="continuationSeparator" w:id="0">
    <w:p w14:paraId="327A11D2" w14:textId="77777777" w:rsidR="007A4532" w:rsidRDefault="007A4532" w:rsidP="00A5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457870"/>
      <w:docPartObj>
        <w:docPartGallery w:val="Page Numbers (Bottom of Page)"/>
        <w:docPartUnique/>
      </w:docPartObj>
    </w:sdtPr>
    <w:sdtEndPr/>
    <w:sdtContent>
      <w:p w14:paraId="150EE5B4" w14:textId="73FEBE18" w:rsidR="002E1034" w:rsidRDefault="002E1034">
        <w:pPr>
          <w:pStyle w:val="Pidipagina"/>
        </w:pPr>
        <w:r>
          <w:fldChar w:fldCharType="begin"/>
        </w:r>
        <w:r>
          <w:instrText>PAGE   \* MERGEFORMAT</w:instrText>
        </w:r>
        <w:r>
          <w:fldChar w:fldCharType="separate"/>
        </w:r>
        <w:r w:rsidR="001A6B84">
          <w:rPr>
            <w:noProof/>
          </w:rPr>
          <w:t>26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48A8" w14:textId="770B4AA7" w:rsidR="002E1034" w:rsidRDefault="002E1034" w:rsidP="00433063">
    <w:pPr>
      <w:pStyle w:val="Pidipagina"/>
      <w:ind w:left="-1134"/>
    </w:pPr>
    <w:r w:rsidRPr="00A815C7">
      <w:rPr>
        <w:noProof/>
        <w:color w:val="000000"/>
        <w:lang w:eastAsia="it-IT"/>
      </w:rPr>
      <w:drawing>
        <wp:inline distT="0" distB="0" distL="0" distR="0" wp14:anchorId="073BEC8C" wp14:editId="2AD49A62">
          <wp:extent cx="7918450" cy="565150"/>
          <wp:effectExtent l="0" t="0" r="6350" b="635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27967" cy="565829"/>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C59E" w14:textId="77777777" w:rsidR="002E1034" w:rsidRDefault="002E103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858E6" w14:textId="77777777" w:rsidR="007A4532" w:rsidRDefault="007A4532" w:rsidP="00A5226D">
      <w:r>
        <w:separator/>
      </w:r>
    </w:p>
  </w:footnote>
  <w:footnote w:type="continuationSeparator" w:id="0">
    <w:p w14:paraId="744E426A" w14:textId="77777777" w:rsidR="007A4532" w:rsidRDefault="007A4532" w:rsidP="00A5226D">
      <w:r>
        <w:continuationSeparator/>
      </w:r>
    </w:p>
  </w:footnote>
  <w:footnote w:id="1">
    <w:p w14:paraId="32D4ED27" w14:textId="019B0AFB" w:rsidR="002E1034" w:rsidRPr="00D4651D" w:rsidRDefault="002E1034" w:rsidP="00CD5C31">
      <w:pPr>
        <w:pStyle w:val="Testonotaapidipagina"/>
        <w:jc w:val="both"/>
        <w:rPr>
          <w:rFonts w:ascii="Trebuchet MS" w:hAnsi="Trebuchet MS"/>
          <w:sz w:val="16"/>
          <w:szCs w:val="16"/>
        </w:rPr>
      </w:pPr>
      <w:r w:rsidRPr="00D62CC1">
        <w:rPr>
          <w:rStyle w:val="Rimandonotaapidipagina"/>
          <w:rFonts w:ascii="Trebuchet MS" w:hAnsi="Trebuchet MS"/>
          <w:sz w:val="16"/>
          <w:szCs w:val="16"/>
        </w:rPr>
        <w:footnoteRef/>
      </w:r>
      <w:r w:rsidRPr="00D62CC1">
        <w:rPr>
          <w:rFonts w:ascii="Trebuchet MS" w:hAnsi="Trebuchet MS"/>
          <w:sz w:val="16"/>
          <w:szCs w:val="16"/>
        </w:rPr>
        <w:t xml:space="preserve"> </w:t>
      </w:r>
      <w:r w:rsidRPr="00D62CC1">
        <w:rPr>
          <w:rFonts w:ascii="Trebuchet MS" w:hAnsi="Trebuchet MS" w:cs="Arial"/>
          <w:sz w:val="16"/>
          <w:szCs w:val="16"/>
        </w:rPr>
        <w:t xml:space="preserve">I </w:t>
      </w:r>
      <w:r>
        <w:rPr>
          <w:rFonts w:ascii="Trebuchet MS" w:hAnsi="Trebuchet MS" w:cs="Arial"/>
          <w:sz w:val="16"/>
          <w:szCs w:val="16"/>
        </w:rPr>
        <w:t>C</w:t>
      </w:r>
      <w:r w:rsidRPr="00D62CC1">
        <w:rPr>
          <w:rFonts w:ascii="Trebuchet MS" w:hAnsi="Trebuchet MS" w:cs="Arial"/>
          <w:sz w:val="16"/>
          <w:szCs w:val="16"/>
        </w:rPr>
        <w:t xml:space="preserve">omuni </w:t>
      </w:r>
      <w:r>
        <w:rPr>
          <w:rFonts w:ascii="Trebuchet MS" w:hAnsi="Trebuchet MS" w:cs="Arial"/>
          <w:sz w:val="16"/>
          <w:szCs w:val="16"/>
        </w:rPr>
        <w:t xml:space="preserve">con oltre 100mila abitanti </w:t>
      </w:r>
      <w:r w:rsidRPr="00D62CC1">
        <w:rPr>
          <w:rFonts w:ascii="Trebuchet MS" w:hAnsi="Trebuchet MS" w:cs="Arial"/>
          <w:sz w:val="16"/>
          <w:szCs w:val="16"/>
        </w:rPr>
        <w:t xml:space="preserve">che registrano un saldo positivo rispetto al 2021 sono (in ordine decrescente di saldo positivo): Milano, Roma, Parma, Bologna, Brescia, Firenze, Prato, Bari, Reggio nell’Emilia, Rimini, Giugliano in Campania, Padova, Trento, Novara, Monza, Piacenza, Bergamo, Ravenna, Forlì, Verona, Trieste, Perugia. </w:t>
      </w:r>
      <w:r w:rsidRPr="00D62CC1">
        <w:rPr>
          <w:rFonts w:ascii="Trebuchet MS" w:hAnsi="Trebuchet MS" w:cs="Times New Roman"/>
          <w:sz w:val="16"/>
          <w:szCs w:val="16"/>
        </w:rPr>
        <w:t xml:space="preserve">I </w:t>
      </w:r>
      <w:r>
        <w:rPr>
          <w:rFonts w:ascii="Trebuchet MS" w:hAnsi="Trebuchet MS" w:cs="Times New Roman"/>
          <w:sz w:val="16"/>
          <w:szCs w:val="16"/>
        </w:rPr>
        <w:t>C</w:t>
      </w:r>
      <w:r w:rsidRPr="00D62CC1">
        <w:rPr>
          <w:rFonts w:ascii="Trebuchet MS" w:hAnsi="Trebuchet MS" w:cs="Times New Roman"/>
          <w:sz w:val="16"/>
          <w:szCs w:val="16"/>
        </w:rPr>
        <w:t xml:space="preserve">omuni </w:t>
      </w:r>
      <w:r>
        <w:rPr>
          <w:rFonts w:ascii="Trebuchet MS" w:hAnsi="Trebuchet MS" w:cs="Times New Roman"/>
          <w:sz w:val="16"/>
          <w:szCs w:val="16"/>
        </w:rPr>
        <w:t xml:space="preserve">con oltre 100mila abitanti </w:t>
      </w:r>
      <w:r w:rsidRPr="00D62CC1">
        <w:rPr>
          <w:rFonts w:ascii="Trebuchet MS" w:hAnsi="Trebuchet MS" w:cs="Times New Roman"/>
          <w:sz w:val="16"/>
          <w:szCs w:val="16"/>
        </w:rPr>
        <w:t>che registrano un saldo negativo rispetto al 2021 sono (in ordine decrescente di saldo negativo): Napoli, Palermo, Messina, Catania, Torino, Reggio di Calabria, Taranto, Venezia, Cagliari, Foggia, Sassari, Salerno, Livorno, Siracusa, Terni, Bolzano, Pescara, Ferrara, Latina, Modena, Genova, Vicenza.</w:t>
      </w:r>
    </w:p>
  </w:footnote>
  <w:footnote w:id="2">
    <w:p w14:paraId="3D08C3B1" w14:textId="6D1CC25C" w:rsidR="002E1034" w:rsidRPr="00210A1B" w:rsidRDefault="002E1034" w:rsidP="00417DEE">
      <w:pPr>
        <w:pStyle w:val="Testonotaapidipagina"/>
        <w:jc w:val="both"/>
        <w:rPr>
          <w:rFonts w:ascii="Arial" w:hAnsi="Arial" w:cs="Arial"/>
          <w:sz w:val="16"/>
          <w:szCs w:val="16"/>
        </w:rPr>
      </w:pPr>
      <w:r w:rsidRPr="00E673B5">
        <w:rPr>
          <w:rStyle w:val="Rimandonotaapidipagina"/>
          <w:rFonts w:ascii="Trebuchet MS" w:hAnsi="Trebuchet MS"/>
          <w:sz w:val="16"/>
          <w:szCs w:val="16"/>
        </w:rPr>
        <w:footnoteRef/>
      </w:r>
      <w:r w:rsidRPr="00E673B5">
        <w:rPr>
          <w:rFonts w:ascii="Trebuchet MS" w:hAnsi="Trebuchet MS"/>
          <w:sz w:val="16"/>
          <w:szCs w:val="16"/>
        </w:rPr>
        <w:t xml:space="preserve"> </w:t>
      </w:r>
      <w:r w:rsidRPr="00210A1B">
        <w:rPr>
          <w:rFonts w:ascii="Arial" w:hAnsi="Arial" w:cs="Arial"/>
          <w:sz w:val="16"/>
          <w:szCs w:val="16"/>
        </w:rPr>
        <w:t>Occorre tenere presente che, trattandosi di dati riferiti anche a individui, sia italiani che stranieri, che hanno conseguito il titolo di studio all’estero, essi potrebbero essere soggetti a un sottodimensionamento attribuibile al mancato riconoscimento in Italia dei titoli posseduti.</w:t>
      </w:r>
    </w:p>
  </w:footnote>
  <w:footnote w:id="3">
    <w:p w14:paraId="5E9F027A" w14:textId="4AC8B077" w:rsidR="002E1034" w:rsidRPr="00210A1B" w:rsidRDefault="002E1034">
      <w:pPr>
        <w:pStyle w:val="Testonotaapidipagina"/>
        <w:rPr>
          <w:rFonts w:ascii="Arial" w:hAnsi="Arial" w:cs="Arial"/>
          <w:sz w:val="16"/>
          <w:szCs w:val="16"/>
        </w:rPr>
      </w:pPr>
      <w:r w:rsidRPr="00210A1B">
        <w:rPr>
          <w:rStyle w:val="Rimandonotaapidipagina"/>
          <w:rFonts w:ascii="Arial" w:hAnsi="Arial" w:cs="Arial"/>
          <w:sz w:val="16"/>
          <w:szCs w:val="16"/>
        </w:rPr>
        <w:footnoteRef/>
      </w:r>
      <w:r w:rsidRPr="00210A1B">
        <w:rPr>
          <w:rFonts w:ascii="Arial" w:hAnsi="Arial" w:cs="Arial"/>
          <w:sz w:val="16"/>
          <w:szCs w:val="16"/>
        </w:rPr>
        <w:t xml:space="preserve"> Sono inclusi i diplomi accademici di formazione alla ricerca.</w:t>
      </w:r>
    </w:p>
  </w:footnote>
  <w:footnote w:id="4">
    <w:p w14:paraId="5F55E28F" w14:textId="13433FCC" w:rsidR="002E1034" w:rsidRPr="00210A1B" w:rsidRDefault="002E1034">
      <w:pPr>
        <w:pStyle w:val="Testonotaapidipagina"/>
        <w:rPr>
          <w:rFonts w:ascii="Arial" w:hAnsi="Arial" w:cs="Arial"/>
          <w:sz w:val="16"/>
          <w:szCs w:val="16"/>
        </w:rPr>
      </w:pPr>
      <w:r w:rsidRPr="00210A1B">
        <w:rPr>
          <w:rStyle w:val="Rimandonotaapidipagina"/>
          <w:rFonts w:ascii="Arial" w:hAnsi="Arial" w:cs="Arial"/>
          <w:sz w:val="16"/>
          <w:szCs w:val="16"/>
        </w:rPr>
        <w:footnoteRef/>
      </w:r>
      <w:r w:rsidRPr="00210A1B">
        <w:rPr>
          <w:rFonts w:ascii="Arial" w:hAnsi="Arial" w:cs="Arial"/>
          <w:sz w:val="16"/>
          <w:szCs w:val="16"/>
        </w:rPr>
        <w:t xml:space="preserve"> Con il termine “laureati” si intende tutti coloro che hanno conseguito un titolo terziario di I o II livello</w:t>
      </w:r>
    </w:p>
  </w:footnote>
  <w:footnote w:id="5">
    <w:p w14:paraId="41ABFE22" w14:textId="77777777" w:rsidR="002E1034" w:rsidRPr="00210A1B" w:rsidRDefault="002E1034" w:rsidP="00BC0072">
      <w:pPr>
        <w:pStyle w:val="Testonotaapidipagina"/>
        <w:jc w:val="both"/>
        <w:rPr>
          <w:rFonts w:ascii="Arial" w:hAnsi="Arial" w:cs="Arial"/>
          <w:sz w:val="16"/>
          <w:szCs w:val="16"/>
        </w:rPr>
      </w:pPr>
      <w:r w:rsidRPr="00210A1B">
        <w:rPr>
          <w:rStyle w:val="Rimandonotaapidipagina"/>
          <w:rFonts w:ascii="Arial" w:hAnsi="Arial" w:cs="Arial"/>
          <w:sz w:val="16"/>
          <w:szCs w:val="16"/>
        </w:rPr>
        <w:footnoteRef/>
      </w:r>
      <w:r w:rsidRPr="00210A1B">
        <w:rPr>
          <w:rFonts w:ascii="Arial" w:hAnsi="Arial" w:cs="Arial"/>
          <w:sz w:val="16"/>
          <w:szCs w:val="16"/>
        </w:rPr>
        <w:t xml:space="preserve"> Gli stranieri e i nuovi italiani nati in Italia sono molto giovani, pertanto queste distribuzioni per livello di istruzione possono risentire della scarsa numerosità di individui nelle fasce considerate. </w:t>
      </w:r>
    </w:p>
  </w:footnote>
  <w:footnote w:id="6">
    <w:p w14:paraId="1F0F97D9" w14:textId="77777777" w:rsidR="002E1034" w:rsidRPr="00C92556" w:rsidRDefault="002E1034" w:rsidP="00DE2A3A">
      <w:pPr>
        <w:pStyle w:val="Testonotaapidipagina"/>
        <w:rPr>
          <w:rFonts w:ascii="Trebuchet MS" w:hAnsi="Trebuchet MS"/>
          <w:sz w:val="16"/>
          <w:szCs w:val="16"/>
        </w:rPr>
      </w:pPr>
      <w:r w:rsidRPr="00C92556">
        <w:rPr>
          <w:rStyle w:val="Rimandonotaapidipagina"/>
          <w:rFonts w:ascii="Trebuchet MS" w:hAnsi="Trebuchet MS"/>
          <w:sz w:val="16"/>
          <w:szCs w:val="16"/>
        </w:rPr>
        <w:footnoteRef/>
      </w:r>
      <w:r w:rsidRPr="00C92556">
        <w:rPr>
          <w:rFonts w:ascii="Trebuchet MS" w:hAnsi="Trebuchet MS"/>
          <w:sz w:val="16"/>
          <w:szCs w:val="16"/>
        </w:rPr>
        <w:t xml:space="preserve"> Il Censimento degli italiani all’estero riferito al 21 marzo 2003 è stato svolto dall’Istat mediante il trattamento statistico dei dati delle Anagrafi Consolari.</w:t>
      </w:r>
    </w:p>
  </w:footnote>
  <w:footnote w:id="7">
    <w:p w14:paraId="34412118" w14:textId="77777777" w:rsidR="002E1034" w:rsidRPr="00210A1B" w:rsidRDefault="002E1034" w:rsidP="00DE2A3A">
      <w:pPr>
        <w:pStyle w:val="Testonotaapidipagina"/>
        <w:jc w:val="both"/>
        <w:rPr>
          <w:rFonts w:ascii="Arial" w:hAnsi="Arial" w:cs="Arial"/>
          <w:sz w:val="16"/>
          <w:szCs w:val="16"/>
        </w:rPr>
      </w:pPr>
      <w:r w:rsidRPr="00C92556">
        <w:rPr>
          <w:rStyle w:val="Rimandonotaapidipagina"/>
          <w:rFonts w:ascii="Trebuchet MS" w:hAnsi="Trebuchet MS"/>
          <w:sz w:val="16"/>
          <w:szCs w:val="16"/>
        </w:rPr>
        <w:footnoteRef/>
      </w:r>
      <w:r w:rsidRPr="00C92556">
        <w:rPr>
          <w:rFonts w:ascii="Trebuchet MS" w:hAnsi="Trebuchet MS"/>
          <w:sz w:val="16"/>
          <w:szCs w:val="16"/>
        </w:rPr>
        <w:t xml:space="preserve"> </w:t>
      </w:r>
      <w:r w:rsidRPr="00210A1B">
        <w:rPr>
          <w:rFonts w:ascii="Arial" w:hAnsi="Arial" w:cs="Arial"/>
          <w:sz w:val="16"/>
          <w:szCs w:val="16"/>
        </w:rPr>
        <w:t>Nonostante le correzioni apportate sulla base dei decessi registrati in Anagrafe Tributaria, il significativo numero di persone con età elevata nate in Italia, e in particolare residenti in un Paese dell’America latina, specificatamente uomini con più di 80 anni e soprattutto ultracentenari, lascia ipotizzare la presenza di un residuo di casi di mancata trasmissione all’AIRE delle certificazioni di decesso.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E33C" w14:textId="77777777" w:rsidR="002E1034" w:rsidRDefault="002E1034" w:rsidP="00433063">
    <w:pPr>
      <w:pStyle w:val="Intestazione"/>
    </w:pPr>
    <w:r w:rsidRPr="00A815C7">
      <w:rPr>
        <w:noProof/>
        <w:color w:val="000000"/>
        <w:lang w:eastAsia="it-IT"/>
      </w:rPr>
      <w:drawing>
        <wp:inline distT="0" distB="0" distL="0" distR="0" wp14:anchorId="61E17A9E" wp14:editId="2229E920">
          <wp:extent cx="2694342" cy="568569"/>
          <wp:effectExtent l="0" t="0" r="0" b="317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p w14:paraId="7A897A82" w14:textId="77777777" w:rsidR="002E1034" w:rsidRDefault="002E103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D944" w14:textId="123D705A" w:rsidR="002E1034" w:rsidRDefault="002E1034">
    <w:pPr>
      <w:pStyle w:val="Intestazione"/>
    </w:pPr>
    <w:r w:rsidRPr="00A815C7">
      <w:rPr>
        <w:noProof/>
        <w:color w:val="000000"/>
        <w:lang w:eastAsia="it-IT"/>
      </w:rPr>
      <w:drawing>
        <wp:inline distT="0" distB="0" distL="0" distR="0" wp14:anchorId="5A0BEB7C" wp14:editId="24949D25">
          <wp:extent cx="2952750" cy="5969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60226" cy="59841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DB22" w14:textId="66D6A842" w:rsidR="002E1034" w:rsidRDefault="002E1034">
    <w:pPr>
      <w:pStyle w:val="Intestazione"/>
    </w:pPr>
    <w:r w:rsidRPr="003C41E2">
      <w:rPr>
        <w:noProof/>
        <w:lang w:eastAsia="it-IT"/>
      </w:rPr>
      <w:drawing>
        <wp:inline distT="0" distB="0" distL="0" distR="0" wp14:anchorId="1E4A2F49" wp14:editId="1F04B918">
          <wp:extent cx="1516952" cy="566960"/>
          <wp:effectExtent l="0" t="0" r="7620" b="508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2255" cy="572679"/>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4664" w14:textId="7B40A738" w:rsidR="002E1034" w:rsidRDefault="002E1034">
    <w:pPr>
      <w:pStyle w:val="Intestazione"/>
    </w:pPr>
    <w:r w:rsidRPr="003C41E2">
      <w:rPr>
        <w:noProof/>
        <w:lang w:eastAsia="it-IT"/>
      </w:rPr>
      <w:drawing>
        <wp:inline distT="0" distB="0" distL="0" distR="0" wp14:anchorId="7A5BFA57" wp14:editId="359FC422">
          <wp:extent cx="1516952" cy="566960"/>
          <wp:effectExtent l="0" t="0" r="7620" b="50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2255" cy="5726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2406A"/>
    <w:multiLevelType w:val="hybridMultilevel"/>
    <w:tmpl w:val="95E27726"/>
    <w:lvl w:ilvl="0" w:tplc="588E9E4E">
      <w:start w:val="1"/>
      <w:numFmt w:val="lowerLetter"/>
      <w:lvlText w:val="%1)"/>
      <w:lvlJc w:val="left"/>
      <w:pPr>
        <w:ind w:left="502" w:hanging="360"/>
      </w:pPr>
      <w:rPr>
        <w:rFonts w:hint="default"/>
        <w:b w:val="0"/>
        <w:color w:val="000000"/>
        <w:sz w:val="16"/>
        <w:szCs w:val="16"/>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89433A5"/>
    <w:multiLevelType w:val="hybridMultilevel"/>
    <w:tmpl w:val="E3FE0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122BD"/>
    <w:multiLevelType w:val="multilevel"/>
    <w:tmpl w:val="7E2A9F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1B675C"/>
    <w:multiLevelType w:val="hybridMultilevel"/>
    <w:tmpl w:val="FD8A5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1079EB"/>
    <w:multiLevelType w:val="multilevel"/>
    <w:tmpl w:val="155E32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414F82"/>
    <w:multiLevelType w:val="multilevel"/>
    <w:tmpl w:val="EC90D86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8411C74"/>
    <w:multiLevelType w:val="multilevel"/>
    <w:tmpl w:val="7BE09CE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B1130E5"/>
    <w:multiLevelType w:val="hybridMultilevel"/>
    <w:tmpl w:val="524CA12A"/>
    <w:lvl w:ilvl="0" w:tplc="9438CAAA">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8" w15:restartNumberingAfterBreak="0">
    <w:nsid w:val="444B40AA"/>
    <w:multiLevelType w:val="hybridMultilevel"/>
    <w:tmpl w:val="CF349C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F0707F"/>
    <w:multiLevelType w:val="hybridMultilevel"/>
    <w:tmpl w:val="2C60B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70F292A"/>
    <w:multiLevelType w:val="hybridMultilevel"/>
    <w:tmpl w:val="96E8DE7E"/>
    <w:lvl w:ilvl="0" w:tplc="B05C651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7BC14DA"/>
    <w:multiLevelType w:val="multilevel"/>
    <w:tmpl w:val="7C8A5B48"/>
    <w:lvl w:ilvl="0">
      <w:start w:val="1"/>
      <w:numFmt w:val="decimal"/>
      <w:lvlText w:val="%1."/>
      <w:lvlJc w:val="left"/>
      <w:pPr>
        <w:ind w:left="360" w:hanging="360"/>
      </w:pPr>
      <w:rPr>
        <w:rFonts w:ascii="Arial" w:eastAsia="Times New Roman"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A3E44CF"/>
    <w:multiLevelType w:val="hybridMultilevel"/>
    <w:tmpl w:val="0A28E1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C057CDC"/>
    <w:multiLevelType w:val="multilevel"/>
    <w:tmpl w:val="DB5A89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062607C"/>
    <w:multiLevelType w:val="hybridMultilevel"/>
    <w:tmpl w:val="FE1403EC"/>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19F68CF"/>
    <w:multiLevelType w:val="multilevel"/>
    <w:tmpl w:val="528663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EE32CD"/>
    <w:multiLevelType w:val="hybridMultilevel"/>
    <w:tmpl w:val="48820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FB67BFA"/>
    <w:multiLevelType w:val="hybridMultilevel"/>
    <w:tmpl w:val="91C004E2"/>
    <w:lvl w:ilvl="0" w:tplc="350C64A6">
      <w:start w:val="1"/>
      <w:numFmt w:val="decimal"/>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79B8625B"/>
    <w:multiLevelType w:val="hybridMultilevel"/>
    <w:tmpl w:val="7C680EDE"/>
    <w:lvl w:ilvl="0" w:tplc="DA1A937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70095074">
    <w:abstractNumId w:val="18"/>
  </w:num>
  <w:num w:numId="2" w16cid:durableId="151875489">
    <w:abstractNumId w:val="10"/>
  </w:num>
  <w:num w:numId="3" w16cid:durableId="1591544873">
    <w:abstractNumId w:val="11"/>
  </w:num>
  <w:num w:numId="4" w16cid:durableId="1844121335">
    <w:abstractNumId w:val="6"/>
  </w:num>
  <w:num w:numId="5" w16cid:durableId="626546112">
    <w:abstractNumId w:val="17"/>
  </w:num>
  <w:num w:numId="6" w16cid:durableId="955867243">
    <w:abstractNumId w:val="2"/>
  </w:num>
  <w:num w:numId="7" w16cid:durableId="428350011">
    <w:abstractNumId w:val="15"/>
  </w:num>
  <w:num w:numId="8" w16cid:durableId="1076441179">
    <w:abstractNumId w:val="4"/>
  </w:num>
  <w:num w:numId="9" w16cid:durableId="647173122">
    <w:abstractNumId w:val="8"/>
  </w:num>
  <w:num w:numId="10" w16cid:durableId="689919405">
    <w:abstractNumId w:val="14"/>
  </w:num>
  <w:num w:numId="11" w16cid:durableId="177547416">
    <w:abstractNumId w:val="5"/>
  </w:num>
  <w:num w:numId="12" w16cid:durableId="182135524">
    <w:abstractNumId w:val="0"/>
  </w:num>
  <w:num w:numId="13" w16cid:durableId="14735191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4386799">
    <w:abstractNumId w:val="12"/>
  </w:num>
  <w:num w:numId="15" w16cid:durableId="348988876">
    <w:abstractNumId w:val="16"/>
  </w:num>
  <w:num w:numId="16" w16cid:durableId="978268795">
    <w:abstractNumId w:val="9"/>
  </w:num>
  <w:num w:numId="17" w16cid:durableId="122697922">
    <w:abstractNumId w:val="1"/>
  </w:num>
  <w:num w:numId="18" w16cid:durableId="993145941">
    <w:abstractNumId w:val="3"/>
  </w:num>
  <w:num w:numId="19" w16cid:durableId="1426202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26D"/>
    <w:rsid w:val="00006FB0"/>
    <w:rsid w:val="000077E8"/>
    <w:rsid w:val="000145E4"/>
    <w:rsid w:val="00025AEA"/>
    <w:rsid w:val="00027D4C"/>
    <w:rsid w:val="00030734"/>
    <w:rsid w:val="00040159"/>
    <w:rsid w:val="00042D4F"/>
    <w:rsid w:val="0004541E"/>
    <w:rsid w:val="00054C3D"/>
    <w:rsid w:val="000577B2"/>
    <w:rsid w:val="00071E52"/>
    <w:rsid w:val="00072BDF"/>
    <w:rsid w:val="0007414F"/>
    <w:rsid w:val="00074318"/>
    <w:rsid w:val="00077093"/>
    <w:rsid w:val="00081530"/>
    <w:rsid w:val="00090F5D"/>
    <w:rsid w:val="0009685D"/>
    <w:rsid w:val="00097DCC"/>
    <w:rsid w:val="000A4216"/>
    <w:rsid w:val="000C29B5"/>
    <w:rsid w:val="000C472D"/>
    <w:rsid w:val="000C5F9E"/>
    <w:rsid w:val="000D058B"/>
    <w:rsid w:val="000D6197"/>
    <w:rsid w:val="000E6F6F"/>
    <w:rsid w:val="000F13A9"/>
    <w:rsid w:val="000F20C9"/>
    <w:rsid w:val="000F4E58"/>
    <w:rsid w:val="00104C45"/>
    <w:rsid w:val="00107936"/>
    <w:rsid w:val="00115D90"/>
    <w:rsid w:val="001162FE"/>
    <w:rsid w:val="00120236"/>
    <w:rsid w:val="00121CC1"/>
    <w:rsid w:val="00122C45"/>
    <w:rsid w:val="00130CBC"/>
    <w:rsid w:val="001404A2"/>
    <w:rsid w:val="0014096B"/>
    <w:rsid w:val="00142E02"/>
    <w:rsid w:val="00143060"/>
    <w:rsid w:val="001572F0"/>
    <w:rsid w:val="00172E7A"/>
    <w:rsid w:val="00175145"/>
    <w:rsid w:val="0018385E"/>
    <w:rsid w:val="00194D98"/>
    <w:rsid w:val="001A5574"/>
    <w:rsid w:val="001A6B84"/>
    <w:rsid w:val="001C1908"/>
    <w:rsid w:val="001C5C9E"/>
    <w:rsid w:val="001D389C"/>
    <w:rsid w:val="001D72DF"/>
    <w:rsid w:val="001D76D2"/>
    <w:rsid w:val="001E19D6"/>
    <w:rsid w:val="001E2760"/>
    <w:rsid w:val="001E555E"/>
    <w:rsid w:val="001E7E51"/>
    <w:rsid w:val="001F3036"/>
    <w:rsid w:val="002014F0"/>
    <w:rsid w:val="00201BA3"/>
    <w:rsid w:val="0020490A"/>
    <w:rsid w:val="00210A1B"/>
    <w:rsid w:val="002110FF"/>
    <w:rsid w:val="0022275E"/>
    <w:rsid w:val="00230E36"/>
    <w:rsid w:val="00232256"/>
    <w:rsid w:val="002346BA"/>
    <w:rsid w:val="00241C8A"/>
    <w:rsid w:val="00242C58"/>
    <w:rsid w:val="0024418B"/>
    <w:rsid w:val="00253BC5"/>
    <w:rsid w:val="00282804"/>
    <w:rsid w:val="00287F8B"/>
    <w:rsid w:val="00294391"/>
    <w:rsid w:val="00295E60"/>
    <w:rsid w:val="00297385"/>
    <w:rsid w:val="002A1A52"/>
    <w:rsid w:val="002A4E36"/>
    <w:rsid w:val="002A7B3C"/>
    <w:rsid w:val="002B52D7"/>
    <w:rsid w:val="002B5C4A"/>
    <w:rsid w:val="002B72C8"/>
    <w:rsid w:val="002C1532"/>
    <w:rsid w:val="002C782B"/>
    <w:rsid w:val="002D2F43"/>
    <w:rsid w:val="002D30A2"/>
    <w:rsid w:val="002D580B"/>
    <w:rsid w:val="002E1034"/>
    <w:rsid w:val="002E1536"/>
    <w:rsid w:val="002F0EA2"/>
    <w:rsid w:val="002F1FC1"/>
    <w:rsid w:val="002F2492"/>
    <w:rsid w:val="002F5805"/>
    <w:rsid w:val="002F5B54"/>
    <w:rsid w:val="003006B7"/>
    <w:rsid w:val="00302D69"/>
    <w:rsid w:val="00303976"/>
    <w:rsid w:val="00310848"/>
    <w:rsid w:val="00313ACA"/>
    <w:rsid w:val="00314001"/>
    <w:rsid w:val="00321380"/>
    <w:rsid w:val="00322E57"/>
    <w:rsid w:val="003234D5"/>
    <w:rsid w:val="003247A5"/>
    <w:rsid w:val="00340D9F"/>
    <w:rsid w:val="0035529F"/>
    <w:rsid w:val="00355B9E"/>
    <w:rsid w:val="00384985"/>
    <w:rsid w:val="00390D04"/>
    <w:rsid w:val="00392FD4"/>
    <w:rsid w:val="003A1E4A"/>
    <w:rsid w:val="003A366A"/>
    <w:rsid w:val="003B1CCC"/>
    <w:rsid w:val="003B693C"/>
    <w:rsid w:val="003C2FB0"/>
    <w:rsid w:val="003C6128"/>
    <w:rsid w:val="003D03D7"/>
    <w:rsid w:val="003D0603"/>
    <w:rsid w:val="003D1FF4"/>
    <w:rsid w:val="003D3810"/>
    <w:rsid w:val="003E2037"/>
    <w:rsid w:val="003E2198"/>
    <w:rsid w:val="003E7B05"/>
    <w:rsid w:val="004119F3"/>
    <w:rsid w:val="0041749F"/>
    <w:rsid w:val="00417DEE"/>
    <w:rsid w:val="00423EDC"/>
    <w:rsid w:val="0042794D"/>
    <w:rsid w:val="004321EA"/>
    <w:rsid w:val="00432F5F"/>
    <w:rsid w:val="00433063"/>
    <w:rsid w:val="004335AA"/>
    <w:rsid w:val="00435413"/>
    <w:rsid w:val="00435A53"/>
    <w:rsid w:val="00442A9A"/>
    <w:rsid w:val="00445CBE"/>
    <w:rsid w:val="00450115"/>
    <w:rsid w:val="00452110"/>
    <w:rsid w:val="00455DE1"/>
    <w:rsid w:val="0045653E"/>
    <w:rsid w:val="00456CBA"/>
    <w:rsid w:val="00467935"/>
    <w:rsid w:val="00473D0A"/>
    <w:rsid w:val="00474D62"/>
    <w:rsid w:val="00480583"/>
    <w:rsid w:val="00486E6F"/>
    <w:rsid w:val="00492090"/>
    <w:rsid w:val="00497989"/>
    <w:rsid w:val="004A03AF"/>
    <w:rsid w:val="004A3866"/>
    <w:rsid w:val="004B0D18"/>
    <w:rsid w:val="004B3C24"/>
    <w:rsid w:val="004B3EB0"/>
    <w:rsid w:val="004B49AB"/>
    <w:rsid w:val="004B6B06"/>
    <w:rsid w:val="004C23CA"/>
    <w:rsid w:val="004F1A33"/>
    <w:rsid w:val="00500A7F"/>
    <w:rsid w:val="005121D8"/>
    <w:rsid w:val="00512D44"/>
    <w:rsid w:val="00514F49"/>
    <w:rsid w:val="00515AFB"/>
    <w:rsid w:val="00521011"/>
    <w:rsid w:val="0052770B"/>
    <w:rsid w:val="005326DB"/>
    <w:rsid w:val="00540420"/>
    <w:rsid w:val="00540F24"/>
    <w:rsid w:val="00541CBF"/>
    <w:rsid w:val="005436F5"/>
    <w:rsid w:val="005460E0"/>
    <w:rsid w:val="00560DD0"/>
    <w:rsid w:val="00562893"/>
    <w:rsid w:val="00581515"/>
    <w:rsid w:val="005A59CF"/>
    <w:rsid w:val="005B3EA0"/>
    <w:rsid w:val="005C37F9"/>
    <w:rsid w:val="005D0174"/>
    <w:rsid w:val="005E2172"/>
    <w:rsid w:val="005E5BBF"/>
    <w:rsid w:val="005E64D6"/>
    <w:rsid w:val="005F0343"/>
    <w:rsid w:val="005F44C3"/>
    <w:rsid w:val="00607EF4"/>
    <w:rsid w:val="00616FA2"/>
    <w:rsid w:val="00624847"/>
    <w:rsid w:val="00625C6E"/>
    <w:rsid w:val="00630B9E"/>
    <w:rsid w:val="00641BBC"/>
    <w:rsid w:val="00646257"/>
    <w:rsid w:val="00647D02"/>
    <w:rsid w:val="00656915"/>
    <w:rsid w:val="006578A4"/>
    <w:rsid w:val="00662386"/>
    <w:rsid w:val="00664774"/>
    <w:rsid w:val="00677D66"/>
    <w:rsid w:val="00681647"/>
    <w:rsid w:val="006848BC"/>
    <w:rsid w:val="00693378"/>
    <w:rsid w:val="00693A9D"/>
    <w:rsid w:val="006A1840"/>
    <w:rsid w:val="006A46FB"/>
    <w:rsid w:val="006C162E"/>
    <w:rsid w:val="006D7663"/>
    <w:rsid w:val="006F4380"/>
    <w:rsid w:val="006F4E90"/>
    <w:rsid w:val="006F5175"/>
    <w:rsid w:val="006F5D46"/>
    <w:rsid w:val="0070021E"/>
    <w:rsid w:val="007020F0"/>
    <w:rsid w:val="00705CC1"/>
    <w:rsid w:val="00707339"/>
    <w:rsid w:val="00722CBC"/>
    <w:rsid w:val="00724532"/>
    <w:rsid w:val="0072478A"/>
    <w:rsid w:val="00730907"/>
    <w:rsid w:val="00735267"/>
    <w:rsid w:val="00741211"/>
    <w:rsid w:val="00741CD3"/>
    <w:rsid w:val="00742C51"/>
    <w:rsid w:val="007509E7"/>
    <w:rsid w:val="007643BE"/>
    <w:rsid w:val="00767612"/>
    <w:rsid w:val="00780493"/>
    <w:rsid w:val="00781A2B"/>
    <w:rsid w:val="00783CB1"/>
    <w:rsid w:val="007847AA"/>
    <w:rsid w:val="007A3DA4"/>
    <w:rsid w:val="007A4532"/>
    <w:rsid w:val="007A70E5"/>
    <w:rsid w:val="007A72DE"/>
    <w:rsid w:val="007B1208"/>
    <w:rsid w:val="007B7797"/>
    <w:rsid w:val="007C2071"/>
    <w:rsid w:val="007D3004"/>
    <w:rsid w:val="007D3D29"/>
    <w:rsid w:val="007D57F0"/>
    <w:rsid w:val="007E3CF4"/>
    <w:rsid w:val="007F1FAD"/>
    <w:rsid w:val="007F78E2"/>
    <w:rsid w:val="00804556"/>
    <w:rsid w:val="00805487"/>
    <w:rsid w:val="0081019C"/>
    <w:rsid w:val="0082118B"/>
    <w:rsid w:val="00821458"/>
    <w:rsid w:val="00823BED"/>
    <w:rsid w:val="0084033C"/>
    <w:rsid w:val="0084428E"/>
    <w:rsid w:val="00864338"/>
    <w:rsid w:val="008648E1"/>
    <w:rsid w:val="008712B8"/>
    <w:rsid w:val="008722F5"/>
    <w:rsid w:val="0087288F"/>
    <w:rsid w:val="00873678"/>
    <w:rsid w:val="0087474E"/>
    <w:rsid w:val="008923C9"/>
    <w:rsid w:val="0089692C"/>
    <w:rsid w:val="008A6052"/>
    <w:rsid w:val="008B0080"/>
    <w:rsid w:val="008B32A6"/>
    <w:rsid w:val="008C4148"/>
    <w:rsid w:val="008D1023"/>
    <w:rsid w:val="008F3A72"/>
    <w:rsid w:val="008F6BB7"/>
    <w:rsid w:val="009041DD"/>
    <w:rsid w:val="00904E7B"/>
    <w:rsid w:val="00907B54"/>
    <w:rsid w:val="009114E2"/>
    <w:rsid w:val="00916D58"/>
    <w:rsid w:val="00942650"/>
    <w:rsid w:val="0094298A"/>
    <w:rsid w:val="0094797F"/>
    <w:rsid w:val="00953A0F"/>
    <w:rsid w:val="0096195C"/>
    <w:rsid w:val="00961E84"/>
    <w:rsid w:val="00966A8E"/>
    <w:rsid w:val="009804C4"/>
    <w:rsid w:val="00990F8C"/>
    <w:rsid w:val="00992F46"/>
    <w:rsid w:val="009A313D"/>
    <w:rsid w:val="009A5273"/>
    <w:rsid w:val="009B2F5D"/>
    <w:rsid w:val="009B5C8C"/>
    <w:rsid w:val="009B5F88"/>
    <w:rsid w:val="009B75B3"/>
    <w:rsid w:val="009C4A25"/>
    <w:rsid w:val="009D2066"/>
    <w:rsid w:val="009D76CB"/>
    <w:rsid w:val="009F359B"/>
    <w:rsid w:val="009F59C4"/>
    <w:rsid w:val="009F5D39"/>
    <w:rsid w:val="009F7E0B"/>
    <w:rsid w:val="00A05EA9"/>
    <w:rsid w:val="00A1037B"/>
    <w:rsid w:val="00A14535"/>
    <w:rsid w:val="00A26082"/>
    <w:rsid w:val="00A30C2D"/>
    <w:rsid w:val="00A333BD"/>
    <w:rsid w:val="00A35DEE"/>
    <w:rsid w:val="00A3724D"/>
    <w:rsid w:val="00A44480"/>
    <w:rsid w:val="00A512E3"/>
    <w:rsid w:val="00A5226D"/>
    <w:rsid w:val="00A65666"/>
    <w:rsid w:val="00A66E84"/>
    <w:rsid w:val="00A76253"/>
    <w:rsid w:val="00A77C1B"/>
    <w:rsid w:val="00A84106"/>
    <w:rsid w:val="00A84A74"/>
    <w:rsid w:val="00A94042"/>
    <w:rsid w:val="00A962ED"/>
    <w:rsid w:val="00AA555D"/>
    <w:rsid w:val="00AA74DF"/>
    <w:rsid w:val="00AB3710"/>
    <w:rsid w:val="00AC6A3F"/>
    <w:rsid w:val="00AC749B"/>
    <w:rsid w:val="00AD0FE1"/>
    <w:rsid w:val="00AD618B"/>
    <w:rsid w:val="00AE1812"/>
    <w:rsid w:val="00AE5685"/>
    <w:rsid w:val="00AF0F71"/>
    <w:rsid w:val="00AF4CC9"/>
    <w:rsid w:val="00B058D8"/>
    <w:rsid w:val="00B14D31"/>
    <w:rsid w:val="00B20E42"/>
    <w:rsid w:val="00B2216D"/>
    <w:rsid w:val="00B2496B"/>
    <w:rsid w:val="00B36F33"/>
    <w:rsid w:val="00B3714C"/>
    <w:rsid w:val="00B44E81"/>
    <w:rsid w:val="00B47779"/>
    <w:rsid w:val="00B53D8A"/>
    <w:rsid w:val="00B5485A"/>
    <w:rsid w:val="00B56447"/>
    <w:rsid w:val="00B74505"/>
    <w:rsid w:val="00B82121"/>
    <w:rsid w:val="00B87654"/>
    <w:rsid w:val="00B876B5"/>
    <w:rsid w:val="00BA5F9C"/>
    <w:rsid w:val="00BB1904"/>
    <w:rsid w:val="00BB79CC"/>
    <w:rsid w:val="00BC0072"/>
    <w:rsid w:val="00BC05EA"/>
    <w:rsid w:val="00BC5BE0"/>
    <w:rsid w:val="00BF3073"/>
    <w:rsid w:val="00BF3E65"/>
    <w:rsid w:val="00C019C6"/>
    <w:rsid w:val="00C068E7"/>
    <w:rsid w:val="00C13B15"/>
    <w:rsid w:val="00C22B69"/>
    <w:rsid w:val="00C23957"/>
    <w:rsid w:val="00C2686F"/>
    <w:rsid w:val="00C27D08"/>
    <w:rsid w:val="00C350C6"/>
    <w:rsid w:val="00C363D1"/>
    <w:rsid w:val="00C37D0A"/>
    <w:rsid w:val="00C421BE"/>
    <w:rsid w:val="00C42C13"/>
    <w:rsid w:val="00C46A90"/>
    <w:rsid w:val="00C503E5"/>
    <w:rsid w:val="00C706A4"/>
    <w:rsid w:val="00C71894"/>
    <w:rsid w:val="00C7317D"/>
    <w:rsid w:val="00C77350"/>
    <w:rsid w:val="00C91B99"/>
    <w:rsid w:val="00C92556"/>
    <w:rsid w:val="00C94B7E"/>
    <w:rsid w:val="00C9770C"/>
    <w:rsid w:val="00CA7ACD"/>
    <w:rsid w:val="00CA7F9D"/>
    <w:rsid w:val="00CC18AD"/>
    <w:rsid w:val="00CC58EA"/>
    <w:rsid w:val="00CD0DE8"/>
    <w:rsid w:val="00CD5C31"/>
    <w:rsid w:val="00CD76CC"/>
    <w:rsid w:val="00CE0FCC"/>
    <w:rsid w:val="00CE34E1"/>
    <w:rsid w:val="00CE7CF2"/>
    <w:rsid w:val="00CF5273"/>
    <w:rsid w:val="00CF7E69"/>
    <w:rsid w:val="00D07CE1"/>
    <w:rsid w:val="00D108DF"/>
    <w:rsid w:val="00D3115B"/>
    <w:rsid w:val="00D35848"/>
    <w:rsid w:val="00D51F63"/>
    <w:rsid w:val="00D52660"/>
    <w:rsid w:val="00D57D72"/>
    <w:rsid w:val="00D62CC1"/>
    <w:rsid w:val="00D64C0A"/>
    <w:rsid w:val="00D66ADD"/>
    <w:rsid w:val="00D71EA3"/>
    <w:rsid w:val="00D725C0"/>
    <w:rsid w:val="00D76C2F"/>
    <w:rsid w:val="00D850EB"/>
    <w:rsid w:val="00D97D59"/>
    <w:rsid w:val="00DA10A9"/>
    <w:rsid w:val="00DA50CF"/>
    <w:rsid w:val="00DB0EA4"/>
    <w:rsid w:val="00DB2ED6"/>
    <w:rsid w:val="00DB7EE6"/>
    <w:rsid w:val="00DC5409"/>
    <w:rsid w:val="00DE2A3A"/>
    <w:rsid w:val="00DF0812"/>
    <w:rsid w:val="00DF473B"/>
    <w:rsid w:val="00E01212"/>
    <w:rsid w:val="00E10DBF"/>
    <w:rsid w:val="00E117FF"/>
    <w:rsid w:val="00E13D76"/>
    <w:rsid w:val="00E2369C"/>
    <w:rsid w:val="00E23A91"/>
    <w:rsid w:val="00E26E63"/>
    <w:rsid w:val="00E33A1B"/>
    <w:rsid w:val="00E373CB"/>
    <w:rsid w:val="00E465B5"/>
    <w:rsid w:val="00E56F62"/>
    <w:rsid w:val="00E64E9B"/>
    <w:rsid w:val="00E66197"/>
    <w:rsid w:val="00E673B5"/>
    <w:rsid w:val="00E74E88"/>
    <w:rsid w:val="00E759B9"/>
    <w:rsid w:val="00E764B5"/>
    <w:rsid w:val="00E8457F"/>
    <w:rsid w:val="00E849F4"/>
    <w:rsid w:val="00E87502"/>
    <w:rsid w:val="00E91092"/>
    <w:rsid w:val="00E96D7A"/>
    <w:rsid w:val="00EA07EA"/>
    <w:rsid w:val="00EA2AED"/>
    <w:rsid w:val="00EB09EF"/>
    <w:rsid w:val="00EB2C3F"/>
    <w:rsid w:val="00EB4D04"/>
    <w:rsid w:val="00EB7142"/>
    <w:rsid w:val="00EC1B23"/>
    <w:rsid w:val="00EC3B4D"/>
    <w:rsid w:val="00EC7B5F"/>
    <w:rsid w:val="00ED6929"/>
    <w:rsid w:val="00ED70A0"/>
    <w:rsid w:val="00EF276C"/>
    <w:rsid w:val="00EF42C7"/>
    <w:rsid w:val="00EF59C6"/>
    <w:rsid w:val="00EF7FDF"/>
    <w:rsid w:val="00F012AB"/>
    <w:rsid w:val="00F04682"/>
    <w:rsid w:val="00F11DA4"/>
    <w:rsid w:val="00F140B3"/>
    <w:rsid w:val="00F2350C"/>
    <w:rsid w:val="00F2620A"/>
    <w:rsid w:val="00F27C9B"/>
    <w:rsid w:val="00F338FC"/>
    <w:rsid w:val="00F35B97"/>
    <w:rsid w:val="00F40185"/>
    <w:rsid w:val="00F4186A"/>
    <w:rsid w:val="00F6357B"/>
    <w:rsid w:val="00F72241"/>
    <w:rsid w:val="00F84452"/>
    <w:rsid w:val="00F86E84"/>
    <w:rsid w:val="00F873D7"/>
    <w:rsid w:val="00F962FF"/>
    <w:rsid w:val="00FA21F7"/>
    <w:rsid w:val="00FA5283"/>
    <w:rsid w:val="00FA5550"/>
    <w:rsid w:val="00FB67C4"/>
    <w:rsid w:val="00FD2BCB"/>
    <w:rsid w:val="00FD73F8"/>
    <w:rsid w:val="00FE6264"/>
    <w:rsid w:val="00FF1673"/>
    <w:rsid w:val="00FF1904"/>
    <w:rsid w:val="00FF78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95285"/>
  <w15:chartTrackingRefBased/>
  <w15:docId w15:val="{96784F8B-C81D-4BD8-9937-D69D05E22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5226D"/>
    <w:pPr>
      <w:spacing w:after="0" w:line="240" w:lineRule="auto"/>
    </w:pPr>
  </w:style>
  <w:style w:type="paragraph" w:styleId="Titolo1">
    <w:name w:val="heading 1"/>
    <w:basedOn w:val="Normale"/>
    <w:next w:val="Normale"/>
    <w:link w:val="Titolo1Carattere"/>
    <w:uiPriority w:val="99"/>
    <w:qFormat/>
    <w:rsid w:val="00742C51"/>
    <w:pPr>
      <w:keepNext/>
      <w:widowControl w:val="0"/>
      <w:overflowPunct w:val="0"/>
      <w:autoSpaceDE w:val="0"/>
      <w:autoSpaceDN w:val="0"/>
      <w:adjustRightInd w:val="0"/>
      <w:spacing w:after="120"/>
      <w:jc w:val="both"/>
      <w:outlineLvl w:val="0"/>
    </w:pPr>
    <w:rPr>
      <w:rFonts w:ascii="Cambria" w:eastAsia="Times New Roman" w:hAnsi="Cambria" w:cs="Times New Roman"/>
      <w:b/>
      <w:kern w:val="32"/>
      <w:sz w:val="32"/>
      <w:szCs w:val="20"/>
      <w:lang w:eastAsia="it-IT"/>
    </w:rPr>
  </w:style>
  <w:style w:type="paragraph" w:styleId="Titolo2">
    <w:name w:val="heading 2"/>
    <w:basedOn w:val="Normale"/>
    <w:next w:val="Normale"/>
    <w:link w:val="Titolo2Carattere"/>
    <w:rsid w:val="00742C51"/>
    <w:pPr>
      <w:keepNext/>
      <w:keepLines/>
      <w:widowControl w:val="0"/>
      <w:overflowPunct w:val="0"/>
      <w:autoSpaceDE w:val="0"/>
      <w:autoSpaceDN w:val="0"/>
      <w:adjustRightInd w:val="0"/>
      <w:spacing w:before="360" w:after="80"/>
      <w:outlineLvl w:val="1"/>
    </w:pPr>
    <w:rPr>
      <w:rFonts w:ascii="Times New Roman" w:eastAsia="Times New Roman" w:hAnsi="Times New Roman" w:cs="Times New Roman"/>
      <w:b/>
      <w:kern w:val="28"/>
      <w:sz w:val="36"/>
      <w:szCs w:val="36"/>
      <w:lang w:eastAsia="it-IT"/>
    </w:rPr>
  </w:style>
  <w:style w:type="paragraph" w:styleId="Titolo3">
    <w:name w:val="heading 3"/>
    <w:basedOn w:val="Normale"/>
    <w:next w:val="Normale"/>
    <w:link w:val="Titolo3Carattere"/>
    <w:unhideWhenUsed/>
    <w:qFormat/>
    <w:rsid w:val="00742C51"/>
    <w:pPr>
      <w:keepNext/>
      <w:keepLines/>
      <w:spacing w:before="40"/>
      <w:outlineLvl w:val="2"/>
    </w:pPr>
    <w:rPr>
      <w:rFonts w:ascii="Calibri Light" w:eastAsia="Times New Roman" w:hAnsi="Calibri Light" w:cs="Times New Roman"/>
      <w:b/>
      <w:bCs/>
      <w:color w:val="4472C4"/>
      <w:kern w:val="28"/>
    </w:rPr>
  </w:style>
  <w:style w:type="paragraph" w:styleId="Titolo4">
    <w:name w:val="heading 4"/>
    <w:basedOn w:val="Normale"/>
    <w:next w:val="Normale"/>
    <w:link w:val="Titolo4Carattere"/>
    <w:qFormat/>
    <w:rsid w:val="00742C51"/>
    <w:pPr>
      <w:keepNext/>
      <w:keepLines/>
      <w:widowControl w:val="0"/>
      <w:overflowPunct w:val="0"/>
      <w:autoSpaceDE w:val="0"/>
      <w:autoSpaceDN w:val="0"/>
      <w:adjustRightInd w:val="0"/>
      <w:spacing w:before="200"/>
      <w:outlineLvl w:val="3"/>
    </w:pPr>
    <w:rPr>
      <w:rFonts w:ascii="Cambria" w:eastAsia="Times New Roman" w:hAnsi="Cambria" w:cs="Times New Roman"/>
      <w:b/>
      <w:bCs/>
      <w:i/>
      <w:iCs/>
      <w:color w:val="4F81BD"/>
      <w:kern w:val="28"/>
      <w:sz w:val="20"/>
      <w:szCs w:val="20"/>
      <w:lang w:eastAsia="it-IT"/>
    </w:rPr>
  </w:style>
  <w:style w:type="paragraph" w:styleId="Titolo5">
    <w:name w:val="heading 5"/>
    <w:basedOn w:val="Normale"/>
    <w:next w:val="Normale"/>
    <w:link w:val="Titolo5Carattere"/>
    <w:rsid w:val="00742C51"/>
    <w:pPr>
      <w:keepNext/>
      <w:keepLines/>
      <w:widowControl w:val="0"/>
      <w:overflowPunct w:val="0"/>
      <w:autoSpaceDE w:val="0"/>
      <w:autoSpaceDN w:val="0"/>
      <w:adjustRightInd w:val="0"/>
      <w:spacing w:before="220" w:after="40"/>
      <w:outlineLvl w:val="4"/>
    </w:pPr>
    <w:rPr>
      <w:rFonts w:ascii="Times New Roman" w:eastAsia="Times New Roman" w:hAnsi="Times New Roman" w:cs="Times New Roman"/>
      <w:b/>
      <w:kern w:val="28"/>
      <w:lang w:eastAsia="it-IT"/>
    </w:rPr>
  </w:style>
  <w:style w:type="paragraph" w:styleId="Titolo6">
    <w:name w:val="heading 6"/>
    <w:basedOn w:val="Normale"/>
    <w:next w:val="Normale"/>
    <w:link w:val="Titolo6Carattere"/>
    <w:rsid w:val="00742C51"/>
    <w:pPr>
      <w:keepNext/>
      <w:keepLines/>
      <w:widowControl w:val="0"/>
      <w:overflowPunct w:val="0"/>
      <w:autoSpaceDE w:val="0"/>
      <w:autoSpaceDN w:val="0"/>
      <w:adjustRightInd w:val="0"/>
      <w:spacing w:before="200" w:after="40"/>
      <w:outlineLvl w:val="5"/>
    </w:pPr>
    <w:rPr>
      <w:rFonts w:ascii="Times New Roman" w:eastAsia="Times New Roman" w:hAnsi="Times New Roman" w:cs="Times New Roman"/>
      <w:b/>
      <w:kern w:val="28"/>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A5226D"/>
    <w:pPr>
      <w:spacing w:after="160" w:line="256" w:lineRule="auto"/>
      <w:ind w:left="720"/>
      <w:contextualSpacing/>
    </w:pPr>
    <w:rPr>
      <w:rFonts w:ascii="Calibri" w:eastAsia="Calibri" w:hAnsi="Calibri" w:cs="Times New Roman"/>
    </w:rPr>
  </w:style>
  <w:style w:type="character" w:customStyle="1" w:styleId="ParagrafoelencoCarattere">
    <w:name w:val="Paragrafo elenco Carattere"/>
    <w:basedOn w:val="Carpredefinitoparagrafo"/>
    <w:link w:val="Paragrafoelenco"/>
    <w:uiPriority w:val="34"/>
    <w:rsid w:val="00A5226D"/>
    <w:rPr>
      <w:rFonts w:ascii="Calibri" w:eastAsia="Calibri" w:hAnsi="Calibri" w:cs="Times New Roman"/>
    </w:rPr>
  </w:style>
  <w:style w:type="table" w:styleId="Grigliatabella">
    <w:name w:val="Table Grid"/>
    <w:basedOn w:val="Tabellanormale"/>
    <w:uiPriority w:val="39"/>
    <w:rsid w:val="00A5226D"/>
    <w:pPr>
      <w:widowControl w:val="0"/>
      <w:spacing w:before="100" w:after="100" w:line="240" w:lineRule="auto"/>
    </w:pPr>
    <w:rPr>
      <w:rFonts w:ascii="Times New Roman" w:eastAsia="Times New Roman"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apidipagina">
    <w:name w:val="footnote text"/>
    <w:basedOn w:val="Normale"/>
    <w:link w:val="TestonotaapidipaginaCarattere"/>
    <w:uiPriority w:val="99"/>
    <w:unhideWhenUsed/>
    <w:rsid w:val="00A5226D"/>
    <w:rPr>
      <w:sz w:val="20"/>
      <w:szCs w:val="20"/>
    </w:rPr>
  </w:style>
  <w:style w:type="character" w:customStyle="1" w:styleId="TestonotaapidipaginaCarattere">
    <w:name w:val="Testo nota a piè di pagina Carattere"/>
    <w:basedOn w:val="Carpredefinitoparagrafo"/>
    <w:link w:val="Testonotaapidipagina"/>
    <w:uiPriority w:val="99"/>
    <w:rsid w:val="00A5226D"/>
    <w:rPr>
      <w:sz w:val="20"/>
      <w:szCs w:val="20"/>
    </w:rPr>
  </w:style>
  <w:style w:type="character" w:styleId="Rimandonotaapidipagina">
    <w:name w:val="footnote reference"/>
    <w:basedOn w:val="Carpredefinitoparagrafo"/>
    <w:uiPriority w:val="99"/>
    <w:unhideWhenUsed/>
    <w:rsid w:val="00A5226D"/>
    <w:rPr>
      <w:vertAlign w:val="superscript"/>
    </w:rPr>
  </w:style>
  <w:style w:type="character" w:customStyle="1" w:styleId="Titolo1Carattere">
    <w:name w:val="Titolo 1 Carattere"/>
    <w:basedOn w:val="Carpredefinitoparagrafo"/>
    <w:link w:val="Titolo1"/>
    <w:uiPriority w:val="99"/>
    <w:rsid w:val="00742C51"/>
    <w:rPr>
      <w:rFonts w:ascii="Cambria" w:eastAsia="Times New Roman" w:hAnsi="Cambria" w:cs="Times New Roman"/>
      <w:b/>
      <w:kern w:val="32"/>
      <w:sz w:val="32"/>
      <w:szCs w:val="20"/>
      <w:lang w:eastAsia="it-IT"/>
    </w:rPr>
  </w:style>
  <w:style w:type="character" w:customStyle="1" w:styleId="Titolo2Carattere">
    <w:name w:val="Titolo 2 Carattere"/>
    <w:basedOn w:val="Carpredefinitoparagrafo"/>
    <w:link w:val="Titolo2"/>
    <w:rsid w:val="00742C51"/>
    <w:rPr>
      <w:rFonts w:ascii="Times New Roman" w:eastAsia="Times New Roman" w:hAnsi="Times New Roman" w:cs="Times New Roman"/>
      <w:b/>
      <w:kern w:val="28"/>
      <w:sz w:val="36"/>
      <w:szCs w:val="36"/>
      <w:lang w:eastAsia="it-IT"/>
    </w:rPr>
  </w:style>
  <w:style w:type="character" w:customStyle="1" w:styleId="Titolo3Carattere">
    <w:name w:val="Titolo 3 Carattere"/>
    <w:basedOn w:val="Carpredefinitoparagrafo"/>
    <w:link w:val="Titolo3"/>
    <w:rsid w:val="00742C51"/>
    <w:rPr>
      <w:rFonts w:ascii="Calibri Light" w:eastAsia="Times New Roman" w:hAnsi="Calibri Light" w:cs="Times New Roman"/>
      <w:b/>
      <w:bCs/>
      <w:color w:val="4472C4"/>
      <w:kern w:val="28"/>
    </w:rPr>
  </w:style>
  <w:style w:type="character" w:customStyle="1" w:styleId="Titolo4Carattere">
    <w:name w:val="Titolo 4 Carattere"/>
    <w:basedOn w:val="Carpredefinitoparagrafo"/>
    <w:link w:val="Titolo4"/>
    <w:uiPriority w:val="9"/>
    <w:rsid w:val="00742C51"/>
    <w:rPr>
      <w:rFonts w:ascii="Cambria" w:eastAsia="Times New Roman" w:hAnsi="Cambria" w:cs="Times New Roman"/>
      <w:b/>
      <w:bCs/>
      <w:i/>
      <w:iCs/>
      <w:color w:val="4F81BD"/>
      <w:kern w:val="28"/>
      <w:sz w:val="20"/>
      <w:szCs w:val="20"/>
      <w:lang w:eastAsia="it-IT"/>
    </w:rPr>
  </w:style>
  <w:style w:type="character" w:customStyle="1" w:styleId="Titolo5Carattere">
    <w:name w:val="Titolo 5 Carattere"/>
    <w:basedOn w:val="Carpredefinitoparagrafo"/>
    <w:link w:val="Titolo5"/>
    <w:rsid w:val="00742C51"/>
    <w:rPr>
      <w:rFonts w:ascii="Times New Roman" w:eastAsia="Times New Roman" w:hAnsi="Times New Roman" w:cs="Times New Roman"/>
      <w:b/>
      <w:kern w:val="28"/>
      <w:lang w:eastAsia="it-IT"/>
    </w:rPr>
  </w:style>
  <w:style w:type="character" w:customStyle="1" w:styleId="Titolo6Carattere">
    <w:name w:val="Titolo 6 Carattere"/>
    <w:basedOn w:val="Carpredefinitoparagrafo"/>
    <w:link w:val="Titolo6"/>
    <w:rsid w:val="00742C51"/>
    <w:rPr>
      <w:rFonts w:ascii="Times New Roman" w:eastAsia="Times New Roman" w:hAnsi="Times New Roman" w:cs="Times New Roman"/>
      <w:b/>
      <w:kern w:val="28"/>
      <w:sz w:val="20"/>
      <w:szCs w:val="20"/>
      <w:lang w:eastAsia="it-IT"/>
    </w:rPr>
  </w:style>
  <w:style w:type="paragraph" w:styleId="Testofumetto">
    <w:name w:val="Balloon Text"/>
    <w:basedOn w:val="Normale"/>
    <w:link w:val="TestofumettoCarattere"/>
    <w:uiPriority w:val="99"/>
    <w:semiHidden/>
    <w:unhideWhenUsed/>
    <w:rsid w:val="00742C5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42C51"/>
    <w:rPr>
      <w:rFonts w:ascii="Segoe UI" w:hAnsi="Segoe UI" w:cs="Segoe UI"/>
      <w:sz w:val="18"/>
      <w:szCs w:val="18"/>
    </w:rPr>
  </w:style>
  <w:style w:type="character" w:styleId="Rimandocommento">
    <w:name w:val="annotation reference"/>
    <w:basedOn w:val="Carpredefinitoparagrafo"/>
    <w:uiPriority w:val="99"/>
    <w:unhideWhenUsed/>
    <w:rsid w:val="00742C51"/>
    <w:rPr>
      <w:sz w:val="16"/>
      <w:szCs w:val="16"/>
    </w:rPr>
  </w:style>
  <w:style w:type="paragraph" w:styleId="Testocommento">
    <w:name w:val="annotation text"/>
    <w:basedOn w:val="Normale"/>
    <w:link w:val="TestocommentoCarattere"/>
    <w:uiPriority w:val="99"/>
    <w:unhideWhenUsed/>
    <w:rsid w:val="00742C51"/>
    <w:rPr>
      <w:sz w:val="20"/>
      <w:szCs w:val="20"/>
    </w:rPr>
  </w:style>
  <w:style w:type="character" w:customStyle="1" w:styleId="TestocommentoCarattere">
    <w:name w:val="Testo commento Carattere"/>
    <w:basedOn w:val="Carpredefinitoparagrafo"/>
    <w:link w:val="Testocommento"/>
    <w:uiPriority w:val="99"/>
    <w:rsid w:val="00742C51"/>
    <w:rPr>
      <w:sz w:val="20"/>
      <w:szCs w:val="20"/>
    </w:rPr>
  </w:style>
  <w:style w:type="paragraph" w:styleId="Soggettocommento">
    <w:name w:val="annotation subject"/>
    <w:basedOn w:val="Testocommento"/>
    <w:next w:val="Testocommento"/>
    <w:link w:val="SoggettocommentoCarattere"/>
    <w:uiPriority w:val="99"/>
    <w:semiHidden/>
    <w:unhideWhenUsed/>
    <w:rsid w:val="00742C51"/>
    <w:rPr>
      <w:b/>
      <w:bCs/>
    </w:rPr>
  </w:style>
  <w:style w:type="character" w:customStyle="1" w:styleId="SoggettocommentoCarattere">
    <w:name w:val="Soggetto commento Carattere"/>
    <w:basedOn w:val="TestocommentoCarattere"/>
    <w:link w:val="Soggettocommento"/>
    <w:uiPriority w:val="99"/>
    <w:semiHidden/>
    <w:rsid w:val="00742C51"/>
    <w:rPr>
      <w:b/>
      <w:bCs/>
      <w:sz w:val="20"/>
      <w:szCs w:val="20"/>
    </w:rPr>
  </w:style>
  <w:style w:type="paragraph" w:styleId="Intestazione">
    <w:name w:val="header"/>
    <w:basedOn w:val="Normale"/>
    <w:link w:val="IntestazioneCarattere"/>
    <w:uiPriority w:val="99"/>
    <w:unhideWhenUsed/>
    <w:rsid w:val="00742C51"/>
    <w:pPr>
      <w:tabs>
        <w:tab w:val="center" w:pos="4819"/>
        <w:tab w:val="right" w:pos="9638"/>
      </w:tabs>
    </w:pPr>
  </w:style>
  <w:style w:type="character" w:customStyle="1" w:styleId="IntestazioneCarattere">
    <w:name w:val="Intestazione Carattere"/>
    <w:basedOn w:val="Carpredefinitoparagrafo"/>
    <w:link w:val="Intestazione"/>
    <w:uiPriority w:val="99"/>
    <w:rsid w:val="00742C51"/>
  </w:style>
  <w:style w:type="paragraph" w:styleId="Pidipagina">
    <w:name w:val="footer"/>
    <w:basedOn w:val="Normale"/>
    <w:link w:val="PidipaginaCarattere"/>
    <w:uiPriority w:val="99"/>
    <w:unhideWhenUsed/>
    <w:rsid w:val="00742C51"/>
    <w:pPr>
      <w:tabs>
        <w:tab w:val="center" w:pos="4819"/>
        <w:tab w:val="right" w:pos="9638"/>
      </w:tabs>
    </w:pPr>
  </w:style>
  <w:style w:type="character" w:customStyle="1" w:styleId="PidipaginaCarattere">
    <w:name w:val="Piè di pagina Carattere"/>
    <w:basedOn w:val="Carpredefinitoparagrafo"/>
    <w:link w:val="Pidipagina"/>
    <w:uiPriority w:val="99"/>
    <w:rsid w:val="00742C51"/>
  </w:style>
  <w:style w:type="paragraph" w:styleId="Revisione">
    <w:name w:val="Revision"/>
    <w:hidden/>
    <w:uiPriority w:val="99"/>
    <w:semiHidden/>
    <w:rsid w:val="00742C51"/>
    <w:pPr>
      <w:spacing w:after="0" w:line="240" w:lineRule="auto"/>
    </w:pPr>
  </w:style>
  <w:style w:type="paragraph" w:customStyle="1" w:styleId="Default">
    <w:name w:val="Default"/>
    <w:uiPriority w:val="99"/>
    <w:rsid w:val="00742C51"/>
    <w:pPr>
      <w:autoSpaceDE w:val="0"/>
      <w:autoSpaceDN w:val="0"/>
      <w:adjustRightInd w:val="0"/>
      <w:spacing w:after="0" w:line="240" w:lineRule="auto"/>
    </w:pPr>
    <w:rPr>
      <w:rFonts w:ascii="Trebuchet MS" w:hAnsi="Trebuchet MS" w:cs="Trebuchet MS"/>
      <w:color w:val="000000"/>
      <w:sz w:val="24"/>
      <w:szCs w:val="24"/>
    </w:rPr>
  </w:style>
  <w:style w:type="character" w:styleId="Collegamentoipertestuale">
    <w:name w:val="Hyperlink"/>
    <w:uiPriority w:val="99"/>
    <w:unhideWhenUsed/>
    <w:rsid w:val="00742C51"/>
    <w:rPr>
      <w:rFonts w:ascii="Times New Roman" w:hAnsi="Times New Roman" w:cs="Times New Roman" w:hint="default"/>
      <w:color w:val="0000FF"/>
      <w:u w:val="single"/>
    </w:rPr>
  </w:style>
  <w:style w:type="paragraph" w:customStyle="1" w:styleId="Titolo31">
    <w:name w:val="Titolo 31"/>
    <w:basedOn w:val="Normale"/>
    <w:next w:val="Normale"/>
    <w:unhideWhenUsed/>
    <w:qFormat/>
    <w:locked/>
    <w:rsid w:val="00742C51"/>
    <w:pPr>
      <w:keepNext/>
      <w:keepLines/>
      <w:widowControl w:val="0"/>
      <w:overflowPunct w:val="0"/>
      <w:autoSpaceDE w:val="0"/>
      <w:autoSpaceDN w:val="0"/>
      <w:adjustRightInd w:val="0"/>
      <w:spacing w:before="200"/>
      <w:outlineLvl w:val="2"/>
    </w:pPr>
    <w:rPr>
      <w:rFonts w:ascii="Calibri Light" w:eastAsia="Times New Roman" w:hAnsi="Calibri Light" w:cs="Times New Roman"/>
      <w:b/>
      <w:bCs/>
      <w:color w:val="4472C4"/>
      <w:kern w:val="28"/>
      <w:sz w:val="20"/>
      <w:szCs w:val="20"/>
      <w:lang w:eastAsia="it-IT"/>
    </w:rPr>
  </w:style>
  <w:style w:type="numbering" w:customStyle="1" w:styleId="Nessunelenco1">
    <w:name w:val="Nessun elenco1"/>
    <w:next w:val="Nessunelenco"/>
    <w:uiPriority w:val="99"/>
    <w:semiHidden/>
    <w:unhideWhenUsed/>
    <w:rsid w:val="00742C51"/>
  </w:style>
  <w:style w:type="table" w:customStyle="1" w:styleId="TableNormal">
    <w:name w:val="Table Normal"/>
    <w:rsid w:val="00742C51"/>
    <w:pPr>
      <w:widowControl w:val="0"/>
      <w:spacing w:before="100" w:after="100" w:line="240" w:lineRule="auto"/>
    </w:pPr>
    <w:rPr>
      <w:rFonts w:ascii="Times New Roman" w:eastAsia="Times New Roman" w:hAnsi="Times New Roman" w:cs="Times New Roman"/>
      <w:sz w:val="20"/>
      <w:szCs w:val="20"/>
      <w:lang w:eastAsia="it-IT"/>
    </w:rPr>
    <w:tblPr>
      <w:tblCellMar>
        <w:top w:w="0" w:type="dxa"/>
        <w:left w:w="0" w:type="dxa"/>
        <w:bottom w:w="0" w:type="dxa"/>
        <w:right w:w="0" w:type="dxa"/>
      </w:tblCellMar>
    </w:tblPr>
  </w:style>
  <w:style w:type="paragraph" w:styleId="Titolo">
    <w:name w:val="Title"/>
    <w:basedOn w:val="Normale"/>
    <w:next w:val="Normale"/>
    <w:link w:val="TitoloCarattere"/>
    <w:rsid w:val="00742C51"/>
    <w:pPr>
      <w:keepNext/>
      <w:keepLines/>
      <w:widowControl w:val="0"/>
      <w:overflowPunct w:val="0"/>
      <w:autoSpaceDE w:val="0"/>
      <w:autoSpaceDN w:val="0"/>
      <w:adjustRightInd w:val="0"/>
      <w:spacing w:before="480" w:after="120"/>
    </w:pPr>
    <w:rPr>
      <w:rFonts w:ascii="Times New Roman" w:eastAsia="Times New Roman" w:hAnsi="Times New Roman" w:cs="Times New Roman"/>
      <w:b/>
      <w:kern w:val="28"/>
      <w:sz w:val="72"/>
      <w:szCs w:val="72"/>
      <w:lang w:eastAsia="it-IT"/>
    </w:rPr>
  </w:style>
  <w:style w:type="character" w:customStyle="1" w:styleId="TitoloCarattere">
    <w:name w:val="Titolo Carattere"/>
    <w:basedOn w:val="Carpredefinitoparagrafo"/>
    <w:link w:val="Titolo"/>
    <w:rsid w:val="00742C51"/>
    <w:rPr>
      <w:rFonts w:ascii="Times New Roman" w:eastAsia="Times New Roman" w:hAnsi="Times New Roman" w:cs="Times New Roman"/>
      <w:b/>
      <w:kern w:val="28"/>
      <w:sz w:val="72"/>
      <w:szCs w:val="72"/>
      <w:lang w:eastAsia="it-IT"/>
    </w:rPr>
  </w:style>
  <w:style w:type="paragraph" w:styleId="Corpotesto">
    <w:name w:val="Body Text"/>
    <w:basedOn w:val="Normale"/>
    <w:link w:val="CorpotestoCarattere"/>
    <w:uiPriority w:val="99"/>
    <w:rsid w:val="00742C51"/>
    <w:pPr>
      <w:widowControl w:val="0"/>
      <w:overflowPunct w:val="0"/>
      <w:autoSpaceDE w:val="0"/>
      <w:autoSpaceDN w:val="0"/>
      <w:adjustRightInd w:val="0"/>
      <w:spacing w:line="360" w:lineRule="auto"/>
    </w:pPr>
    <w:rPr>
      <w:rFonts w:ascii="Times New Roman" w:eastAsia="Times New Roman" w:hAnsi="Times New Roman" w:cs="Times New Roman"/>
      <w:kern w:val="28"/>
      <w:sz w:val="20"/>
      <w:szCs w:val="20"/>
      <w:lang w:eastAsia="it-IT"/>
    </w:rPr>
  </w:style>
  <w:style w:type="character" w:customStyle="1" w:styleId="CorpotestoCarattere">
    <w:name w:val="Corpo testo Carattere"/>
    <w:basedOn w:val="Carpredefinitoparagrafo"/>
    <w:link w:val="Corpotesto"/>
    <w:uiPriority w:val="99"/>
    <w:rsid w:val="00742C51"/>
    <w:rPr>
      <w:rFonts w:ascii="Times New Roman" w:eastAsia="Times New Roman" w:hAnsi="Times New Roman" w:cs="Times New Roman"/>
      <w:kern w:val="28"/>
      <w:sz w:val="20"/>
      <w:szCs w:val="20"/>
      <w:lang w:eastAsia="it-IT"/>
    </w:rPr>
  </w:style>
  <w:style w:type="character" w:styleId="Numeropagina">
    <w:name w:val="page number"/>
    <w:uiPriority w:val="99"/>
    <w:rsid w:val="00742C51"/>
    <w:rPr>
      <w:rFonts w:cs="Times New Roman"/>
    </w:rPr>
  </w:style>
  <w:style w:type="paragraph" w:styleId="NormaleWeb">
    <w:name w:val="Normal (Web)"/>
    <w:basedOn w:val="Normale"/>
    <w:uiPriority w:val="99"/>
    <w:rsid w:val="00742C51"/>
    <w:pPr>
      <w:spacing w:before="100" w:beforeAutospacing="1" w:after="100" w:afterAutospacing="1"/>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rsid w:val="007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kern w:val="28"/>
      <w:sz w:val="20"/>
      <w:szCs w:val="20"/>
      <w:lang w:eastAsia="it-IT"/>
    </w:rPr>
  </w:style>
  <w:style w:type="character" w:customStyle="1" w:styleId="PreformattatoHTMLCarattere">
    <w:name w:val="Preformattato HTML Carattere"/>
    <w:basedOn w:val="Carpredefinitoparagrafo"/>
    <w:link w:val="PreformattatoHTML"/>
    <w:uiPriority w:val="99"/>
    <w:rsid w:val="00742C51"/>
    <w:rPr>
      <w:rFonts w:ascii="Courier New" w:eastAsia="Times New Roman" w:hAnsi="Courier New" w:cs="Times New Roman"/>
      <w:kern w:val="28"/>
      <w:sz w:val="20"/>
      <w:szCs w:val="20"/>
      <w:lang w:eastAsia="it-IT"/>
    </w:rPr>
  </w:style>
  <w:style w:type="character" w:styleId="Enfasigrassetto">
    <w:name w:val="Strong"/>
    <w:uiPriority w:val="22"/>
    <w:qFormat/>
    <w:rsid w:val="00742C51"/>
    <w:rPr>
      <w:rFonts w:cs="Times New Roman"/>
      <w:b/>
    </w:rPr>
  </w:style>
  <w:style w:type="character" w:customStyle="1" w:styleId="apple-style-span">
    <w:name w:val="apple-style-span"/>
    <w:uiPriority w:val="99"/>
    <w:rsid w:val="00742C51"/>
  </w:style>
  <w:style w:type="character" w:styleId="Enfasicorsivo">
    <w:name w:val="Emphasis"/>
    <w:uiPriority w:val="99"/>
    <w:qFormat/>
    <w:rsid w:val="00742C51"/>
    <w:rPr>
      <w:rFonts w:cs="Times New Roman"/>
      <w:i/>
    </w:rPr>
  </w:style>
  <w:style w:type="paragraph" w:customStyle="1" w:styleId="Grigliamedia1-Colore21">
    <w:name w:val="Griglia media 1 - Colore 21"/>
    <w:basedOn w:val="Normale"/>
    <w:uiPriority w:val="34"/>
    <w:qFormat/>
    <w:rsid w:val="00742C51"/>
    <w:pPr>
      <w:widowControl w:val="0"/>
      <w:overflowPunct w:val="0"/>
      <w:autoSpaceDE w:val="0"/>
      <w:autoSpaceDN w:val="0"/>
      <w:adjustRightInd w:val="0"/>
      <w:spacing w:before="100" w:after="100"/>
      <w:ind w:left="720"/>
      <w:contextualSpacing/>
    </w:pPr>
    <w:rPr>
      <w:rFonts w:ascii="Times New Roman" w:eastAsia="Times New Roman" w:hAnsi="Times New Roman" w:cs="Times New Roman"/>
      <w:kern w:val="28"/>
      <w:sz w:val="20"/>
      <w:szCs w:val="20"/>
      <w:lang w:eastAsia="it-IT"/>
    </w:rPr>
  </w:style>
  <w:style w:type="paragraph" w:styleId="Sottotitolo">
    <w:name w:val="Subtitle"/>
    <w:basedOn w:val="Normale"/>
    <w:next w:val="Normale"/>
    <w:link w:val="SottotitoloCarattere"/>
    <w:rsid w:val="00742C51"/>
    <w:pPr>
      <w:widowControl w:val="0"/>
      <w:overflowPunct w:val="0"/>
      <w:autoSpaceDE w:val="0"/>
      <w:autoSpaceDN w:val="0"/>
      <w:adjustRightInd w:val="0"/>
      <w:spacing w:before="100" w:after="100"/>
    </w:pPr>
    <w:rPr>
      <w:rFonts w:ascii="Cambria" w:eastAsia="Cambria" w:hAnsi="Cambria" w:cs="Cambria"/>
      <w:i/>
      <w:color w:val="4F81BD"/>
      <w:kern w:val="28"/>
      <w:sz w:val="24"/>
      <w:szCs w:val="24"/>
      <w:lang w:eastAsia="it-IT"/>
    </w:rPr>
  </w:style>
  <w:style w:type="character" w:customStyle="1" w:styleId="SottotitoloCarattere">
    <w:name w:val="Sottotitolo Carattere"/>
    <w:basedOn w:val="Carpredefinitoparagrafo"/>
    <w:link w:val="Sottotitolo"/>
    <w:rsid w:val="00742C51"/>
    <w:rPr>
      <w:rFonts w:ascii="Cambria" w:eastAsia="Cambria" w:hAnsi="Cambria" w:cs="Cambria"/>
      <w:i/>
      <w:color w:val="4F81BD"/>
      <w:kern w:val="28"/>
      <w:sz w:val="24"/>
      <w:szCs w:val="24"/>
      <w:lang w:eastAsia="it-IT"/>
    </w:rPr>
  </w:style>
  <w:style w:type="paragraph" w:customStyle="1" w:styleId="Paragrafobase">
    <w:name w:val="[Paragrafo base]"/>
    <w:basedOn w:val="Normale"/>
    <w:uiPriority w:val="99"/>
    <w:rsid w:val="00742C51"/>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it-IT"/>
    </w:rPr>
  </w:style>
  <w:style w:type="table" w:customStyle="1" w:styleId="Grigliatabella1">
    <w:name w:val="Griglia tabella1"/>
    <w:basedOn w:val="Tabellanormale"/>
    <w:next w:val="Grigliatabella"/>
    <w:uiPriority w:val="99"/>
    <w:rsid w:val="00742C51"/>
    <w:pPr>
      <w:widowControl w:val="0"/>
      <w:spacing w:before="100" w:after="10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742C51"/>
    <w:pPr>
      <w:widowControl w:val="0"/>
      <w:overflowPunct w:val="0"/>
      <w:autoSpaceDE w:val="0"/>
      <w:autoSpaceDN w:val="0"/>
      <w:adjustRightInd w:val="0"/>
      <w:spacing w:line="240" w:lineRule="exact"/>
    </w:pPr>
    <w:rPr>
      <w:rFonts w:ascii="Arial Narrow" w:eastAsia="Times New Roman" w:hAnsi="Arial Narrow" w:cs="Arial"/>
      <w:b/>
      <w:color w:val="5F5F5F"/>
      <w:kern w:val="28"/>
      <w:lang w:eastAsia="it-IT"/>
    </w:rPr>
  </w:style>
  <w:style w:type="paragraph" w:customStyle="1" w:styleId="001TitoloBolocco">
    <w:name w:val="001TitoloBolocco"/>
    <w:basedOn w:val="Titolo1"/>
    <w:link w:val="001TitoloBoloccoCarattere"/>
    <w:qFormat/>
    <w:rsid w:val="00742C51"/>
    <w:pPr>
      <w:pBdr>
        <w:bottom w:val="single" w:sz="18" w:space="1" w:color="E31C18"/>
      </w:pBdr>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742C51"/>
    <w:rPr>
      <w:rFonts w:ascii="Calibri" w:eastAsia="Times New Roman" w:hAnsi="Calibri" w:cs="Arial"/>
      <w:b/>
      <w:bCs/>
      <w:caps/>
      <w:color w:val="000000"/>
      <w:kern w:val="32"/>
      <w:sz w:val="26"/>
      <w:szCs w:val="28"/>
      <w:lang w:eastAsia="it-IT"/>
    </w:rPr>
  </w:style>
  <w:style w:type="paragraph" w:customStyle="1" w:styleId="00TitoGra1">
    <w:name w:val="00TitoGra1"/>
    <w:basedOn w:val="Normale"/>
    <w:qFormat/>
    <w:rsid w:val="00742C51"/>
    <w:pPr>
      <w:widowControl w:val="0"/>
      <w:overflowPunct w:val="0"/>
      <w:autoSpaceDE w:val="0"/>
      <w:autoSpaceDN w:val="0"/>
      <w:adjustRightInd w:val="0"/>
      <w:spacing w:line="280" w:lineRule="exact"/>
    </w:pPr>
    <w:rPr>
      <w:rFonts w:ascii="Calibri" w:eastAsia="Times New Roman" w:hAnsi="Calibri" w:cs="Arial"/>
      <w:b/>
      <w:color w:val="D90B13"/>
      <w:kern w:val="28"/>
      <w:sz w:val="28"/>
      <w:szCs w:val="28"/>
      <w:lang w:eastAsia="it-IT"/>
    </w:rPr>
  </w:style>
  <w:style w:type="character" w:customStyle="1" w:styleId="001TitoGraRed">
    <w:name w:val="001TitoGraRed"/>
    <w:uiPriority w:val="1"/>
    <w:qFormat/>
    <w:rsid w:val="00742C51"/>
    <w:rPr>
      <w:color w:val="E31C18"/>
    </w:rPr>
  </w:style>
  <w:style w:type="paragraph" w:customStyle="1" w:styleId="001SottotitoloGra">
    <w:name w:val="001SottotitoloGra"/>
    <w:basedOn w:val="001TitoGra"/>
    <w:qFormat/>
    <w:rsid w:val="00742C51"/>
    <w:pPr>
      <w:spacing w:after="120"/>
    </w:pPr>
    <w:rPr>
      <w:b w:val="0"/>
      <w:sz w:val="20"/>
      <w:szCs w:val="20"/>
    </w:rPr>
  </w:style>
  <w:style w:type="paragraph" w:styleId="Rientrocorpodeltesto">
    <w:name w:val="Body Text Indent"/>
    <w:basedOn w:val="Normale"/>
    <w:link w:val="RientrocorpodeltestoCarattere"/>
    <w:uiPriority w:val="99"/>
    <w:semiHidden/>
    <w:unhideWhenUsed/>
    <w:rsid w:val="00742C51"/>
    <w:pPr>
      <w:widowControl w:val="0"/>
      <w:overflowPunct w:val="0"/>
      <w:autoSpaceDE w:val="0"/>
      <w:autoSpaceDN w:val="0"/>
      <w:adjustRightInd w:val="0"/>
      <w:spacing w:before="100" w:after="120"/>
      <w:ind w:left="283"/>
    </w:pPr>
    <w:rPr>
      <w:rFonts w:ascii="Times New Roman" w:eastAsia="Times New Roman" w:hAnsi="Times New Roman" w:cs="Times New Roman"/>
      <w:kern w:val="28"/>
      <w:sz w:val="20"/>
      <w:szCs w:val="20"/>
      <w:lang w:eastAsia="it-IT"/>
    </w:rPr>
  </w:style>
  <w:style w:type="character" w:customStyle="1" w:styleId="RientrocorpodeltestoCarattere">
    <w:name w:val="Rientro corpo del testo Carattere"/>
    <w:basedOn w:val="Carpredefinitoparagrafo"/>
    <w:link w:val="Rientrocorpodeltesto"/>
    <w:uiPriority w:val="99"/>
    <w:semiHidden/>
    <w:rsid w:val="00742C51"/>
    <w:rPr>
      <w:rFonts w:ascii="Times New Roman" w:eastAsia="Times New Roman" w:hAnsi="Times New Roman" w:cs="Times New Roman"/>
      <w:kern w:val="28"/>
      <w:sz w:val="20"/>
      <w:szCs w:val="20"/>
      <w:lang w:eastAsia="it-IT"/>
    </w:rPr>
  </w:style>
  <w:style w:type="character" w:customStyle="1" w:styleId="Menzionenonrisolta1">
    <w:name w:val="Menzione non risolta1"/>
    <w:basedOn w:val="Carpredefinitoparagrafo"/>
    <w:uiPriority w:val="99"/>
    <w:semiHidden/>
    <w:unhideWhenUsed/>
    <w:rsid w:val="00742C51"/>
    <w:rPr>
      <w:color w:val="808080"/>
      <w:shd w:val="clear" w:color="auto" w:fill="E6E6E6"/>
    </w:rPr>
  </w:style>
  <w:style w:type="character" w:customStyle="1" w:styleId="Collegamentovisitato1">
    <w:name w:val="Collegamento visitato1"/>
    <w:basedOn w:val="Carpredefinitoparagrafo"/>
    <w:uiPriority w:val="99"/>
    <w:semiHidden/>
    <w:unhideWhenUsed/>
    <w:rsid w:val="00742C51"/>
    <w:rPr>
      <w:color w:val="954F72"/>
      <w:u w:val="single"/>
    </w:rPr>
  </w:style>
  <w:style w:type="paragraph" w:customStyle="1" w:styleId="m-2227209688414109492m-8026687329858533725gmail-m6135882849741093091gmail-msobodytext">
    <w:name w:val="m_-2227209688414109492m_-8026687329858533725gmail-m6135882849741093091gmail-msobodytext"/>
    <w:basedOn w:val="Normale"/>
    <w:rsid w:val="00742C51"/>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il">
    <w:name w:val="il"/>
    <w:basedOn w:val="Carpredefinitoparagrafo"/>
    <w:rsid w:val="00742C51"/>
  </w:style>
  <w:style w:type="paragraph" w:customStyle="1" w:styleId="p1">
    <w:name w:val="p1"/>
    <w:basedOn w:val="Normale"/>
    <w:rsid w:val="00742C51"/>
    <w:pPr>
      <w:spacing w:before="100" w:beforeAutospacing="1" w:after="100" w:afterAutospacing="1"/>
    </w:pPr>
    <w:rPr>
      <w:rFonts w:ascii="Times New Roman" w:eastAsia="Times New Roman" w:hAnsi="Times New Roman" w:cs="Times New Roman"/>
      <w:sz w:val="24"/>
      <w:szCs w:val="24"/>
      <w:lang w:eastAsia="it-IT"/>
    </w:rPr>
  </w:style>
  <w:style w:type="character" w:customStyle="1" w:styleId="object">
    <w:name w:val="object"/>
    <w:basedOn w:val="Carpredefinitoparagrafo"/>
    <w:rsid w:val="00742C51"/>
  </w:style>
  <w:style w:type="character" w:styleId="Collegamentovisitato">
    <w:name w:val="FollowedHyperlink"/>
    <w:basedOn w:val="Carpredefinitoparagrafo"/>
    <w:uiPriority w:val="99"/>
    <w:semiHidden/>
    <w:unhideWhenUsed/>
    <w:rsid w:val="00742C51"/>
    <w:rPr>
      <w:color w:val="954F72" w:themeColor="followedHyperlink"/>
      <w:u w:val="single"/>
    </w:rPr>
  </w:style>
  <w:style w:type="character" w:customStyle="1" w:styleId="Titolo3Carattere1">
    <w:name w:val="Titolo 3 Carattere1"/>
    <w:basedOn w:val="Carpredefinitoparagrafo"/>
    <w:uiPriority w:val="9"/>
    <w:semiHidden/>
    <w:rsid w:val="00742C51"/>
    <w:rPr>
      <w:rFonts w:asciiTheme="majorHAnsi" w:eastAsiaTheme="majorEastAsia" w:hAnsiTheme="majorHAnsi" w:cstheme="majorBidi"/>
      <w:color w:val="1F3763" w:themeColor="accent1" w:themeShade="7F"/>
      <w:sz w:val="24"/>
      <w:szCs w:val="24"/>
    </w:rPr>
  </w:style>
  <w:style w:type="numbering" w:customStyle="1" w:styleId="Nessunelenco2">
    <w:name w:val="Nessun elenco2"/>
    <w:next w:val="Nessunelenco"/>
    <w:uiPriority w:val="99"/>
    <w:semiHidden/>
    <w:unhideWhenUsed/>
    <w:rsid w:val="00742C51"/>
  </w:style>
  <w:style w:type="table" w:customStyle="1" w:styleId="TableNormal1">
    <w:name w:val="Table Normal1"/>
    <w:rsid w:val="00742C51"/>
    <w:pPr>
      <w:widowControl w:val="0"/>
      <w:spacing w:before="100" w:after="100" w:line="240" w:lineRule="auto"/>
    </w:pPr>
    <w:rPr>
      <w:rFonts w:ascii="Times New Roman" w:eastAsia="Times New Roman" w:hAnsi="Times New Roman" w:cs="Times New Roman"/>
      <w:sz w:val="20"/>
      <w:szCs w:val="20"/>
      <w:lang w:eastAsia="it-IT"/>
    </w:rPr>
    <w:tblPr>
      <w:tblCellMar>
        <w:top w:w="0" w:type="dxa"/>
        <w:left w:w="0" w:type="dxa"/>
        <w:bottom w:w="0" w:type="dxa"/>
        <w:right w:w="0" w:type="dxa"/>
      </w:tblCellMar>
    </w:tblPr>
  </w:style>
  <w:style w:type="table" w:customStyle="1" w:styleId="Grigliatabella2">
    <w:name w:val="Griglia tabella2"/>
    <w:basedOn w:val="Tabellanormale"/>
    <w:next w:val="Grigliatabella"/>
    <w:uiPriority w:val="99"/>
    <w:locked/>
    <w:rsid w:val="00742C51"/>
    <w:pPr>
      <w:widowControl w:val="0"/>
      <w:spacing w:before="100" w:after="100" w:line="240" w:lineRule="auto"/>
    </w:pPr>
    <w:rPr>
      <w:rFonts w:ascii="Times New Roman" w:eastAsia="Times New Roman"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99"/>
    <w:rsid w:val="00742C51"/>
    <w:pPr>
      <w:widowControl w:val="0"/>
      <w:spacing w:before="100" w:after="10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e"/>
    <w:rsid w:val="00142E02"/>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ont5">
    <w:name w:val="font5"/>
    <w:basedOn w:val="Normale"/>
    <w:rsid w:val="00142E02"/>
    <w:pPr>
      <w:spacing w:before="100" w:beforeAutospacing="1" w:after="100" w:afterAutospacing="1"/>
    </w:pPr>
    <w:rPr>
      <w:rFonts w:ascii="Arial Narrow" w:eastAsia="Times New Roman" w:hAnsi="Arial Narrow" w:cs="Times New Roman"/>
      <w:color w:val="000000"/>
      <w:lang w:eastAsia="it-IT"/>
    </w:rPr>
  </w:style>
  <w:style w:type="paragraph" w:customStyle="1" w:styleId="font6">
    <w:name w:val="font6"/>
    <w:basedOn w:val="Normale"/>
    <w:rsid w:val="00142E02"/>
    <w:pPr>
      <w:spacing w:before="100" w:beforeAutospacing="1" w:after="100" w:afterAutospacing="1"/>
    </w:pPr>
    <w:rPr>
      <w:rFonts w:ascii="Arial Narrow" w:eastAsia="Times New Roman" w:hAnsi="Arial Narrow" w:cs="Times New Roman"/>
      <w:b/>
      <w:bCs/>
      <w:color w:val="000000"/>
      <w:lang w:eastAsia="it-IT"/>
    </w:rPr>
  </w:style>
  <w:style w:type="paragraph" w:customStyle="1" w:styleId="font7">
    <w:name w:val="font7"/>
    <w:basedOn w:val="Normale"/>
    <w:rsid w:val="00142E02"/>
    <w:pPr>
      <w:spacing w:before="100" w:beforeAutospacing="1" w:after="100" w:afterAutospacing="1"/>
    </w:pPr>
    <w:rPr>
      <w:rFonts w:ascii="Arial Narrow" w:eastAsia="Times New Roman" w:hAnsi="Arial Narrow" w:cs="Times New Roman"/>
      <w:color w:val="000000"/>
      <w:sz w:val="20"/>
      <w:szCs w:val="20"/>
      <w:lang w:eastAsia="it-IT"/>
    </w:rPr>
  </w:style>
  <w:style w:type="paragraph" w:customStyle="1" w:styleId="xl65">
    <w:name w:val="xl65"/>
    <w:basedOn w:val="Normale"/>
    <w:rsid w:val="00142E02"/>
    <w:pPr>
      <w:shd w:val="clear" w:color="000000" w:fill="FFFFFF"/>
      <w:spacing w:before="100" w:beforeAutospacing="1" w:after="100" w:afterAutospacing="1"/>
    </w:pPr>
    <w:rPr>
      <w:rFonts w:ascii="Arial Narrow" w:eastAsia="Times New Roman" w:hAnsi="Arial Narrow" w:cs="Times New Roman"/>
      <w:sz w:val="18"/>
      <w:szCs w:val="18"/>
      <w:lang w:eastAsia="it-IT"/>
    </w:rPr>
  </w:style>
  <w:style w:type="paragraph" w:customStyle="1" w:styleId="xl66">
    <w:name w:val="xl66"/>
    <w:basedOn w:val="Normale"/>
    <w:rsid w:val="00142E02"/>
    <w:pPr>
      <w:shd w:val="clear" w:color="000000" w:fill="FFFFFF"/>
      <w:spacing w:before="100" w:beforeAutospacing="1" w:after="100" w:afterAutospacing="1"/>
      <w:textAlignment w:val="center"/>
    </w:pPr>
    <w:rPr>
      <w:rFonts w:ascii="Arial Narrow" w:eastAsia="Times New Roman" w:hAnsi="Arial Narrow" w:cs="Times New Roman"/>
      <w:sz w:val="18"/>
      <w:szCs w:val="18"/>
      <w:lang w:eastAsia="it-IT"/>
    </w:rPr>
  </w:style>
  <w:style w:type="paragraph" w:customStyle="1" w:styleId="xl67">
    <w:name w:val="xl67"/>
    <w:basedOn w:val="Normale"/>
    <w:rsid w:val="00142E02"/>
    <w:pPr>
      <w:pBdr>
        <w:bottom w:val="single" w:sz="8" w:space="0" w:color="auto"/>
      </w:pBdr>
      <w:shd w:val="clear" w:color="000000" w:fill="FFFFFF"/>
      <w:spacing w:before="100" w:beforeAutospacing="1" w:after="100" w:afterAutospacing="1"/>
    </w:pPr>
    <w:rPr>
      <w:rFonts w:ascii="Arial Narrow" w:eastAsia="Times New Roman" w:hAnsi="Arial Narrow" w:cs="Times New Roman"/>
      <w:sz w:val="18"/>
      <w:szCs w:val="18"/>
      <w:lang w:eastAsia="it-IT"/>
    </w:rPr>
  </w:style>
  <w:style w:type="paragraph" w:customStyle="1" w:styleId="xl68">
    <w:name w:val="xl68"/>
    <w:basedOn w:val="Normale"/>
    <w:rsid w:val="00142E02"/>
    <w:pPr>
      <w:pBdr>
        <w:top w:val="single" w:sz="8" w:space="0" w:color="auto"/>
        <w:bottom w:val="single" w:sz="8" w:space="0" w:color="auto"/>
      </w:pBdr>
      <w:shd w:val="clear" w:color="000000" w:fill="D9D9D9"/>
      <w:spacing w:before="100" w:beforeAutospacing="1" w:after="100" w:afterAutospacing="1"/>
    </w:pPr>
    <w:rPr>
      <w:rFonts w:ascii="Arial Narrow" w:eastAsia="Times New Roman" w:hAnsi="Arial Narrow" w:cs="Times New Roman"/>
      <w:sz w:val="18"/>
      <w:szCs w:val="18"/>
      <w:lang w:eastAsia="it-IT"/>
    </w:rPr>
  </w:style>
  <w:style w:type="paragraph" w:customStyle="1" w:styleId="xl69">
    <w:name w:val="xl69"/>
    <w:basedOn w:val="Normale"/>
    <w:rsid w:val="00142E02"/>
    <w:pPr>
      <w:pBdr>
        <w:top w:val="single" w:sz="8" w:space="0" w:color="auto"/>
        <w:bottom w:val="single" w:sz="8" w:space="0" w:color="auto"/>
      </w:pBdr>
      <w:shd w:val="clear" w:color="000000" w:fill="D9D9D9"/>
      <w:spacing w:before="100" w:beforeAutospacing="1" w:after="100" w:afterAutospacing="1"/>
    </w:pPr>
    <w:rPr>
      <w:rFonts w:ascii="Arial Narrow" w:eastAsia="Times New Roman" w:hAnsi="Arial Narrow" w:cs="Times New Roman"/>
      <w:b/>
      <w:bCs/>
      <w:sz w:val="18"/>
      <w:szCs w:val="18"/>
      <w:lang w:eastAsia="it-IT"/>
    </w:rPr>
  </w:style>
  <w:style w:type="paragraph" w:customStyle="1" w:styleId="xl70">
    <w:name w:val="xl70"/>
    <w:basedOn w:val="Normale"/>
    <w:rsid w:val="00142E02"/>
    <w:pPr>
      <w:pBdr>
        <w:top w:val="single" w:sz="8" w:space="0" w:color="auto"/>
        <w:bottom w:val="single" w:sz="8" w:space="0" w:color="auto"/>
      </w:pBdr>
      <w:shd w:val="clear" w:color="000000" w:fill="FF0000"/>
      <w:spacing w:before="100" w:beforeAutospacing="1" w:after="100" w:afterAutospacing="1"/>
    </w:pPr>
    <w:rPr>
      <w:rFonts w:ascii="Arial Narrow" w:eastAsia="Times New Roman" w:hAnsi="Arial Narrow" w:cs="Times New Roman"/>
      <w:b/>
      <w:bCs/>
      <w:color w:val="FFFFFF"/>
      <w:sz w:val="18"/>
      <w:szCs w:val="18"/>
      <w:lang w:eastAsia="it-IT"/>
    </w:rPr>
  </w:style>
  <w:style w:type="paragraph" w:customStyle="1" w:styleId="xl71">
    <w:name w:val="xl71"/>
    <w:basedOn w:val="Normale"/>
    <w:rsid w:val="00142E02"/>
    <w:pPr>
      <w:pBdr>
        <w:top w:val="single" w:sz="8" w:space="0" w:color="auto"/>
        <w:bottom w:val="single" w:sz="8" w:space="0" w:color="auto"/>
      </w:pBdr>
      <w:shd w:val="clear" w:color="000000" w:fill="FFFFFF"/>
      <w:spacing w:before="100" w:beforeAutospacing="1" w:after="100" w:afterAutospacing="1"/>
      <w:textAlignment w:val="center"/>
    </w:pPr>
    <w:rPr>
      <w:rFonts w:ascii="Arial Narrow" w:eastAsia="Times New Roman" w:hAnsi="Arial Narrow" w:cs="Times New Roman"/>
      <w:sz w:val="18"/>
      <w:szCs w:val="18"/>
      <w:lang w:eastAsia="it-IT"/>
    </w:rPr>
  </w:style>
  <w:style w:type="paragraph" w:customStyle="1" w:styleId="xl72">
    <w:name w:val="xl72"/>
    <w:basedOn w:val="Normale"/>
    <w:rsid w:val="00142E02"/>
    <w:pPr>
      <w:pBdr>
        <w:top w:val="single" w:sz="8" w:space="0" w:color="auto"/>
        <w:bottom w:val="single" w:sz="8" w:space="0" w:color="auto"/>
      </w:pBdr>
      <w:shd w:val="clear" w:color="000000" w:fill="FFFFFF"/>
      <w:spacing w:before="100" w:beforeAutospacing="1" w:after="100" w:afterAutospacing="1"/>
      <w:jc w:val="right"/>
      <w:textAlignment w:val="center"/>
    </w:pPr>
    <w:rPr>
      <w:rFonts w:ascii="Arial Narrow" w:eastAsia="Times New Roman" w:hAnsi="Arial Narrow" w:cs="Times New Roman"/>
      <w:sz w:val="18"/>
      <w:szCs w:val="18"/>
      <w:lang w:eastAsia="it-IT"/>
    </w:rPr>
  </w:style>
  <w:style w:type="paragraph" w:customStyle="1" w:styleId="xl73">
    <w:name w:val="xl73"/>
    <w:basedOn w:val="Normale"/>
    <w:rsid w:val="00142E02"/>
    <w:pPr>
      <w:pBdr>
        <w:top w:val="single" w:sz="8" w:space="0" w:color="auto"/>
        <w:bottom w:val="single" w:sz="8" w:space="0" w:color="auto"/>
      </w:pBdr>
      <w:shd w:val="clear" w:color="000000" w:fill="FFFFFF"/>
      <w:spacing w:before="100" w:beforeAutospacing="1" w:after="100" w:afterAutospacing="1"/>
      <w:jc w:val="right"/>
      <w:textAlignment w:val="center"/>
    </w:pPr>
    <w:rPr>
      <w:rFonts w:ascii="Arial Narrow" w:eastAsia="Times New Roman" w:hAnsi="Arial Narrow" w:cs="Times New Roman"/>
      <w:sz w:val="18"/>
      <w:szCs w:val="18"/>
      <w:lang w:eastAsia="it-IT"/>
    </w:rPr>
  </w:style>
  <w:style w:type="paragraph" w:customStyle="1" w:styleId="xl74">
    <w:name w:val="xl74"/>
    <w:basedOn w:val="Normale"/>
    <w:rsid w:val="00142E02"/>
    <w:pPr>
      <w:pBdr>
        <w:top w:val="single" w:sz="8" w:space="0" w:color="auto"/>
        <w:bottom w:val="single" w:sz="8" w:space="0" w:color="auto"/>
      </w:pBdr>
      <w:spacing w:before="100" w:beforeAutospacing="1" w:after="100" w:afterAutospacing="1"/>
      <w:jc w:val="right"/>
      <w:textAlignment w:val="center"/>
    </w:pPr>
    <w:rPr>
      <w:rFonts w:ascii="Arial Narrow" w:eastAsia="Times New Roman" w:hAnsi="Arial Narrow" w:cs="Times New Roman"/>
      <w:sz w:val="18"/>
      <w:szCs w:val="18"/>
      <w:lang w:eastAsia="it-IT"/>
    </w:rPr>
  </w:style>
  <w:style w:type="paragraph" w:customStyle="1" w:styleId="xl75">
    <w:name w:val="xl75"/>
    <w:basedOn w:val="Normale"/>
    <w:rsid w:val="00142E02"/>
    <w:pPr>
      <w:pBdr>
        <w:top w:val="single" w:sz="8" w:space="0" w:color="auto"/>
        <w:bottom w:val="single" w:sz="8" w:space="0" w:color="auto"/>
      </w:pBdr>
      <w:shd w:val="clear" w:color="000000" w:fill="FFFFFF"/>
      <w:spacing w:before="100" w:beforeAutospacing="1" w:after="100" w:afterAutospacing="1"/>
    </w:pPr>
    <w:rPr>
      <w:rFonts w:ascii="Arial Narrow" w:eastAsia="Times New Roman" w:hAnsi="Arial Narrow" w:cs="Times New Roman"/>
      <w:sz w:val="18"/>
      <w:szCs w:val="18"/>
      <w:lang w:eastAsia="it-IT"/>
    </w:rPr>
  </w:style>
  <w:style w:type="paragraph" w:customStyle="1" w:styleId="xl76">
    <w:name w:val="xl76"/>
    <w:basedOn w:val="Normale"/>
    <w:rsid w:val="00142E02"/>
    <w:pPr>
      <w:pBdr>
        <w:top w:val="single" w:sz="8" w:space="0" w:color="auto"/>
        <w:bottom w:val="single" w:sz="8" w:space="0" w:color="auto"/>
      </w:pBdr>
      <w:shd w:val="clear" w:color="000000" w:fill="FFFFFF"/>
      <w:spacing w:before="100" w:beforeAutospacing="1" w:after="100" w:afterAutospacing="1"/>
    </w:pPr>
    <w:rPr>
      <w:rFonts w:ascii="Arial Narrow" w:eastAsia="Times New Roman" w:hAnsi="Arial Narrow" w:cs="Times New Roman"/>
      <w:b/>
      <w:bCs/>
      <w:sz w:val="18"/>
      <w:szCs w:val="18"/>
      <w:lang w:eastAsia="it-IT"/>
    </w:rPr>
  </w:style>
  <w:style w:type="paragraph" w:customStyle="1" w:styleId="xl77">
    <w:name w:val="xl77"/>
    <w:basedOn w:val="Normale"/>
    <w:rsid w:val="00142E02"/>
    <w:pPr>
      <w:shd w:val="clear" w:color="000000" w:fill="D9D9D9"/>
      <w:spacing w:before="100" w:beforeAutospacing="1" w:after="100" w:afterAutospacing="1"/>
    </w:pPr>
    <w:rPr>
      <w:rFonts w:ascii="Arial Narrow" w:eastAsia="Times New Roman" w:hAnsi="Arial Narrow" w:cs="Times New Roman"/>
      <w:sz w:val="18"/>
      <w:szCs w:val="18"/>
      <w:lang w:eastAsia="it-IT"/>
    </w:rPr>
  </w:style>
  <w:style w:type="paragraph" w:customStyle="1" w:styleId="xl78">
    <w:name w:val="xl78"/>
    <w:basedOn w:val="Normale"/>
    <w:rsid w:val="00142E02"/>
    <w:pPr>
      <w:shd w:val="clear" w:color="000000" w:fill="FFFFFF"/>
      <w:spacing w:before="100" w:beforeAutospacing="1" w:after="100" w:afterAutospacing="1"/>
    </w:pPr>
    <w:rPr>
      <w:rFonts w:ascii="Arial Narrow" w:eastAsia="Times New Roman" w:hAnsi="Arial Narrow" w:cs="Times New Roman"/>
      <w:sz w:val="24"/>
      <w:szCs w:val="24"/>
      <w:lang w:eastAsia="it-IT"/>
    </w:rPr>
  </w:style>
  <w:style w:type="paragraph" w:customStyle="1" w:styleId="xl79">
    <w:name w:val="xl79"/>
    <w:basedOn w:val="Normale"/>
    <w:rsid w:val="00142E02"/>
    <w:pPr>
      <w:pBdr>
        <w:top w:val="single" w:sz="8" w:space="0" w:color="auto"/>
        <w:bottom w:val="single" w:sz="8" w:space="0" w:color="auto"/>
      </w:pBdr>
      <w:shd w:val="clear" w:color="DDEBF7" w:fill="D9D9D9"/>
      <w:spacing w:before="100" w:beforeAutospacing="1" w:after="100" w:afterAutospacing="1"/>
      <w:jc w:val="center"/>
    </w:pPr>
    <w:rPr>
      <w:rFonts w:ascii="Arial Narrow" w:eastAsia="Times New Roman" w:hAnsi="Arial Narrow" w:cs="Times New Roman"/>
      <w:b/>
      <w:bCs/>
      <w:sz w:val="18"/>
      <w:szCs w:val="18"/>
      <w:lang w:eastAsia="it-IT"/>
    </w:rPr>
  </w:style>
  <w:style w:type="paragraph" w:customStyle="1" w:styleId="xl80">
    <w:name w:val="xl80"/>
    <w:basedOn w:val="Normale"/>
    <w:rsid w:val="00142E02"/>
    <w:pPr>
      <w:pBdr>
        <w:top w:val="single" w:sz="8" w:space="0" w:color="auto"/>
      </w:pBdr>
      <w:shd w:val="clear" w:color="000000" w:fill="FFFFFF"/>
      <w:spacing w:before="100" w:beforeAutospacing="1" w:after="100" w:afterAutospacing="1"/>
    </w:pPr>
    <w:rPr>
      <w:rFonts w:ascii="Arial Narrow" w:eastAsia="Times New Roman" w:hAnsi="Arial Narrow" w:cs="Times New Roman"/>
      <w:sz w:val="18"/>
      <w:szCs w:val="18"/>
      <w:lang w:eastAsia="it-IT"/>
    </w:rPr>
  </w:style>
  <w:style w:type="paragraph" w:customStyle="1" w:styleId="xl81">
    <w:name w:val="xl81"/>
    <w:basedOn w:val="Normale"/>
    <w:rsid w:val="00142E02"/>
    <w:pPr>
      <w:pBdr>
        <w:top w:val="single" w:sz="8" w:space="0" w:color="auto"/>
      </w:pBdr>
      <w:shd w:val="clear" w:color="000000" w:fill="D9D9D9"/>
      <w:spacing w:before="100" w:beforeAutospacing="1" w:after="100" w:afterAutospacing="1"/>
      <w:jc w:val="center"/>
    </w:pPr>
    <w:rPr>
      <w:rFonts w:ascii="Arial Narrow" w:eastAsia="Times New Roman" w:hAnsi="Arial Narrow" w:cs="Times New Roman"/>
      <w:b/>
      <w:bCs/>
      <w:sz w:val="18"/>
      <w:szCs w:val="18"/>
      <w:lang w:eastAsia="it-IT"/>
    </w:rPr>
  </w:style>
  <w:style w:type="paragraph" w:customStyle="1" w:styleId="xl82">
    <w:name w:val="xl82"/>
    <w:basedOn w:val="Normale"/>
    <w:rsid w:val="00142E02"/>
    <w:pPr>
      <w:pBdr>
        <w:top w:val="single" w:sz="8" w:space="0" w:color="auto"/>
        <w:bottom w:val="single" w:sz="8" w:space="0" w:color="auto"/>
      </w:pBdr>
      <w:shd w:val="clear" w:color="000000" w:fill="D9D9D9"/>
      <w:spacing w:before="100" w:beforeAutospacing="1" w:after="100" w:afterAutospacing="1"/>
      <w:jc w:val="center"/>
    </w:pPr>
    <w:rPr>
      <w:rFonts w:ascii="Arial Narrow" w:eastAsia="Times New Roman" w:hAnsi="Arial Narrow" w:cs="Times New Roman"/>
      <w:b/>
      <w:bCs/>
      <w:sz w:val="18"/>
      <w:szCs w:val="18"/>
      <w:lang w:eastAsia="it-IT"/>
    </w:rPr>
  </w:style>
  <w:style w:type="paragraph" w:customStyle="1" w:styleId="xl83">
    <w:name w:val="xl83"/>
    <w:basedOn w:val="Normale"/>
    <w:rsid w:val="00142E02"/>
    <w:pPr>
      <w:pBdr>
        <w:top w:val="single" w:sz="8" w:space="0" w:color="auto"/>
        <w:bottom w:val="single" w:sz="8" w:space="0" w:color="auto"/>
      </w:pBdr>
      <w:shd w:val="clear" w:color="000000" w:fill="FF0000"/>
      <w:spacing w:before="100" w:beforeAutospacing="1" w:after="100" w:afterAutospacing="1"/>
      <w:jc w:val="center"/>
    </w:pPr>
    <w:rPr>
      <w:rFonts w:ascii="Arial Narrow" w:eastAsia="Times New Roman" w:hAnsi="Arial Narrow" w:cs="Times New Roman"/>
      <w:b/>
      <w:bCs/>
      <w:color w:val="FFFFFF"/>
      <w:sz w:val="18"/>
      <w:szCs w:val="18"/>
      <w:lang w:eastAsia="it-IT"/>
    </w:rPr>
  </w:style>
  <w:style w:type="paragraph" w:customStyle="1" w:styleId="xl84">
    <w:name w:val="xl84"/>
    <w:basedOn w:val="Normale"/>
    <w:rsid w:val="00142E02"/>
    <w:pPr>
      <w:pBdr>
        <w:top w:val="single" w:sz="8" w:space="0" w:color="auto"/>
        <w:bottom w:val="single" w:sz="8" w:space="0" w:color="auto"/>
      </w:pBdr>
      <w:shd w:val="clear" w:color="000000" w:fill="FF0000"/>
      <w:spacing w:before="100" w:beforeAutospacing="1" w:after="100" w:afterAutospacing="1"/>
    </w:pPr>
    <w:rPr>
      <w:rFonts w:ascii="Arial Narrow" w:eastAsia="Times New Roman" w:hAnsi="Arial Narrow" w:cs="Times New Roman"/>
      <w:b/>
      <w:bCs/>
      <w:color w:val="FFFFFF"/>
      <w:sz w:val="18"/>
      <w:szCs w:val="18"/>
      <w:lang w:eastAsia="it-IT"/>
    </w:rPr>
  </w:style>
  <w:style w:type="paragraph" w:customStyle="1" w:styleId="xl85">
    <w:name w:val="xl85"/>
    <w:basedOn w:val="Normale"/>
    <w:rsid w:val="00142E02"/>
    <w:pPr>
      <w:shd w:val="clear" w:color="000000" w:fill="FFFFFF"/>
      <w:spacing w:before="100" w:beforeAutospacing="1" w:after="100" w:afterAutospacing="1"/>
    </w:pPr>
    <w:rPr>
      <w:rFonts w:ascii="Arial Narrow" w:eastAsia="Times New Roman" w:hAnsi="Arial Narrow" w:cs="Times New Roman"/>
      <w:sz w:val="16"/>
      <w:szCs w:val="16"/>
      <w:lang w:eastAsia="it-IT"/>
    </w:rPr>
  </w:style>
  <w:style w:type="paragraph" w:customStyle="1" w:styleId="xl86">
    <w:name w:val="xl86"/>
    <w:basedOn w:val="Normale"/>
    <w:rsid w:val="00142E02"/>
    <w:pPr>
      <w:shd w:val="clear" w:color="000000" w:fill="D9D9D9"/>
      <w:spacing w:before="100" w:beforeAutospacing="1" w:after="100" w:afterAutospacing="1"/>
    </w:pPr>
    <w:rPr>
      <w:rFonts w:ascii="Arial Narrow" w:eastAsia="Times New Roman" w:hAnsi="Arial Narrow" w:cs="Times New Roman"/>
      <w:i/>
      <w:iCs/>
      <w:sz w:val="18"/>
      <w:szCs w:val="18"/>
      <w:lang w:eastAsia="it-IT"/>
    </w:rPr>
  </w:style>
  <w:style w:type="paragraph" w:customStyle="1" w:styleId="xl87">
    <w:name w:val="xl87"/>
    <w:basedOn w:val="Normale"/>
    <w:rsid w:val="00142E02"/>
    <w:pPr>
      <w:pBdr>
        <w:top w:val="single" w:sz="8" w:space="0" w:color="auto"/>
        <w:bottom w:val="single" w:sz="8" w:space="0" w:color="auto"/>
      </w:pBdr>
      <w:shd w:val="clear" w:color="000000" w:fill="D9D9D9"/>
      <w:spacing w:before="100" w:beforeAutospacing="1" w:after="100" w:afterAutospacing="1"/>
    </w:pPr>
    <w:rPr>
      <w:rFonts w:ascii="Arial Narrow" w:eastAsia="Times New Roman" w:hAnsi="Arial Narrow" w:cs="Times New Roman"/>
      <w:i/>
      <w:iCs/>
      <w:sz w:val="18"/>
      <w:szCs w:val="18"/>
      <w:lang w:eastAsia="it-IT"/>
    </w:rPr>
  </w:style>
  <w:style w:type="paragraph" w:customStyle="1" w:styleId="xl88">
    <w:name w:val="xl88"/>
    <w:basedOn w:val="Normale"/>
    <w:rsid w:val="00142E02"/>
    <w:pPr>
      <w:pBdr>
        <w:top w:val="single" w:sz="8" w:space="0" w:color="auto"/>
        <w:bottom w:val="single" w:sz="8" w:space="0" w:color="auto"/>
      </w:pBdr>
      <w:shd w:val="clear" w:color="000000" w:fill="FFFFFF"/>
      <w:spacing w:before="100" w:beforeAutospacing="1" w:after="100" w:afterAutospacing="1"/>
    </w:pPr>
    <w:rPr>
      <w:rFonts w:ascii="Arial Narrow" w:eastAsia="Times New Roman" w:hAnsi="Arial Narrow" w:cs="Times New Roman"/>
      <w:b/>
      <w:bCs/>
      <w:i/>
      <w:iCs/>
      <w:sz w:val="18"/>
      <w:szCs w:val="18"/>
      <w:lang w:eastAsia="it-IT"/>
    </w:rPr>
  </w:style>
  <w:style w:type="paragraph" w:customStyle="1" w:styleId="xl89">
    <w:name w:val="xl89"/>
    <w:basedOn w:val="Normale"/>
    <w:rsid w:val="00142E02"/>
    <w:pPr>
      <w:pBdr>
        <w:top w:val="single" w:sz="8" w:space="0" w:color="auto"/>
        <w:bottom w:val="single" w:sz="8" w:space="0" w:color="auto"/>
      </w:pBdr>
      <w:shd w:val="clear" w:color="000000" w:fill="D9D9D9"/>
      <w:spacing w:before="100" w:beforeAutospacing="1" w:after="100" w:afterAutospacing="1"/>
    </w:pPr>
    <w:rPr>
      <w:rFonts w:ascii="Arial Narrow" w:eastAsia="Times New Roman" w:hAnsi="Arial Narrow" w:cs="Times New Roman"/>
      <w:b/>
      <w:bCs/>
      <w:i/>
      <w:iCs/>
      <w:sz w:val="18"/>
      <w:szCs w:val="18"/>
      <w:lang w:eastAsia="it-IT"/>
    </w:rPr>
  </w:style>
  <w:style w:type="paragraph" w:customStyle="1" w:styleId="xl90">
    <w:name w:val="xl90"/>
    <w:basedOn w:val="Normale"/>
    <w:rsid w:val="00142E02"/>
    <w:pPr>
      <w:pBdr>
        <w:top w:val="single" w:sz="8" w:space="0" w:color="auto"/>
        <w:bottom w:val="single" w:sz="8" w:space="0" w:color="auto"/>
      </w:pBdr>
      <w:shd w:val="clear" w:color="000000" w:fill="FF0000"/>
      <w:spacing w:before="100" w:beforeAutospacing="1" w:after="100" w:afterAutospacing="1"/>
    </w:pPr>
    <w:rPr>
      <w:rFonts w:ascii="Arial Narrow" w:eastAsia="Times New Roman" w:hAnsi="Arial Narrow" w:cs="Times New Roman"/>
      <w:b/>
      <w:bCs/>
      <w:i/>
      <w:iCs/>
      <w:color w:val="FFFFFF"/>
      <w:sz w:val="18"/>
      <w:szCs w:val="18"/>
      <w:lang w:eastAsia="it-IT"/>
    </w:rPr>
  </w:style>
  <w:style w:type="paragraph" w:customStyle="1" w:styleId="xl91">
    <w:name w:val="xl91"/>
    <w:basedOn w:val="Normale"/>
    <w:rsid w:val="00142E02"/>
    <w:pPr>
      <w:shd w:val="clear" w:color="000000" w:fill="FFFFFF"/>
      <w:spacing w:before="100" w:beforeAutospacing="1" w:after="100" w:afterAutospacing="1"/>
    </w:pPr>
    <w:rPr>
      <w:rFonts w:ascii="Arial Narrow" w:eastAsia="Times New Roman" w:hAnsi="Arial Narrow" w:cs="Times New Roman"/>
      <w:i/>
      <w:iCs/>
      <w:sz w:val="18"/>
      <w:szCs w:val="18"/>
      <w:lang w:eastAsia="it-IT"/>
    </w:rPr>
  </w:style>
  <w:style w:type="paragraph" w:customStyle="1" w:styleId="xl92">
    <w:name w:val="xl92"/>
    <w:basedOn w:val="Normale"/>
    <w:rsid w:val="00142E02"/>
    <w:pPr>
      <w:pBdr>
        <w:top w:val="single" w:sz="8" w:space="0" w:color="auto"/>
        <w:bottom w:val="single" w:sz="8" w:space="0" w:color="auto"/>
      </w:pBdr>
      <w:shd w:val="clear" w:color="000000" w:fill="FFFFFF"/>
      <w:spacing w:before="100" w:beforeAutospacing="1" w:after="100" w:afterAutospacing="1"/>
    </w:pPr>
    <w:rPr>
      <w:rFonts w:ascii="Arial Narrow" w:eastAsia="Times New Roman" w:hAnsi="Arial Narrow" w:cs="Times New Roman"/>
      <w:i/>
      <w:iCs/>
      <w:sz w:val="18"/>
      <w:szCs w:val="18"/>
      <w:lang w:eastAsia="it-IT"/>
    </w:rPr>
  </w:style>
  <w:style w:type="numbering" w:customStyle="1" w:styleId="Nessunelenco3">
    <w:name w:val="Nessun elenco3"/>
    <w:next w:val="Nessunelenco"/>
    <w:uiPriority w:val="99"/>
    <w:semiHidden/>
    <w:unhideWhenUsed/>
    <w:rsid w:val="00BC0072"/>
  </w:style>
  <w:style w:type="paragraph" w:styleId="Testonotadichiusura">
    <w:name w:val="endnote text"/>
    <w:basedOn w:val="Normale"/>
    <w:link w:val="TestonotadichiusuraCarattere"/>
    <w:uiPriority w:val="99"/>
    <w:semiHidden/>
    <w:unhideWhenUsed/>
    <w:rsid w:val="00BC0072"/>
    <w:rPr>
      <w:kern w:val="2"/>
      <w:sz w:val="20"/>
      <w:szCs w:val="20"/>
      <w14:ligatures w14:val="standardContextual"/>
    </w:rPr>
  </w:style>
  <w:style w:type="character" w:customStyle="1" w:styleId="TestonotadichiusuraCarattere">
    <w:name w:val="Testo nota di chiusura Carattere"/>
    <w:basedOn w:val="Carpredefinitoparagrafo"/>
    <w:link w:val="Testonotadichiusura"/>
    <w:uiPriority w:val="99"/>
    <w:semiHidden/>
    <w:rsid w:val="00BC0072"/>
    <w:rPr>
      <w:kern w:val="2"/>
      <w:sz w:val="20"/>
      <w:szCs w:val="20"/>
      <w14:ligatures w14:val="standardContextual"/>
    </w:rPr>
  </w:style>
  <w:style w:type="character" w:styleId="Rimandonotadichiusura">
    <w:name w:val="endnote reference"/>
    <w:basedOn w:val="Carpredefinitoparagrafo"/>
    <w:uiPriority w:val="99"/>
    <w:semiHidden/>
    <w:unhideWhenUsed/>
    <w:rsid w:val="00BC00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47858">
      <w:bodyDiv w:val="1"/>
      <w:marLeft w:val="0"/>
      <w:marRight w:val="0"/>
      <w:marTop w:val="0"/>
      <w:marBottom w:val="0"/>
      <w:divBdr>
        <w:top w:val="none" w:sz="0" w:space="0" w:color="auto"/>
        <w:left w:val="none" w:sz="0" w:space="0" w:color="auto"/>
        <w:bottom w:val="none" w:sz="0" w:space="0" w:color="auto"/>
        <w:right w:val="none" w:sz="0" w:space="0" w:color="auto"/>
      </w:divBdr>
    </w:div>
    <w:div w:id="922951906">
      <w:bodyDiv w:val="1"/>
      <w:marLeft w:val="0"/>
      <w:marRight w:val="0"/>
      <w:marTop w:val="0"/>
      <w:marBottom w:val="0"/>
      <w:divBdr>
        <w:top w:val="none" w:sz="0" w:space="0" w:color="auto"/>
        <w:left w:val="none" w:sz="0" w:space="0" w:color="auto"/>
        <w:bottom w:val="none" w:sz="0" w:space="0" w:color="auto"/>
        <w:right w:val="none" w:sz="0" w:space="0" w:color="auto"/>
      </w:divBdr>
    </w:div>
    <w:div w:id="948047704">
      <w:bodyDiv w:val="1"/>
      <w:marLeft w:val="0"/>
      <w:marRight w:val="0"/>
      <w:marTop w:val="0"/>
      <w:marBottom w:val="0"/>
      <w:divBdr>
        <w:top w:val="none" w:sz="0" w:space="0" w:color="auto"/>
        <w:left w:val="none" w:sz="0" w:space="0" w:color="auto"/>
        <w:bottom w:val="none" w:sz="0" w:space="0" w:color="auto"/>
        <w:right w:val="none" w:sz="0" w:space="0" w:color="auto"/>
      </w:divBdr>
    </w:div>
    <w:div w:id="1029915079">
      <w:bodyDiv w:val="1"/>
      <w:marLeft w:val="0"/>
      <w:marRight w:val="0"/>
      <w:marTop w:val="0"/>
      <w:marBottom w:val="0"/>
      <w:divBdr>
        <w:top w:val="none" w:sz="0" w:space="0" w:color="auto"/>
        <w:left w:val="none" w:sz="0" w:space="0" w:color="auto"/>
        <w:bottom w:val="none" w:sz="0" w:space="0" w:color="auto"/>
        <w:right w:val="none" w:sz="0" w:space="0" w:color="auto"/>
      </w:divBdr>
    </w:div>
    <w:div w:id="1065908896">
      <w:bodyDiv w:val="1"/>
      <w:marLeft w:val="0"/>
      <w:marRight w:val="0"/>
      <w:marTop w:val="0"/>
      <w:marBottom w:val="0"/>
      <w:divBdr>
        <w:top w:val="none" w:sz="0" w:space="0" w:color="auto"/>
        <w:left w:val="none" w:sz="0" w:space="0" w:color="auto"/>
        <w:bottom w:val="none" w:sz="0" w:space="0" w:color="auto"/>
        <w:right w:val="none" w:sz="0" w:space="0" w:color="auto"/>
      </w:divBdr>
    </w:div>
    <w:div w:id="1157266925">
      <w:bodyDiv w:val="1"/>
      <w:marLeft w:val="0"/>
      <w:marRight w:val="0"/>
      <w:marTop w:val="0"/>
      <w:marBottom w:val="0"/>
      <w:divBdr>
        <w:top w:val="none" w:sz="0" w:space="0" w:color="auto"/>
        <w:left w:val="none" w:sz="0" w:space="0" w:color="auto"/>
        <w:bottom w:val="none" w:sz="0" w:space="0" w:color="auto"/>
        <w:right w:val="none" w:sz="0" w:space="0" w:color="auto"/>
      </w:divBdr>
    </w:div>
    <w:div w:id="1346519468">
      <w:bodyDiv w:val="1"/>
      <w:marLeft w:val="0"/>
      <w:marRight w:val="0"/>
      <w:marTop w:val="0"/>
      <w:marBottom w:val="0"/>
      <w:divBdr>
        <w:top w:val="none" w:sz="0" w:space="0" w:color="auto"/>
        <w:left w:val="none" w:sz="0" w:space="0" w:color="auto"/>
        <w:bottom w:val="none" w:sz="0" w:space="0" w:color="auto"/>
        <w:right w:val="none" w:sz="0" w:space="0" w:color="auto"/>
      </w:divBdr>
    </w:div>
    <w:div w:id="1480734605">
      <w:bodyDiv w:val="1"/>
      <w:marLeft w:val="0"/>
      <w:marRight w:val="0"/>
      <w:marTop w:val="0"/>
      <w:marBottom w:val="0"/>
      <w:divBdr>
        <w:top w:val="none" w:sz="0" w:space="0" w:color="auto"/>
        <w:left w:val="none" w:sz="0" w:space="0" w:color="auto"/>
        <w:bottom w:val="none" w:sz="0" w:space="0" w:color="auto"/>
        <w:right w:val="none" w:sz="0" w:space="0" w:color="auto"/>
      </w:divBdr>
    </w:div>
    <w:div w:id="1649281759">
      <w:bodyDiv w:val="1"/>
      <w:marLeft w:val="0"/>
      <w:marRight w:val="0"/>
      <w:marTop w:val="0"/>
      <w:marBottom w:val="0"/>
      <w:divBdr>
        <w:top w:val="none" w:sz="0" w:space="0" w:color="auto"/>
        <w:left w:val="none" w:sz="0" w:space="0" w:color="auto"/>
        <w:bottom w:val="none" w:sz="0" w:space="0" w:color="auto"/>
        <w:right w:val="none" w:sz="0" w:space="0" w:color="auto"/>
      </w:divBdr>
    </w:div>
    <w:div w:id="1669553365">
      <w:bodyDiv w:val="1"/>
      <w:marLeft w:val="0"/>
      <w:marRight w:val="0"/>
      <w:marTop w:val="0"/>
      <w:marBottom w:val="0"/>
      <w:divBdr>
        <w:top w:val="none" w:sz="0" w:space="0" w:color="auto"/>
        <w:left w:val="none" w:sz="0" w:space="0" w:color="auto"/>
        <w:bottom w:val="none" w:sz="0" w:space="0" w:color="auto"/>
        <w:right w:val="none" w:sz="0" w:space="0" w:color="auto"/>
      </w:divBdr>
    </w:div>
    <w:div w:id="1693799155">
      <w:bodyDiv w:val="1"/>
      <w:marLeft w:val="0"/>
      <w:marRight w:val="0"/>
      <w:marTop w:val="0"/>
      <w:marBottom w:val="0"/>
      <w:divBdr>
        <w:top w:val="none" w:sz="0" w:space="0" w:color="auto"/>
        <w:left w:val="none" w:sz="0" w:space="0" w:color="auto"/>
        <w:bottom w:val="none" w:sz="0" w:space="0" w:color="auto"/>
        <w:right w:val="none" w:sz="0" w:space="0" w:color="auto"/>
      </w:divBdr>
    </w:div>
    <w:div w:id="177925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TENTE\Desktop\Comunicato%20censimento%202022\Elaborazioni_2022_re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TENTE\Downloads\ComunicatoCensimentoDinamica2022_Figure_DCA%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TENTE\Downloads\ComunicatoCensimentoDinamica2022_Figure_DCA%20(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UTENTE\Downloads\ComunicatoCensimentoDinamica2022_Figure_DCA%20(1).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ENTE\Downloads\ComunicatoCensimentoDinamica2022_Figure_DCA%20(1).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TENTE\Downloads\Elaborazioni_2022_comunicato.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UTENTE\Desktop\Elaborazioni_2022_las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Narrow" panose="020B0606020202030204" pitchFamily="34" charset="0"/>
                <a:ea typeface="+mn-ea"/>
                <a:cs typeface="+mn-cs"/>
              </a:defRPr>
            </a:pPr>
            <a:r>
              <a:rPr lang="it-IT" sz="800" b="1"/>
              <a:t>Maschi                                                                                                       Femmine</a:t>
            </a:r>
          </a:p>
        </c:rich>
      </c:tx>
      <c:layout>
        <c:manualLayout>
          <c:xMode val="edge"/>
          <c:yMode val="edge"/>
          <c:x val="0.24030110471509591"/>
          <c:y val="3.4696519352061812E-2"/>
        </c:manualLayout>
      </c:layout>
      <c:overlay val="1"/>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9.3537228784355886E-2"/>
          <c:y val="2.3346714013689464E-2"/>
          <c:w val="0.88615421567842512"/>
          <c:h val="0.82846997719365423"/>
        </c:manualLayout>
      </c:layout>
      <c:barChart>
        <c:barDir val="bar"/>
        <c:grouping val="clustered"/>
        <c:varyColors val="0"/>
        <c:ser>
          <c:idx val="1"/>
          <c:order val="0"/>
          <c:tx>
            <c:v>Censimento 2022</c:v>
          </c:tx>
          <c:spPr>
            <a:solidFill>
              <a:schemeClr val="bg1">
                <a:lumMod val="85000"/>
              </a:schemeClr>
            </a:solidFill>
            <a:ln w="15875">
              <a:solidFill>
                <a:schemeClr val="bg1">
                  <a:lumMod val="50000"/>
                </a:schemeClr>
              </a:solidFill>
            </a:ln>
            <a:effectLst/>
          </c:spPr>
          <c:invertIfNegative val="0"/>
          <c:cat>
            <c:strRef>
              <c:f>Fig_2!$H$5:$H$25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Fig_2!$J$5:$J$25</c:f>
              <c:numCache>
                <c:formatCode>0.0</c:formatCode>
                <c:ptCount val="21"/>
                <c:pt idx="0">
                  <c:v>1.7177831877142784</c:v>
                </c:pt>
                <c:pt idx="1">
                  <c:v>2.0295674704974562</c:v>
                </c:pt>
                <c:pt idx="2">
                  <c:v>2.2983785281610225</c:v>
                </c:pt>
                <c:pt idx="3">
                  <c:v>2.3661851347829197</c:v>
                </c:pt>
                <c:pt idx="4">
                  <c:v>2.3734363262419853</c:v>
                </c:pt>
                <c:pt idx="5">
                  <c:v>2.4431362430227832</c:v>
                </c:pt>
                <c:pt idx="6">
                  <c:v>2.6904310257023889</c:v>
                </c:pt>
                <c:pt idx="7">
                  <c:v>2.8336293445514475</c:v>
                </c:pt>
                <c:pt idx="8">
                  <c:v>3.1957736435665822</c:v>
                </c:pt>
                <c:pt idx="9">
                  <c:v>3.8397177520336938</c:v>
                </c:pt>
                <c:pt idx="10">
                  <c:v>4.1084186349789711</c:v>
                </c:pt>
                <c:pt idx="11">
                  <c:v>4.1520681633693091</c:v>
                </c:pt>
                <c:pt idx="12">
                  <c:v>3.6431694445978886</c:v>
                </c:pt>
                <c:pt idx="13">
                  <c:v>3.1929667307437173</c:v>
                </c:pt>
                <c:pt idx="14">
                  <c:v>2.9877010605977734</c:v>
                </c:pt>
                <c:pt idx="15">
                  <c:v>2.5667319369947736</c:v>
                </c:pt>
                <c:pt idx="16">
                  <c:v>2.2213613150901854</c:v>
                </c:pt>
                <c:pt idx="17">
                  <c:v>1.5069630167709143</c:v>
                </c:pt>
                <c:pt idx="18">
                  <c:v>0.75393576722393996</c:v>
                </c:pt>
                <c:pt idx="19">
                  <c:v>0.20883024603150241</c:v>
                </c:pt>
                <c:pt idx="20">
                  <c:v>2.8799671360680314E-2</c:v>
                </c:pt>
              </c:numCache>
            </c:numRef>
          </c:val>
          <c:extLst>
            <c:ext xmlns:c16="http://schemas.microsoft.com/office/drawing/2014/chart" uri="{C3380CC4-5D6E-409C-BE32-E72D297353CC}">
              <c16:uniqueId val="{00000000-31F9-44B2-9F62-1363B4E2E107}"/>
            </c:ext>
          </c:extLst>
        </c:ser>
        <c:ser>
          <c:idx val="0"/>
          <c:order val="1"/>
          <c:tx>
            <c:v>Censimento 2022</c:v>
          </c:tx>
          <c:spPr>
            <a:solidFill>
              <a:schemeClr val="bg1">
                <a:lumMod val="85000"/>
              </a:schemeClr>
            </a:solidFill>
            <a:ln w="15875">
              <a:solidFill>
                <a:schemeClr val="tx1">
                  <a:lumMod val="50000"/>
                  <a:lumOff val="50000"/>
                </a:schemeClr>
              </a:solidFill>
            </a:ln>
            <a:effectLst/>
          </c:spPr>
          <c:invertIfNegative val="0"/>
          <c:cat>
            <c:strRef>
              <c:f>Fig_2!$H$5:$H$25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Fig_2!$I$5:$I$25</c:f>
              <c:numCache>
                <c:formatCode>0.0</c:formatCode>
                <c:ptCount val="21"/>
                <c:pt idx="0">
                  <c:v>-1.8166963547982555</c:v>
                </c:pt>
                <c:pt idx="1">
                  <c:v>-2.1476595135420067</c:v>
                </c:pt>
                <c:pt idx="2">
                  <c:v>-2.4381309208211421</c:v>
                </c:pt>
                <c:pt idx="3">
                  <c:v>-2.5410103777635147</c:v>
                </c:pt>
                <c:pt idx="4">
                  <c:v>-2.6070440189187956</c:v>
                </c:pt>
                <c:pt idx="5">
                  <c:v>-2.6345114236860154</c:v>
                </c:pt>
                <c:pt idx="6">
                  <c:v>-2.791393442546537</c:v>
                </c:pt>
                <c:pt idx="7">
                  <c:v>-2.8728498492665779</c:v>
                </c:pt>
                <c:pt idx="8">
                  <c:v>-3.2004009817347101</c:v>
                </c:pt>
                <c:pt idx="9">
                  <c:v>-3.7945037426436552</c:v>
                </c:pt>
                <c:pt idx="10">
                  <c:v>-4.0130937737198753</c:v>
                </c:pt>
                <c:pt idx="11">
                  <c:v>-4.0018796823937466</c:v>
                </c:pt>
                <c:pt idx="12">
                  <c:v>-3.4118940659574681</c:v>
                </c:pt>
                <c:pt idx="13">
                  <c:v>-2.9115805002342396</c:v>
                </c:pt>
                <c:pt idx="14">
                  <c:v>-2.6264296843506183</c:v>
                </c:pt>
                <c:pt idx="15">
                  <c:v>-2.1130409220600144</c:v>
                </c:pt>
                <c:pt idx="16">
                  <c:v>-1.6147935560536169</c:v>
                </c:pt>
                <c:pt idx="17">
                  <c:v>-0.90751762952279713</c:v>
                </c:pt>
                <c:pt idx="18">
                  <c:v>-0.33049194994860859</c:v>
                </c:pt>
                <c:pt idx="19">
                  <c:v>-6.0238450973292779E-2</c:v>
                </c:pt>
                <c:pt idx="20">
                  <c:v>-5.8545150302977932E-3</c:v>
                </c:pt>
              </c:numCache>
            </c:numRef>
          </c:val>
          <c:extLst>
            <c:ext xmlns:c16="http://schemas.microsoft.com/office/drawing/2014/chart" uri="{C3380CC4-5D6E-409C-BE32-E72D297353CC}">
              <c16:uniqueId val="{00000001-31F9-44B2-9F62-1363B4E2E107}"/>
            </c:ext>
          </c:extLst>
        </c:ser>
        <c:ser>
          <c:idx val="2"/>
          <c:order val="2"/>
          <c:tx>
            <c:v>Censimento 2021</c:v>
          </c:tx>
          <c:spPr>
            <a:noFill/>
            <a:ln w="25400">
              <a:solidFill>
                <a:srgbClr val="D92C15"/>
              </a:solidFill>
            </a:ln>
            <a:effectLst/>
          </c:spPr>
          <c:invertIfNegative val="0"/>
          <c:cat>
            <c:strRef>
              <c:f>Fig_2!$H$5:$H$25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Fig_2!$K$5:$K$25</c:f>
              <c:numCache>
                <c:formatCode>0.0</c:formatCode>
                <c:ptCount val="21"/>
                <c:pt idx="0">
                  <c:v>-1.8652490584766257</c:v>
                </c:pt>
                <c:pt idx="1">
                  <c:v>-2.1974116168770959</c:v>
                </c:pt>
                <c:pt idx="2">
                  <c:v>-2.4627964161964533</c:v>
                </c:pt>
                <c:pt idx="3">
                  <c:v>-2.5106448599734645</c:v>
                </c:pt>
                <c:pt idx="4">
                  <c:v>-2.5959351980453778</c:v>
                </c:pt>
                <c:pt idx="5">
                  <c:v>-2.6268245067311637</c:v>
                </c:pt>
                <c:pt idx="6">
                  <c:v>-2.7637156094498381</c:v>
                </c:pt>
                <c:pt idx="7">
                  <c:v>-2.9095123333027217</c:v>
                </c:pt>
                <c:pt idx="8">
                  <c:v>-3.2788508201396054</c:v>
                </c:pt>
                <c:pt idx="9">
                  <c:v>-3.8859187391632672</c:v>
                </c:pt>
                <c:pt idx="10">
                  <c:v>-4.0238110254638926</c:v>
                </c:pt>
                <c:pt idx="11">
                  <c:v>-3.9380582117272209</c:v>
                </c:pt>
                <c:pt idx="12">
                  <c:v>-3.3212139298415608</c:v>
                </c:pt>
                <c:pt idx="13">
                  <c:v>-2.851445379599602</c:v>
                </c:pt>
                <c:pt idx="14">
                  <c:v>-2.6719997395228638</c:v>
                </c:pt>
                <c:pt idx="15">
                  <c:v>-2.0187875910765776</c:v>
                </c:pt>
                <c:pt idx="16">
                  <c:v>-1.6252546813675655</c:v>
                </c:pt>
                <c:pt idx="17">
                  <c:v>-0.88088061736198364</c:v>
                </c:pt>
                <c:pt idx="18">
                  <c:v>-0.32683815908054958</c:v>
                </c:pt>
                <c:pt idx="19">
                  <c:v>-6.0037133915995071E-2</c:v>
                </c:pt>
                <c:pt idx="20">
                  <c:v>-5.5683425277053E-3</c:v>
                </c:pt>
              </c:numCache>
            </c:numRef>
          </c:val>
          <c:extLst>
            <c:ext xmlns:c16="http://schemas.microsoft.com/office/drawing/2014/chart" uri="{C3380CC4-5D6E-409C-BE32-E72D297353CC}">
              <c16:uniqueId val="{00000002-31F9-44B2-9F62-1363B4E2E107}"/>
            </c:ext>
          </c:extLst>
        </c:ser>
        <c:ser>
          <c:idx val="3"/>
          <c:order val="3"/>
          <c:tx>
            <c:v>Censimento 2021</c:v>
          </c:tx>
          <c:spPr>
            <a:noFill/>
            <a:ln w="25400">
              <a:solidFill>
                <a:srgbClr val="D92C15"/>
              </a:solidFill>
            </a:ln>
            <a:effectLst/>
          </c:spPr>
          <c:invertIfNegative val="0"/>
          <c:cat>
            <c:strRef>
              <c:f>Fig_2!$H$5:$H$25</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Fig_2!$L$5:$L$25</c:f>
              <c:numCache>
                <c:formatCode>0.0</c:formatCode>
                <c:ptCount val="21"/>
                <c:pt idx="0">
                  <c:v>1.7648189950715512</c:v>
                </c:pt>
                <c:pt idx="1">
                  <c:v>2.0772136833911587</c:v>
                </c:pt>
                <c:pt idx="2">
                  <c:v>2.3205978546583994</c:v>
                </c:pt>
                <c:pt idx="3">
                  <c:v>2.344700798827609</c:v>
                </c:pt>
                <c:pt idx="4">
                  <c:v>2.3563507810494007</c:v>
                </c:pt>
                <c:pt idx="5">
                  <c:v>2.4576041527807502</c:v>
                </c:pt>
                <c:pt idx="6">
                  <c:v>2.6769785526317551</c:v>
                </c:pt>
                <c:pt idx="7">
                  <c:v>2.8720636628076037</c:v>
                </c:pt>
                <c:pt idx="8">
                  <c:v>3.2738770891808766</c:v>
                </c:pt>
                <c:pt idx="9">
                  <c:v>3.9234317835604404</c:v>
                </c:pt>
                <c:pt idx="10">
                  <c:v>4.1198890742800804</c:v>
                </c:pt>
                <c:pt idx="11">
                  <c:v>4.0834974910186972</c:v>
                </c:pt>
                <c:pt idx="12">
                  <c:v>3.5452520494914013</c:v>
                </c:pt>
                <c:pt idx="13">
                  <c:v>3.1242179312047291</c:v>
                </c:pt>
                <c:pt idx="14">
                  <c:v>3.0351176745612283</c:v>
                </c:pt>
                <c:pt idx="15">
                  <c:v>2.4696268260144358</c:v>
                </c:pt>
                <c:pt idx="16">
                  <c:v>2.2438252002583154</c:v>
                </c:pt>
                <c:pt idx="17">
                  <c:v>1.4929104089939964</c:v>
                </c:pt>
                <c:pt idx="18">
                  <c:v>0.75792815848814032</c:v>
                </c:pt>
                <c:pt idx="19">
                  <c:v>0.21151570165020636</c:v>
                </c:pt>
                <c:pt idx="20">
                  <c:v>2.782816023809399E-2</c:v>
                </c:pt>
              </c:numCache>
            </c:numRef>
          </c:val>
          <c:extLst>
            <c:ext xmlns:c16="http://schemas.microsoft.com/office/drawing/2014/chart" uri="{C3380CC4-5D6E-409C-BE32-E72D297353CC}">
              <c16:uniqueId val="{00000003-31F9-44B2-9F62-1363B4E2E107}"/>
            </c:ext>
          </c:extLst>
        </c:ser>
        <c:dLbls>
          <c:showLegendKey val="0"/>
          <c:showVal val="0"/>
          <c:showCatName val="0"/>
          <c:showSerName val="0"/>
          <c:showPercent val="0"/>
          <c:showBubbleSize val="0"/>
        </c:dLbls>
        <c:gapWidth val="0"/>
        <c:overlap val="100"/>
        <c:axId val="591355935"/>
        <c:axId val="372417519"/>
      </c:barChart>
      <c:catAx>
        <c:axId val="591355935"/>
        <c:scaling>
          <c:orientation val="minMax"/>
        </c:scaling>
        <c:delete val="0"/>
        <c:axPos val="l"/>
        <c:majorGridlines>
          <c:spPr>
            <a:ln w="3175" cap="flat" cmpd="sng" algn="ctr">
              <a:solidFill>
                <a:schemeClr val="bg1">
                  <a:lumMod val="85000"/>
                </a:schemeClr>
              </a:solidFill>
              <a:round/>
            </a:ln>
            <a:effectLst/>
          </c:spPr>
        </c:majorGridlines>
        <c:numFmt formatCode="General" sourceLinked="1"/>
        <c:majorTickMark val="none"/>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72417519"/>
        <c:crosses val="autoZero"/>
        <c:auto val="1"/>
        <c:lblAlgn val="ctr"/>
        <c:lblOffset val="100"/>
        <c:noMultiLvlLbl val="0"/>
      </c:catAx>
      <c:valAx>
        <c:axId val="372417519"/>
        <c:scaling>
          <c:orientation val="minMax"/>
          <c:max val="5"/>
          <c:min val="-5"/>
        </c:scaling>
        <c:delete val="0"/>
        <c:axPos val="b"/>
        <c:majorGridlines>
          <c:spPr>
            <a:ln w="3175" cap="flat" cmpd="sng" algn="ctr">
              <a:solidFill>
                <a:schemeClr val="bg1">
                  <a:lumMod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r>
                  <a:rPr lang="it-IT"/>
                  <a:t>Valori %</a:t>
                </a:r>
              </a:p>
            </c:rich>
          </c:tx>
          <c:layout>
            <c:manualLayout>
              <c:xMode val="edge"/>
              <c:yMode val="edge"/>
              <c:x val="0.5131755711744086"/>
              <c:y val="0.887698365229120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title>
        <c:numFmt formatCode="#,##0;[Black]#,##0" sourceLinked="0"/>
        <c:majorTickMark val="out"/>
        <c:minorTickMark val="none"/>
        <c:tickLblPos val="nextTo"/>
        <c:spPr>
          <a:noFill/>
          <a:ln w="15875">
            <a:solidFill>
              <a:schemeClr val="bg1">
                <a:lumMod val="75000"/>
                <a:alpha val="99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91355935"/>
        <c:crosses val="autoZero"/>
        <c:crossBetween val="between"/>
        <c:majorUnit val="2"/>
      </c:valAx>
      <c:spPr>
        <a:noFill/>
        <a:ln w="9525">
          <a:noFill/>
        </a:ln>
        <a:effectLst/>
      </c:spPr>
    </c:plotArea>
    <c:legend>
      <c:legendPos val="b"/>
      <c:legendEntry>
        <c:idx val="1"/>
        <c:delete val="1"/>
      </c:legendEntry>
      <c:legendEntry>
        <c:idx val="2"/>
        <c:delete val="1"/>
      </c:legendEntry>
      <c:layout>
        <c:manualLayout>
          <c:xMode val="edge"/>
          <c:yMode val="edge"/>
          <c:x val="0.18498208529302965"/>
          <c:y val="0.92337302995892823"/>
          <c:w val="0.72403061888804365"/>
          <c:h val="6.17570786634816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07537765342563E-2"/>
          <c:y val="0.1377562753633802"/>
          <c:w val="0.90742731075431027"/>
          <c:h val="0.48572420802589328"/>
        </c:manualLayout>
      </c:layout>
      <c:barChart>
        <c:barDir val="col"/>
        <c:grouping val="percentStacked"/>
        <c:varyColors val="0"/>
        <c:ser>
          <c:idx val="2"/>
          <c:order val="0"/>
          <c:tx>
            <c:strRef>
              <c:f>'Fig1'!$D$2</c:f>
              <c:strCache>
                <c:ptCount val="1"/>
                <c:pt idx="0">
                  <c:v>Nati all'estero nello stesso Paese di residenza</c:v>
                </c:pt>
              </c:strCache>
            </c:strRef>
          </c:tx>
          <c:spPr>
            <a:solidFill>
              <a:sysClr val="window" lastClr="FFFFFF">
                <a:lumMod val="75000"/>
              </a:sysClr>
            </a:solidFill>
            <a:ln>
              <a:noFill/>
            </a:ln>
            <a:effectLst/>
          </c:spPr>
          <c:invertIfNegative val="0"/>
          <c:cat>
            <c:strRef>
              <c:f>'Fig1'!$B$3:$B$23</c:f>
              <c:strCache>
                <c:ptCount val="21"/>
                <c:pt idx="0">
                  <c:v>Brasile</c:v>
                </c:pt>
                <c:pt idx="1">
                  <c:v>Uruguay</c:v>
                </c:pt>
                <c:pt idx="2">
                  <c:v>Cile</c:v>
                </c:pt>
                <c:pt idx="3">
                  <c:v>Argentina</c:v>
                </c:pt>
                <c:pt idx="4">
                  <c:v>Perù</c:v>
                </c:pt>
                <c:pt idx="5">
                  <c:v>Venezuela</c:v>
                </c:pt>
                <c:pt idx="6">
                  <c:v>Sudafrica</c:v>
                </c:pt>
                <c:pt idx="7">
                  <c:v>Belgio</c:v>
                </c:pt>
                <c:pt idx="8">
                  <c:v>TOTALE</c:v>
                </c:pt>
                <c:pt idx="9">
                  <c:v>Svizzera</c:v>
                </c:pt>
                <c:pt idx="10">
                  <c:v>Australia</c:v>
                </c:pt>
                <c:pt idx="11">
                  <c:v>Germania</c:v>
                </c:pt>
                <c:pt idx="12">
                  <c:v>Francia</c:v>
                </c:pt>
                <c:pt idx="13">
                  <c:v>Canada</c:v>
                </c:pt>
                <c:pt idx="14">
                  <c:v>Paesi Bassi</c:v>
                </c:pt>
                <c:pt idx="15">
                  <c:v>Lussemburgo</c:v>
                </c:pt>
                <c:pt idx="16">
                  <c:v>Austria</c:v>
                </c:pt>
                <c:pt idx="17">
                  <c:v>Stati Uniti d'America</c:v>
                </c:pt>
                <c:pt idx="18">
                  <c:v>Regno Unito</c:v>
                </c:pt>
                <c:pt idx="19">
                  <c:v>Spagna</c:v>
                </c:pt>
                <c:pt idx="20">
                  <c:v>Irlanda</c:v>
                </c:pt>
              </c:strCache>
            </c:strRef>
          </c:cat>
          <c:val>
            <c:numRef>
              <c:f>'Fig1'!$D$3:$D$23</c:f>
              <c:numCache>
                <c:formatCode>#,##0</c:formatCode>
                <c:ptCount val="21"/>
                <c:pt idx="0">
                  <c:v>525853</c:v>
                </c:pt>
                <c:pt idx="1">
                  <c:v>102674</c:v>
                </c:pt>
                <c:pt idx="2">
                  <c:v>59098</c:v>
                </c:pt>
                <c:pt idx="3">
                  <c:v>819180</c:v>
                </c:pt>
                <c:pt idx="4">
                  <c:v>32178</c:v>
                </c:pt>
                <c:pt idx="5">
                  <c:v>88834</c:v>
                </c:pt>
                <c:pt idx="6">
                  <c:v>25203</c:v>
                </c:pt>
                <c:pt idx="7">
                  <c:v>163218</c:v>
                </c:pt>
                <c:pt idx="8">
                  <c:v>3453766</c:v>
                </c:pt>
                <c:pt idx="9">
                  <c:v>359417</c:v>
                </c:pt>
                <c:pt idx="10">
                  <c:v>87842</c:v>
                </c:pt>
                <c:pt idx="11">
                  <c:v>419432</c:v>
                </c:pt>
                <c:pt idx="12">
                  <c:v>195506</c:v>
                </c:pt>
                <c:pt idx="13">
                  <c:v>57080</c:v>
                </c:pt>
                <c:pt idx="14">
                  <c:v>22474</c:v>
                </c:pt>
                <c:pt idx="15">
                  <c:v>12166</c:v>
                </c:pt>
                <c:pt idx="16">
                  <c:v>15005</c:v>
                </c:pt>
                <c:pt idx="17">
                  <c:v>100870</c:v>
                </c:pt>
                <c:pt idx="18">
                  <c:v>108813</c:v>
                </c:pt>
                <c:pt idx="19">
                  <c:v>44698</c:v>
                </c:pt>
                <c:pt idx="20" formatCode="General">
                  <c:v>4683</c:v>
                </c:pt>
              </c:numCache>
            </c:numRef>
          </c:val>
          <c:extLst>
            <c:ext xmlns:c16="http://schemas.microsoft.com/office/drawing/2014/chart" uri="{C3380CC4-5D6E-409C-BE32-E72D297353CC}">
              <c16:uniqueId val="{00000000-D498-A641-AC6E-05907B4EBF70}"/>
            </c:ext>
          </c:extLst>
        </c:ser>
        <c:ser>
          <c:idx val="0"/>
          <c:order val="1"/>
          <c:tx>
            <c:strRef>
              <c:f>'Fig1'!$E$2</c:f>
              <c:strCache>
                <c:ptCount val="1"/>
                <c:pt idx="0">
                  <c:v>Nati all'estero in un Paese diverso da quello di residenza</c:v>
                </c:pt>
              </c:strCache>
            </c:strRef>
          </c:tx>
          <c:spPr>
            <a:solidFill>
              <a:sysClr val="window" lastClr="FFFFFF">
                <a:lumMod val="50000"/>
              </a:sysClr>
            </a:solidFill>
            <a:ln>
              <a:noFill/>
            </a:ln>
            <a:effectLst/>
          </c:spPr>
          <c:invertIfNegative val="0"/>
          <c:cat>
            <c:strRef>
              <c:f>'Fig1'!$B$3:$B$23</c:f>
              <c:strCache>
                <c:ptCount val="21"/>
                <c:pt idx="0">
                  <c:v>Brasile</c:v>
                </c:pt>
                <c:pt idx="1">
                  <c:v>Uruguay</c:v>
                </c:pt>
                <c:pt idx="2">
                  <c:v>Cile</c:v>
                </c:pt>
                <c:pt idx="3">
                  <c:v>Argentina</c:v>
                </c:pt>
                <c:pt idx="4">
                  <c:v>Perù</c:v>
                </c:pt>
                <c:pt idx="5">
                  <c:v>Venezuela</c:v>
                </c:pt>
                <c:pt idx="6">
                  <c:v>Sudafrica</c:v>
                </c:pt>
                <c:pt idx="7">
                  <c:v>Belgio</c:v>
                </c:pt>
                <c:pt idx="8">
                  <c:v>TOTALE</c:v>
                </c:pt>
                <c:pt idx="9">
                  <c:v>Svizzera</c:v>
                </c:pt>
                <c:pt idx="10">
                  <c:v>Australia</c:v>
                </c:pt>
                <c:pt idx="11">
                  <c:v>Germania</c:v>
                </c:pt>
                <c:pt idx="12">
                  <c:v>Francia</c:v>
                </c:pt>
                <c:pt idx="13">
                  <c:v>Canada</c:v>
                </c:pt>
                <c:pt idx="14">
                  <c:v>Paesi Bassi</c:v>
                </c:pt>
                <c:pt idx="15">
                  <c:v>Lussemburgo</c:v>
                </c:pt>
                <c:pt idx="16">
                  <c:v>Austria</c:v>
                </c:pt>
                <c:pt idx="17">
                  <c:v>Stati Uniti d'America</c:v>
                </c:pt>
                <c:pt idx="18">
                  <c:v>Regno Unito</c:v>
                </c:pt>
                <c:pt idx="19">
                  <c:v>Spagna</c:v>
                </c:pt>
                <c:pt idx="20">
                  <c:v>Irlanda</c:v>
                </c:pt>
              </c:strCache>
            </c:strRef>
          </c:cat>
          <c:val>
            <c:numRef>
              <c:f>'Fig1'!$E$3:$E$23</c:f>
              <c:numCache>
                <c:formatCode>#,##0</c:formatCode>
                <c:ptCount val="21"/>
                <c:pt idx="0">
                  <c:v>5673</c:v>
                </c:pt>
                <c:pt idx="1">
                  <c:v>2866</c:v>
                </c:pt>
                <c:pt idx="2">
                  <c:v>4435</c:v>
                </c:pt>
                <c:pt idx="3">
                  <c:v>7918</c:v>
                </c:pt>
                <c:pt idx="4">
                  <c:v>2027</c:v>
                </c:pt>
                <c:pt idx="5">
                  <c:v>2437</c:v>
                </c:pt>
                <c:pt idx="6">
                  <c:v>2634</c:v>
                </c:pt>
                <c:pt idx="7">
                  <c:v>16165</c:v>
                </c:pt>
                <c:pt idx="8">
                  <c:v>610107</c:v>
                </c:pt>
                <c:pt idx="9">
                  <c:v>41211</c:v>
                </c:pt>
                <c:pt idx="10">
                  <c:v>9338</c:v>
                </c:pt>
                <c:pt idx="11">
                  <c:v>52043</c:v>
                </c:pt>
                <c:pt idx="12">
                  <c:v>68323</c:v>
                </c:pt>
                <c:pt idx="13">
                  <c:v>11004</c:v>
                </c:pt>
                <c:pt idx="14">
                  <c:v>8493</c:v>
                </c:pt>
                <c:pt idx="15">
                  <c:v>4196</c:v>
                </c:pt>
                <c:pt idx="16">
                  <c:v>5953</c:v>
                </c:pt>
                <c:pt idx="17">
                  <c:v>49760</c:v>
                </c:pt>
                <c:pt idx="18">
                  <c:v>124892</c:v>
                </c:pt>
                <c:pt idx="19">
                  <c:v>110242</c:v>
                </c:pt>
                <c:pt idx="20" formatCode="General">
                  <c:v>8863</c:v>
                </c:pt>
              </c:numCache>
            </c:numRef>
          </c:val>
          <c:extLst>
            <c:ext xmlns:c16="http://schemas.microsoft.com/office/drawing/2014/chart" uri="{C3380CC4-5D6E-409C-BE32-E72D297353CC}">
              <c16:uniqueId val="{00000001-D498-A641-AC6E-05907B4EBF70}"/>
            </c:ext>
          </c:extLst>
        </c:ser>
        <c:ser>
          <c:idx val="1"/>
          <c:order val="2"/>
          <c:tx>
            <c:strRef>
              <c:f>'Fig1'!$C$2</c:f>
              <c:strCache>
                <c:ptCount val="1"/>
                <c:pt idx="0">
                  <c:v>Nati in Italia</c:v>
                </c:pt>
              </c:strCache>
            </c:strRef>
          </c:tx>
          <c:spPr>
            <a:solidFill>
              <a:srgbClr val="D92C15"/>
            </a:solidFill>
            <a:ln>
              <a:noFill/>
            </a:ln>
            <a:effectLst/>
          </c:spPr>
          <c:invertIfNegative val="0"/>
          <c:cat>
            <c:strRef>
              <c:f>'Fig1'!$B$3:$B$23</c:f>
              <c:strCache>
                <c:ptCount val="21"/>
                <c:pt idx="0">
                  <c:v>Brasile</c:v>
                </c:pt>
                <c:pt idx="1">
                  <c:v>Uruguay</c:v>
                </c:pt>
                <c:pt idx="2">
                  <c:v>Cile</c:v>
                </c:pt>
                <c:pt idx="3">
                  <c:v>Argentina</c:v>
                </c:pt>
                <c:pt idx="4">
                  <c:v>Perù</c:v>
                </c:pt>
                <c:pt idx="5">
                  <c:v>Venezuela</c:v>
                </c:pt>
                <c:pt idx="6">
                  <c:v>Sudafrica</c:v>
                </c:pt>
                <c:pt idx="7">
                  <c:v>Belgio</c:v>
                </c:pt>
                <c:pt idx="8">
                  <c:v>TOTALE</c:v>
                </c:pt>
                <c:pt idx="9">
                  <c:v>Svizzera</c:v>
                </c:pt>
                <c:pt idx="10">
                  <c:v>Australia</c:v>
                </c:pt>
                <c:pt idx="11">
                  <c:v>Germania</c:v>
                </c:pt>
                <c:pt idx="12">
                  <c:v>Francia</c:v>
                </c:pt>
                <c:pt idx="13">
                  <c:v>Canada</c:v>
                </c:pt>
                <c:pt idx="14">
                  <c:v>Paesi Bassi</c:v>
                </c:pt>
                <c:pt idx="15">
                  <c:v>Lussemburgo</c:v>
                </c:pt>
                <c:pt idx="16">
                  <c:v>Austria</c:v>
                </c:pt>
                <c:pt idx="17">
                  <c:v>Stati Uniti d'America</c:v>
                </c:pt>
                <c:pt idx="18">
                  <c:v>Regno Unito</c:v>
                </c:pt>
                <c:pt idx="19">
                  <c:v>Spagna</c:v>
                </c:pt>
                <c:pt idx="20">
                  <c:v>Irlanda</c:v>
                </c:pt>
              </c:strCache>
            </c:strRef>
          </c:cat>
          <c:val>
            <c:numRef>
              <c:f>'Fig1'!$C$3:$C$23</c:f>
              <c:numCache>
                <c:formatCode>#,##0</c:formatCode>
                <c:ptCount val="21"/>
                <c:pt idx="0">
                  <c:v>31345</c:v>
                </c:pt>
                <c:pt idx="1">
                  <c:v>5203</c:v>
                </c:pt>
                <c:pt idx="2">
                  <c:v>2508</c:v>
                </c:pt>
                <c:pt idx="3">
                  <c:v>97237</c:v>
                </c:pt>
                <c:pt idx="4">
                  <c:v>2153</c:v>
                </c:pt>
                <c:pt idx="5">
                  <c:v>17964</c:v>
                </c:pt>
                <c:pt idx="6">
                  <c:v>5645</c:v>
                </c:pt>
                <c:pt idx="7">
                  <c:v>97537</c:v>
                </c:pt>
                <c:pt idx="8">
                  <c:v>1876234</c:v>
                </c:pt>
                <c:pt idx="9">
                  <c:v>236789</c:v>
                </c:pt>
                <c:pt idx="10">
                  <c:v>59667</c:v>
                </c:pt>
                <c:pt idx="11">
                  <c:v>350776</c:v>
                </c:pt>
                <c:pt idx="12">
                  <c:v>200867</c:v>
                </c:pt>
                <c:pt idx="13">
                  <c:v>74463</c:v>
                </c:pt>
                <c:pt idx="14">
                  <c:v>27323</c:v>
                </c:pt>
                <c:pt idx="15">
                  <c:v>16448</c:v>
                </c:pt>
                <c:pt idx="16">
                  <c:v>22044</c:v>
                </c:pt>
                <c:pt idx="17">
                  <c:v>151217</c:v>
                </c:pt>
                <c:pt idx="18">
                  <c:v>222949</c:v>
                </c:pt>
                <c:pt idx="19">
                  <c:v>77581</c:v>
                </c:pt>
                <c:pt idx="20" formatCode="General">
                  <c:v>11363</c:v>
                </c:pt>
              </c:numCache>
            </c:numRef>
          </c:val>
          <c:extLst>
            <c:ext xmlns:c16="http://schemas.microsoft.com/office/drawing/2014/chart" uri="{C3380CC4-5D6E-409C-BE32-E72D297353CC}">
              <c16:uniqueId val="{00000002-D498-A641-AC6E-05907B4EBF70}"/>
            </c:ext>
          </c:extLst>
        </c:ser>
        <c:dLbls>
          <c:showLegendKey val="0"/>
          <c:showVal val="0"/>
          <c:showCatName val="0"/>
          <c:showSerName val="0"/>
          <c:showPercent val="0"/>
          <c:showBubbleSize val="0"/>
        </c:dLbls>
        <c:gapWidth val="90"/>
        <c:overlap val="100"/>
        <c:axId val="822041896"/>
        <c:axId val="822045064"/>
      </c:barChart>
      <c:catAx>
        <c:axId val="822041896"/>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3175" cap="flat" cmpd="sng" algn="ctr">
            <a:solidFill>
              <a:sysClr val="window" lastClr="FFFFFF">
                <a:lumMod val="6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822045064"/>
        <c:crosses val="autoZero"/>
        <c:auto val="1"/>
        <c:lblAlgn val="ctr"/>
        <c:lblOffset val="100"/>
        <c:noMultiLvlLbl val="0"/>
      </c:catAx>
      <c:valAx>
        <c:axId val="822045064"/>
        <c:scaling>
          <c:orientation val="minMax"/>
        </c:scaling>
        <c:delete val="0"/>
        <c:axPos val="l"/>
        <c:majorGridlines>
          <c:spPr>
            <a:ln w="3175" cap="flat" cmpd="sng" algn="ctr">
              <a:solidFill>
                <a:sysClr val="window" lastClr="FFFFFF">
                  <a:lumMod val="85000"/>
                  <a:alpha val="20000"/>
                </a:sysClr>
              </a:solidFill>
              <a:round/>
            </a:ln>
            <a:effectLst/>
          </c:spPr>
        </c:majorGridlines>
        <c:numFmt formatCode="0%" sourceLinked="1"/>
        <c:majorTickMark val="out"/>
        <c:minorTickMark val="none"/>
        <c:tickLblPos val="nextTo"/>
        <c:spPr>
          <a:noFill/>
          <a:ln>
            <a:solidFill>
              <a:sysClr val="window" lastClr="FFFFFF">
                <a:lumMod val="65000"/>
                <a:alpha val="97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822041896"/>
        <c:crosses val="autoZero"/>
        <c:crossBetween val="between"/>
      </c:valAx>
      <c:spPr>
        <a:noFill/>
        <a:ln>
          <a:solidFill>
            <a:sysClr val="window" lastClr="FFFFFF">
              <a:lumMod val="75000"/>
            </a:sysClr>
          </a:solidFill>
        </a:ln>
        <a:effectLst/>
      </c:spPr>
    </c:plotArea>
    <c:legend>
      <c:legendPos val="t"/>
      <c:layout>
        <c:manualLayout>
          <c:xMode val="edge"/>
          <c:yMode val="edge"/>
          <c:x val="1.2763587386435439E-2"/>
          <c:y val="2.7616273963555371E-2"/>
          <c:w val="0.97806874649571984"/>
          <c:h val="6.936672519087476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 lastClr="FFFFFF">
          <a:lumMod val="85000"/>
        </a:sysClr>
      </a:solidFill>
      <a:round/>
    </a:ln>
    <a:effectLst/>
  </c:spPr>
  <c:txPr>
    <a:bodyPr/>
    <a:lstStyle/>
    <a:p>
      <a:pPr>
        <a:defRPr sz="800">
          <a:latin typeface="Arial Narrow" panose="020B0606020202030204" pitchFamily="34" charset="0"/>
        </a:defRPr>
      </a:pPr>
      <a:endParaRPr lang="it-I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Narrow" panose="020B0606020202030204" pitchFamily="34" charset="0"/>
                <a:ea typeface="+mn-ea"/>
                <a:cs typeface="+mn-cs"/>
              </a:defRPr>
            </a:pPr>
            <a:r>
              <a:rPr lang="it-IT" sz="800" b="1"/>
              <a:t>Maschi                                                                                                                       Femmine</a:t>
            </a:r>
          </a:p>
        </c:rich>
      </c:tx>
      <c:layout>
        <c:manualLayout>
          <c:xMode val="edge"/>
          <c:yMode val="edge"/>
          <c:x val="0.23073088316751442"/>
          <c:y val="3.7794040935004644E-2"/>
        </c:manualLayout>
      </c:layout>
      <c:overlay val="1"/>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9.3706669629566711E-2"/>
          <c:y val="2.7758451988875752E-2"/>
          <c:w val="0.88244802947189449"/>
          <c:h val="0.83515156122242762"/>
        </c:manualLayout>
      </c:layout>
      <c:barChart>
        <c:barDir val="bar"/>
        <c:grouping val="clustered"/>
        <c:varyColors val="0"/>
        <c:ser>
          <c:idx val="1"/>
          <c:order val="0"/>
          <c:tx>
            <c:v>Nati in Italia</c:v>
          </c:tx>
          <c:spPr>
            <a:solidFill>
              <a:schemeClr val="bg1">
                <a:lumMod val="85000"/>
              </a:schemeClr>
            </a:solidFill>
            <a:ln w="15875">
              <a:solidFill>
                <a:schemeClr val="bg1">
                  <a:lumMod val="50000"/>
                </a:schemeClr>
              </a:solidFill>
            </a:ln>
            <a:effectLst/>
          </c:spPr>
          <c:invertIfNegative val="0"/>
          <c:cat>
            <c:strRef>
              <c:f>'Fig2'!$J$6:$J$15</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'Fig2'!$L$6:$L$15</c:f>
              <c:numCache>
                <c:formatCode>0.0</c:formatCode>
                <c:ptCount val="10"/>
                <c:pt idx="0">
                  <c:v>1.0967884639471701</c:v>
                </c:pt>
                <c:pt idx="1">
                  <c:v>3.1733206126196234</c:v>
                </c:pt>
                <c:pt idx="2">
                  <c:v>3.5613912125807148</c:v>
                </c:pt>
                <c:pt idx="3">
                  <c:v>5.9953469903342116</c:v>
                </c:pt>
                <c:pt idx="4">
                  <c:v>5.0525395679043603</c:v>
                </c:pt>
                <c:pt idx="5">
                  <c:v>5.3803822077011842</c:v>
                </c:pt>
                <c:pt idx="6">
                  <c:v>5.4840489178954321</c:v>
                </c:pt>
                <c:pt idx="7">
                  <c:v>6.2151523953938934</c:v>
                </c:pt>
                <c:pt idx="8">
                  <c:v>5.3162634147121448</c:v>
                </c:pt>
                <c:pt idx="9">
                  <c:v>2.9420026063250018</c:v>
                </c:pt>
              </c:numCache>
            </c:numRef>
          </c:val>
          <c:extLst>
            <c:ext xmlns:c16="http://schemas.microsoft.com/office/drawing/2014/chart" uri="{C3380CC4-5D6E-409C-BE32-E72D297353CC}">
              <c16:uniqueId val="{00000000-538C-FC48-B4E6-1C1B2E25D1FB}"/>
            </c:ext>
          </c:extLst>
        </c:ser>
        <c:ser>
          <c:idx val="0"/>
          <c:order val="1"/>
          <c:tx>
            <c:v>Maschi nati in Italia</c:v>
          </c:tx>
          <c:spPr>
            <a:solidFill>
              <a:schemeClr val="bg1">
                <a:lumMod val="85000"/>
              </a:schemeClr>
            </a:solidFill>
            <a:ln w="15875">
              <a:solidFill>
                <a:schemeClr val="tx1">
                  <a:lumMod val="50000"/>
                  <a:lumOff val="50000"/>
                </a:schemeClr>
              </a:solidFill>
            </a:ln>
            <a:effectLst/>
          </c:spPr>
          <c:invertIfNegative val="0"/>
          <c:cat>
            <c:strRef>
              <c:f>'Fig2'!$J$6:$J$15</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'Fig2'!$K$6:$K$15</c:f>
              <c:numCache>
                <c:formatCode>0.0</c:formatCode>
                <c:ptCount val="10"/>
                <c:pt idx="0">
                  <c:v>-1.1436383550837994</c:v>
                </c:pt>
                <c:pt idx="1">
                  <c:v>-3.3274615513763157</c:v>
                </c:pt>
                <c:pt idx="2">
                  <c:v>-3.6229516497397674</c:v>
                </c:pt>
                <c:pt idx="3">
                  <c:v>-7.4215770664719471</c:v>
                </c:pt>
                <c:pt idx="4">
                  <c:v>-7.4509448594370014</c:v>
                </c:pt>
                <c:pt idx="5">
                  <c:v>-8.1766651298765325</c:v>
                </c:pt>
                <c:pt idx="6">
                  <c:v>-8.297973835481729</c:v>
                </c:pt>
                <c:pt idx="7">
                  <c:v>-8.2747887357724768</c:v>
                </c:pt>
                <c:pt idx="8">
                  <c:v>-5.7243211695950071</c:v>
                </c:pt>
                <c:pt idx="9">
                  <c:v>-2.3424412577516849</c:v>
                </c:pt>
              </c:numCache>
            </c:numRef>
          </c:val>
          <c:extLst>
            <c:ext xmlns:c16="http://schemas.microsoft.com/office/drawing/2014/chart" uri="{C3380CC4-5D6E-409C-BE32-E72D297353CC}">
              <c16:uniqueId val="{00000001-538C-FC48-B4E6-1C1B2E25D1FB}"/>
            </c:ext>
          </c:extLst>
        </c:ser>
        <c:ser>
          <c:idx val="2"/>
          <c:order val="2"/>
          <c:tx>
            <c:v>Maschi nati all'estero</c:v>
          </c:tx>
          <c:spPr>
            <a:noFill/>
            <a:ln w="25400">
              <a:solidFill>
                <a:srgbClr val="D92C15"/>
              </a:solidFill>
            </a:ln>
            <a:effectLst/>
          </c:spPr>
          <c:invertIfNegative val="0"/>
          <c:cat>
            <c:strRef>
              <c:f>'Fig2'!$J$6:$J$15</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'Fig2'!$M$6:$M$15</c:f>
              <c:numCache>
                <c:formatCode>0.0</c:formatCode>
                <c:ptCount val="10"/>
                <c:pt idx="0">
                  <c:v>-4.4575534724816217</c:v>
                </c:pt>
                <c:pt idx="1">
                  <c:v>-6.2998632336794564</c:v>
                </c:pt>
                <c:pt idx="2">
                  <c:v>-7.3486182861344336</c:v>
                </c:pt>
                <c:pt idx="3">
                  <c:v>-8.5078100508235259</c:v>
                </c:pt>
                <c:pt idx="4">
                  <c:v>-8.7060695406787527</c:v>
                </c:pt>
                <c:pt idx="5">
                  <c:v>-7.2038300475458588</c:v>
                </c:pt>
                <c:pt idx="6">
                  <c:v>-4.2746242125109442</c:v>
                </c:pt>
                <c:pt idx="7">
                  <c:v>-1.8270779597555626</c:v>
                </c:pt>
                <c:pt idx="8">
                  <c:v>-0.83713390156073053</c:v>
                </c:pt>
                <c:pt idx="9">
                  <c:v>-0.40040690318037064</c:v>
                </c:pt>
              </c:numCache>
            </c:numRef>
          </c:val>
          <c:extLst>
            <c:ext xmlns:c16="http://schemas.microsoft.com/office/drawing/2014/chart" uri="{C3380CC4-5D6E-409C-BE32-E72D297353CC}">
              <c16:uniqueId val="{00000002-538C-FC48-B4E6-1C1B2E25D1FB}"/>
            </c:ext>
          </c:extLst>
        </c:ser>
        <c:ser>
          <c:idx val="3"/>
          <c:order val="3"/>
          <c:tx>
            <c:v>Nati all'estero</c:v>
          </c:tx>
          <c:spPr>
            <a:noFill/>
            <a:ln w="25400">
              <a:solidFill>
                <a:srgbClr val="D92C15"/>
              </a:solidFill>
            </a:ln>
            <a:effectLst/>
          </c:spPr>
          <c:invertIfNegative val="0"/>
          <c:cat>
            <c:strRef>
              <c:f>'Fig2'!$J$6:$J$15</c:f>
              <c:strCache>
                <c:ptCount val="10"/>
                <c:pt idx="0">
                  <c:v>0-9</c:v>
                </c:pt>
                <c:pt idx="1">
                  <c:v>10-19</c:v>
                </c:pt>
                <c:pt idx="2">
                  <c:v>20-29</c:v>
                </c:pt>
                <c:pt idx="3">
                  <c:v>30-39</c:v>
                </c:pt>
                <c:pt idx="4">
                  <c:v>40-49</c:v>
                </c:pt>
                <c:pt idx="5">
                  <c:v>50-59</c:v>
                </c:pt>
                <c:pt idx="6">
                  <c:v>60-69</c:v>
                </c:pt>
                <c:pt idx="7">
                  <c:v>70-79</c:v>
                </c:pt>
                <c:pt idx="8">
                  <c:v>80-89</c:v>
                </c:pt>
                <c:pt idx="9">
                  <c:v>90+</c:v>
                </c:pt>
              </c:strCache>
            </c:strRef>
          </c:cat>
          <c:val>
            <c:numRef>
              <c:f>'Fig2'!$N$6:$N$15</c:f>
              <c:numCache>
                <c:formatCode>0.0</c:formatCode>
                <c:ptCount val="10"/>
                <c:pt idx="0">
                  <c:v>4.2337025876345331</c:v>
                </c:pt>
                <c:pt idx="1">
                  <c:v>6.0250510228437655</c:v>
                </c:pt>
                <c:pt idx="2">
                  <c:v>6.9776907014158436</c:v>
                </c:pt>
                <c:pt idx="3">
                  <c:v>8.0381341313911427</c:v>
                </c:pt>
                <c:pt idx="4">
                  <c:v>7.9975816131732689</c:v>
                </c:pt>
                <c:pt idx="5">
                  <c:v>6.3758992053379719</c:v>
                </c:pt>
                <c:pt idx="6">
                  <c:v>5.1025550547188319</c:v>
                </c:pt>
                <c:pt idx="7">
                  <c:v>3.1942490229746747</c:v>
                </c:pt>
                <c:pt idx="8">
                  <c:v>1.542053798033695</c:v>
                </c:pt>
                <c:pt idx="9">
                  <c:v>0.65009525412501301</c:v>
                </c:pt>
              </c:numCache>
            </c:numRef>
          </c:val>
          <c:extLst>
            <c:ext xmlns:c16="http://schemas.microsoft.com/office/drawing/2014/chart" uri="{C3380CC4-5D6E-409C-BE32-E72D297353CC}">
              <c16:uniqueId val="{00000003-538C-FC48-B4E6-1C1B2E25D1FB}"/>
            </c:ext>
          </c:extLst>
        </c:ser>
        <c:dLbls>
          <c:showLegendKey val="0"/>
          <c:showVal val="0"/>
          <c:showCatName val="0"/>
          <c:showSerName val="0"/>
          <c:showPercent val="0"/>
          <c:showBubbleSize val="0"/>
        </c:dLbls>
        <c:gapWidth val="0"/>
        <c:overlap val="100"/>
        <c:axId val="591355935"/>
        <c:axId val="372417519"/>
      </c:barChart>
      <c:catAx>
        <c:axId val="591355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3175" cap="flat" cmpd="sng" algn="ctr">
            <a:solidFill>
              <a:sysClr val="window" lastClr="FFFFFF">
                <a:lumMod val="85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72417519"/>
        <c:crosses val="autoZero"/>
        <c:auto val="1"/>
        <c:lblAlgn val="ctr"/>
        <c:lblOffset val="100"/>
        <c:noMultiLvlLbl val="0"/>
      </c:catAx>
      <c:valAx>
        <c:axId val="372417519"/>
        <c:scaling>
          <c:orientation val="minMax"/>
          <c:max val="9"/>
          <c:min val="-9"/>
        </c:scaling>
        <c:delete val="0"/>
        <c:axPos val="b"/>
        <c:majorGridlines>
          <c:spPr>
            <a:ln w="3175" cap="flat" cmpd="sng" algn="ctr">
              <a:solidFill>
                <a:sysClr val="window" lastClr="FFFFFF">
                  <a:lumMod val="85000"/>
                </a:sysClr>
              </a:solidFill>
              <a:round/>
            </a:ln>
            <a:effectLst/>
          </c:spPr>
        </c:majorGridlines>
        <c:numFmt formatCode="0;[Black]0" sourceLinked="0"/>
        <c:majorTickMark val="out"/>
        <c:minorTickMark val="none"/>
        <c:tickLblPos val="nextTo"/>
        <c:spPr>
          <a:noFill/>
          <a:ln w="15875">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91355935"/>
        <c:crosses val="autoZero"/>
        <c:crossBetween val="between"/>
        <c:majorUnit val="2"/>
      </c:valAx>
      <c:spPr>
        <a:noFill/>
        <a:ln w="9525">
          <a:solidFill>
            <a:schemeClr val="bg1">
              <a:lumMod val="75000"/>
            </a:schemeClr>
          </a:solid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 lastClr="FFFFFF">
          <a:lumMod val="75000"/>
        </a:sysClr>
      </a:solidFill>
      <a:round/>
    </a:ln>
    <a:effectLst/>
  </c:spPr>
  <c:txPr>
    <a:bodyPr/>
    <a:lstStyle/>
    <a:p>
      <a:pPr>
        <a:defRPr sz="800">
          <a:latin typeface="Arial Narrow" panose="020B0606020202030204" pitchFamily="34"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solidFill>
                  <a:schemeClr val="tx1">
                    <a:lumMod val="65000"/>
                    <a:lumOff val="35000"/>
                  </a:schemeClr>
                </a:solidFill>
              </a:defRPr>
            </a:pPr>
            <a:r>
              <a:rPr lang="it-IT" sz="800" b="1">
                <a:solidFill>
                  <a:schemeClr val="tx1">
                    <a:lumMod val="65000"/>
                    <a:lumOff val="35000"/>
                  </a:schemeClr>
                </a:solidFill>
              </a:rPr>
              <a:t>MASCHI</a:t>
            </a:r>
          </a:p>
        </c:rich>
      </c:tx>
      <c:layout>
        <c:manualLayout>
          <c:xMode val="edge"/>
          <c:yMode val="edge"/>
          <c:x val="0.42839341638364081"/>
          <c:y val="2.323158742750257E-2"/>
        </c:manualLayout>
      </c:layout>
      <c:overlay val="0"/>
    </c:title>
    <c:autoTitleDeleted val="0"/>
    <c:plotArea>
      <c:layout>
        <c:manualLayout>
          <c:layoutTarget val="inner"/>
          <c:xMode val="edge"/>
          <c:yMode val="edge"/>
          <c:x val="0.34439087401877555"/>
          <c:y val="8.7388610919910958E-2"/>
          <c:w val="0.60777215951743957"/>
          <c:h val="0.86049472647749681"/>
        </c:manualLayout>
      </c:layout>
      <c:barChart>
        <c:barDir val="bar"/>
        <c:grouping val="clustered"/>
        <c:varyColors val="0"/>
        <c:ser>
          <c:idx val="2"/>
          <c:order val="0"/>
          <c:spPr>
            <a:solidFill>
              <a:srgbClr val="C00000"/>
            </a:solidFill>
            <a:ln w="25400">
              <a:noFill/>
            </a:ln>
          </c:spPr>
          <c:invertIfNegative val="0"/>
          <c:dPt>
            <c:idx val="3"/>
            <c:invertIfNegative val="0"/>
            <c:bubble3D val="0"/>
            <c:extLst>
              <c:ext xmlns:c16="http://schemas.microsoft.com/office/drawing/2014/chart" uri="{C3380CC4-5D6E-409C-BE32-E72D297353CC}">
                <c16:uniqueId val="{00000000-907A-4107-8ED3-D83CE8C777AA}"/>
              </c:ext>
            </c:extLst>
          </c:dPt>
          <c:dPt>
            <c:idx val="5"/>
            <c:invertIfNegative val="0"/>
            <c:bubble3D val="0"/>
            <c:extLst>
              <c:ext xmlns:c16="http://schemas.microsoft.com/office/drawing/2014/chart" uri="{C3380CC4-5D6E-409C-BE32-E72D297353CC}">
                <c16:uniqueId val="{00000001-907A-4107-8ED3-D83CE8C777AA}"/>
              </c:ext>
            </c:extLst>
          </c:dPt>
          <c:dPt>
            <c:idx val="8"/>
            <c:invertIfNegative val="0"/>
            <c:bubble3D val="0"/>
            <c:extLst>
              <c:ext xmlns:c16="http://schemas.microsoft.com/office/drawing/2014/chart" uri="{C3380CC4-5D6E-409C-BE32-E72D297353CC}">
                <c16:uniqueId val="{00000002-907A-4107-8ED3-D83CE8C777AA}"/>
              </c:ext>
            </c:extLst>
          </c:dPt>
          <c:dPt>
            <c:idx val="10"/>
            <c:invertIfNegative val="0"/>
            <c:bubble3D val="0"/>
            <c:extLst>
              <c:ext xmlns:c16="http://schemas.microsoft.com/office/drawing/2014/chart" uri="{C3380CC4-5D6E-409C-BE32-E72D297353CC}">
                <c16:uniqueId val="{00000003-907A-4107-8ED3-D83CE8C777AA}"/>
              </c:ext>
            </c:extLst>
          </c:dPt>
          <c:dPt>
            <c:idx val="12"/>
            <c:invertIfNegative val="0"/>
            <c:bubble3D val="0"/>
            <c:extLst>
              <c:ext xmlns:c16="http://schemas.microsoft.com/office/drawing/2014/chart" uri="{C3380CC4-5D6E-409C-BE32-E72D297353CC}">
                <c16:uniqueId val="{00000004-907A-4107-8ED3-D83CE8C777AA}"/>
              </c:ext>
            </c:extLst>
          </c:dPt>
          <c:dPt>
            <c:idx val="14"/>
            <c:invertIfNegative val="0"/>
            <c:bubble3D val="0"/>
            <c:extLst>
              <c:ext xmlns:c16="http://schemas.microsoft.com/office/drawing/2014/chart" uri="{C3380CC4-5D6E-409C-BE32-E72D297353CC}">
                <c16:uniqueId val="{00000005-907A-4107-8ED3-D83CE8C777AA}"/>
              </c:ext>
            </c:extLst>
          </c:dPt>
          <c:dLbls>
            <c:dLbl>
              <c:idx val="0"/>
              <c:tx>
                <c:rich>
                  <a:bodyPr/>
                  <a:lstStyle/>
                  <a:p>
                    <a:fld id="{00205CF1-9AE9-484D-9390-387BF10BF115}" type="VALUE">
                      <a:rPr lang="en-US">
                        <a:solidFill>
                          <a:schemeClr val="tx1">
                            <a:lumMod val="65000"/>
                            <a:lumOff val="35000"/>
                          </a:schemeClr>
                        </a:solidFill>
                      </a:rPr>
                      <a:pPr/>
                      <a:t>[VALORE]</a:t>
                    </a:fld>
                    <a:r>
                      <a:rPr lang="en-US">
                        <a:solidFill>
                          <a:schemeClr val="tx1">
                            <a:lumMod val="65000"/>
                            <a:lumOff val="35000"/>
                          </a:schemeClr>
                        </a:solidFill>
                      </a:rPr>
                      <a:t> </a:t>
                    </a:r>
                    <a:r>
                      <a:rPr lang="en-US" b="0" baseline="0">
                        <a:solidFill>
                          <a:schemeClr val="tx1">
                            <a:lumMod val="65000"/>
                            <a:lumOff val="35000"/>
                          </a:schemeClr>
                        </a:solidFill>
                      </a:rPr>
                      <a:t>/</a:t>
                    </a:r>
                    <a:r>
                      <a:rPr lang="en-US">
                        <a:solidFill>
                          <a:schemeClr val="tx1">
                            <a:lumMod val="65000"/>
                            <a:lumOff val="35000"/>
                          </a:schemeClr>
                        </a:solidFill>
                      </a:rPr>
                      <a:t> </a:t>
                    </a:r>
                    <a:r>
                      <a:rPr lang="en-US" b="1">
                        <a:solidFill>
                          <a:srgbClr val="D92C15"/>
                        </a:solidFill>
                      </a:rPr>
                      <a:t>+0,4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07A-4107-8ED3-D83CE8C777AA}"/>
                </c:ext>
              </c:extLst>
            </c:dLbl>
            <c:dLbl>
              <c:idx val="1"/>
              <c:tx>
                <c:rich>
                  <a:bodyPr/>
                  <a:lstStyle/>
                  <a:p>
                    <a:fld id="{DFDE04E8-9AAD-4E51-A1EB-9EB3EC571D4B}"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07A-4107-8ED3-D83CE8C777AA}"/>
                </c:ext>
              </c:extLst>
            </c:dLbl>
            <c:dLbl>
              <c:idx val="2"/>
              <c:tx>
                <c:rich>
                  <a:bodyPr/>
                  <a:lstStyle/>
                  <a:p>
                    <a:fld id="{D880010F-ADFC-40BD-9ABF-BD036F7EBBA9}"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07A-4107-8ED3-D83CE8C777AA}"/>
                </c:ext>
              </c:extLst>
            </c:dLbl>
            <c:dLbl>
              <c:idx val="3"/>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fld id="{B0F38747-0A7D-4174-873D-E5F0EF8C10BF}" type="VALUE">
                      <a:rPr lang="en-US">
                        <a:solidFill>
                          <a:schemeClr val="tx1">
                            <a:lumMod val="65000"/>
                            <a:lumOff val="35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t>[VALORE]</a:t>
                    </a:fld>
                    <a:r>
                      <a:rPr lang="en-US">
                        <a:solidFill>
                          <a:schemeClr val="tx1">
                            <a:lumMod val="65000"/>
                            <a:lumOff val="35000"/>
                          </a:schemeClr>
                        </a:solidFill>
                      </a:rPr>
                      <a:t> </a:t>
                    </a:r>
                    <a:r>
                      <a:rPr lang="en-US" b="0" baseline="0">
                        <a:solidFill>
                          <a:schemeClr val="tx1">
                            <a:lumMod val="65000"/>
                            <a:lumOff val="35000"/>
                          </a:schemeClr>
                        </a:solidFill>
                      </a:rPr>
                      <a:t>/</a:t>
                    </a:r>
                    <a:r>
                      <a:rPr lang="en-US">
                        <a:solidFill>
                          <a:schemeClr val="tx1">
                            <a:lumMod val="65000"/>
                            <a:lumOff val="35000"/>
                          </a:schemeClr>
                        </a:solidFill>
                      </a:rPr>
                      <a:t> </a:t>
                    </a:r>
                    <a:r>
                      <a:rPr lang="en-US" b="1">
                        <a:solidFill>
                          <a:srgbClr val="D92C15"/>
                        </a:solidFill>
                      </a:rPr>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07A-4107-8ED3-D83CE8C777AA}"/>
                </c:ext>
              </c:extLst>
            </c:dLbl>
            <c:dLbl>
              <c:idx val="4"/>
              <c:tx>
                <c:rich>
                  <a:bodyPr/>
                  <a:lstStyle/>
                  <a:p>
                    <a:fld id="{2CCF4661-E98F-48A4-A1B8-220847EA504B}"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07A-4107-8ED3-D83CE8C777AA}"/>
                </c:ext>
              </c:extLst>
            </c:dLbl>
            <c:dLbl>
              <c:idx val="5"/>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fld id="{E8953089-7425-4B77-BD86-BACBFEC80244}" type="VALUE">
                      <a:rPr lang="en-US">
                        <a:solidFill>
                          <a:schemeClr val="tx1">
                            <a:lumMod val="65000"/>
                            <a:lumOff val="35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t>[VALORE]</a:t>
                    </a:fld>
                    <a:r>
                      <a:rPr lang="en-US">
                        <a:solidFill>
                          <a:schemeClr val="tx1">
                            <a:lumMod val="65000"/>
                            <a:lumOff val="35000"/>
                          </a:schemeClr>
                        </a:solidFill>
                      </a:rPr>
                      <a:t> </a:t>
                    </a:r>
                    <a:r>
                      <a:rPr lang="en-US" b="0" baseline="0">
                        <a:solidFill>
                          <a:schemeClr val="tx1">
                            <a:lumMod val="65000"/>
                            <a:lumOff val="35000"/>
                          </a:schemeClr>
                        </a:solidFill>
                      </a:rPr>
                      <a:t>/</a:t>
                    </a:r>
                    <a:r>
                      <a:rPr lang="en-US">
                        <a:solidFill>
                          <a:schemeClr val="tx1">
                            <a:lumMod val="65000"/>
                            <a:lumOff val="35000"/>
                          </a:schemeClr>
                        </a:solidFill>
                      </a:rPr>
                      <a:t> </a:t>
                    </a:r>
                    <a:r>
                      <a:rPr lang="en-US" b="1">
                        <a:solidFill>
                          <a:srgbClr val="D92C15"/>
                        </a:solidFill>
                      </a:rPr>
                      <a:t>-0,1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07A-4107-8ED3-D83CE8C777AA}"/>
                </c:ext>
              </c:extLst>
            </c:dLbl>
            <c:dLbl>
              <c:idx val="6"/>
              <c:tx>
                <c:rich>
                  <a:bodyPr/>
                  <a:lstStyle/>
                  <a:p>
                    <a:fld id="{8E852E89-1FB7-43E4-8C06-F1F69BC054C4}"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07A-4107-8ED3-D83CE8C777AA}"/>
                </c:ext>
              </c:extLst>
            </c:dLbl>
            <c:dLbl>
              <c:idx val="7"/>
              <c:tx>
                <c:rich>
                  <a:bodyPr/>
                  <a:lstStyle/>
                  <a:p>
                    <a:fld id="{4373CF79-9023-4734-B8CD-578971F3F0E4}"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07A-4107-8ED3-D83CE8C777AA}"/>
                </c:ext>
              </c:extLst>
            </c:dLbl>
            <c:dLbl>
              <c:idx val="8"/>
              <c:tx>
                <c:rich>
                  <a:bodyPr/>
                  <a:lstStyle/>
                  <a:p>
                    <a:fld id="{1211E629-3A9C-4D53-8185-771936BC7AD9}"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07A-4107-8ED3-D83CE8C777AA}"/>
                </c:ext>
              </c:extLst>
            </c:dLbl>
            <c:dLbl>
              <c:idx val="9"/>
              <c:tx>
                <c:rich>
                  <a:bodyPr/>
                  <a:lstStyle/>
                  <a:p>
                    <a:fld id="{CD5F9CDA-90DF-4B8B-900D-ACDC25971E1C}"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07A-4107-8ED3-D83CE8C777AA}"/>
                </c:ext>
              </c:extLst>
            </c:dLbl>
            <c:dLbl>
              <c:idx val="10"/>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fld id="{CA5787B5-743B-4CE0-BB93-C3B5AD6E4CDA}" type="VALUE">
                      <a:rPr lang="en-US">
                        <a:solidFill>
                          <a:schemeClr val="tx1">
                            <a:lumMod val="65000"/>
                            <a:lumOff val="35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t>[VALORE]</a:t>
                    </a:fld>
                    <a:r>
                      <a:rPr lang="en-US">
                        <a:solidFill>
                          <a:schemeClr val="tx1">
                            <a:lumMod val="65000"/>
                            <a:lumOff val="35000"/>
                          </a:schemeClr>
                        </a:solidFill>
                      </a:rPr>
                      <a:t> </a:t>
                    </a:r>
                    <a:r>
                      <a:rPr lang="en-US" b="0" baseline="0">
                        <a:solidFill>
                          <a:schemeClr val="tx1">
                            <a:lumMod val="65000"/>
                            <a:lumOff val="35000"/>
                          </a:schemeClr>
                        </a:solidFill>
                      </a:rPr>
                      <a:t>/</a:t>
                    </a:r>
                    <a:r>
                      <a:rPr lang="en-US">
                        <a:solidFill>
                          <a:schemeClr val="tx1">
                            <a:lumMod val="65000"/>
                            <a:lumOff val="35000"/>
                          </a:schemeClr>
                        </a:solidFill>
                      </a:rPr>
                      <a:t> </a:t>
                    </a:r>
                    <a:r>
                      <a:rPr lang="en-US" b="1">
                        <a:solidFill>
                          <a:srgbClr val="D92C15"/>
                        </a:solidFill>
                      </a:rPr>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07A-4107-8ED3-D83CE8C777AA}"/>
                </c:ext>
              </c:extLst>
            </c:dLbl>
            <c:dLbl>
              <c:idx val="11"/>
              <c:tx>
                <c:rich>
                  <a:bodyPr/>
                  <a:lstStyle/>
                  <a:p>
                    <a:fld id="{293E58D9-9B17-4D6E-ABF9-002AD6A51060}"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07A-4107-8ED3-D83CE8C777AA}"/>
                </c:ext>
              </c:extLst>
            </c:dLbl>
            <c:dLbl>
              <c:idx val="12"/>
              <c:tx>
                <c:rich>
                  <a:bodyPr/>
                  <a:lstStyle/>
                  <a:p>
                    <a:fld id="{409B4E9A-20E0-42E8-819A-2DA004A81DB0}" type="VALUE">
                      <a:rPr lang="en-US"/>
                      <a:pPr/>
                      <a:t>[VALORE]</a:t>
                    </a:fld>
                    <a:r>
                      <a:rPr lang="en-US"/>
                      <a:t> </a:t>
                    </a:r>
                    <a:r>
                      <a:rPr lang="en-US" b="0" baseline="0">
                        <a:solidFill>
                          <a:schemeClr val="tx1">
                            <a:lumMod val="65000"/>
                            <a:lumOff val="35000"/>
                          </a:schemeClr>
                        </a:solidFill>
                      </a:rPr>
                      <a:t>/</a:t>
                    </a:r>
                    <a:r>
                      <a:rPr lang="en-US">
                        <a:solidFill>
                          <a:srgbClr val="D92C15"/>
                        </a:solidFill>
                      </a:rPr>
                      <a:t> </a:t>
                    </a:r>
                    <a:r>
                      <a:rPr lang="en-US" b="1">
                        <a:solidFill>
                          <a:srgbClr val="D92C15"/>
                        </a:solidFill>
                      </a:rPr>
                      <a:t>+0,8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07A-4107-8ED3-D83CE8C777AA}"/>
                </c:ext>
              </c:extLst>
            </c:dLbl>
            <c:dLbl>
              <c:idx val="13"/>
              <c:tx>
                <c:rich>
                  <a:bodyPr/>
                  <a:lstStyle/>
                  <a:p>
                    <a:fld id="{1A177DF2-156B-4703-8893-7F84F7891378}"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07A-4107-8ED3-D83CE8C777AA}"/>
                </c:ext>
              </c:extLst>
            </c:dLbl>
            <c:dLbl>
              <c:idx val="14"/>
              <c:tx>
                <c:rich>
                  <a:bodyPr anchorCtr="0"/>
                  <a:lstStyle/>
                  <a:p>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fld id="{CF4E2DE1-9263-4756-8C0E-85C6E2FBEA83}" type="VALUE">
                      <a:rPr lang="en-US">
                        <a:solidFill>
                          <a:schemeClr val="tx1">
                            <a:lumMod val="65000"/>
                            <a:lumOff val="35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650" b="0" i="0" u="none" strike="noStrike" kern="1200" baseline="0">
                          <a:solidFill>
                            <a:schemeClr val="tx1">
                              <a:lumMod val="65000"/>
                              <a:lumOff val="35000"/>
                            </a:schemeClr>
                          </a:solidFill>
                          <a:latin typeface="Arial Narrow"/>
                          <a:ea typeface="Arial Narrow"/>
                          <a:cs typeface="Arial Narrow"/>
                        </a:defRPr>
                      </a:pPr>
                      <a:t>[VALORE]</a:t>
                    </a:fld>
                    <a:r>
                      <a:rPr lang="en-US">
                        <a:solidFill>
                          <a:schemeClr val="tx1">
                            <a:lumMod val="65000"/>
                            <a:lumOff val="35000"/>
                          </a:schemeClr>
                        </a:solidFill>
                      </a:rPr>
                      <a:t> </a:t>
                    </a:r>
                    <a:r>
                      <a:rPr lang="en-US" b="0" baseline="0">
                        <a:solidFill>
                          <a:schemeClr val="tx1">
                            <a:lumMod val="65000"/>
                            <a:lumOff val="35000"/>
                          </a:schemeClr>
                        </a:solidFill>
                      </a:rPr>
                      <a:t>/</a:t>
                    </a:r>
                    <a:r>
                      <a:rPr lang="en-US">
                        <a:solidFill>
                          <a:schemeClr val="tx1">
                            <a:lumMod val="65000"/>
                            <a:lumOff val="35000"/>
                          </a:schemeClr>
                        </a:solidFill>
                      </a:rPr>
                      <a:t> </a:t>
                    </a:r>
                    <a:r>
                      <a:rPr lang="en-US" b="1">
                        <a:solidFill>
                          <a:srgbClr val="D92C15"/>
                        </a:solidFill>
                      </a:rPr>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07A-4107-8ED3-D83CE8C777AA}"/>
                </c:ext>
              </c:extLst>
            </c:dLbl>
            <c:dLbl>
              <c:idx val="15"/>
              <c:tx>
                <c:rich>
                  <a:bodyPr/>
                  <a:lstStyle/>
                  <a:p>
                    <a:fld id="{69A6894C-C90D-43D5-B77D-6161A2C48CB2}"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07A-4107-8ED3-D83CE8C777AA}"/>
                </c:ext>
              </c:extLst>
            </c:dLbl>
            <c:dLbl>
              <c:idx val="16"/>
              <c:tx>
                <c:rich>
                  <a:bodyPr/>
                  <a:lstStyle/>
                  <a:p>
                    <a:fld id="{F39228E8-3D88-454F-B199-EBDECEADD11B}"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07A-4107-8ED3-D83CE8C777AA}"/>
                </c:ext>
              </c:extLst>
            </c:dLbl>
            <c:dLbl>
              <c:idx val="17"/>
              <c:tx>
                <c:rich>
                  <a:bodyPr/>
                  <a:lstStyle/>
                  <a:p>
                    <a:fld id="{60754D8E-EFA9-4A2F-B70C-CFDBE5380D09}" type="VALUE">
                      <a:rPr lang="en-US"/>
                      <a:pPr/>
                      <a:t>[VALORE]</a:t>
                    </a:fld>
                    <a:r>
                      <a:rPr lang="en-US"/>
                      <a:t> </a:t>
                    </a:r>
                    <a:r>
                      <a:rPr lang="en-US">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07A-4107-8ED3-D83CE8C777AA}"/>
                </c:ext>
              </c:extLst>
            </c:dLbl>
            <c:dLbl>
              <c:idx val="18"/>
              <c:tx>
                <c:rich>
                  <a:bodyPr/>
                  <a:lstStyle/>
                  <a:p>
                    <a:fld id="{85BE770D-B206-4EA3-8754-86D1C20522C2}" type="VALUE">
                      <a:rPr lang="en-US"/>
                      <a:pPr/>
                      <a:t>[VALORE]</a:t>
                    </a:fld>
                    <a:r>
                      <a:rPr lang="en-US"/>
                      <a:t> </a:t>
                    </a:r>
                    <a:r>
                      <a:rPr lang="en-US" b="1">
                        <a:solidFill>
                          <a:srgbClr val="D92C15"/>
                        </a:solidFill>
                      </a:rPr>
                      <a:t>/ +0,1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907A-4107-8ED3-D83CE8C777AA}"/>
                </c:ext>
              </c:extLst>
            </c:dLbl>
            <c:dLbl>
              <c:idx val="19"/>
              <c:tx>
                <c:rich>
                  <a:bodyPr/>
                  <a:lstStyle/>
                  <a:p>
                    <a:fld id="{E7808EDF-7626-4692-BB8F-A596A2B2C405}" type="VALUE">
                      <a:rPr lang="en-US"/>
                      <a:pPr/>
                      <a:t>[VALORE]</a:t>
                    </a:fld>
                    <a:r>
                      <a:rPr lang="en-US"/>
                      <a:t> /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07A-4107-8ED3-D83CE8C777AA}"/>
                </c:ext>
              </c:extLst>
            </c:dLbl>
            <c:dLbl>
              <c:idx val="20"/>
              <c:tx>
                <c:rich>
                  <a:bodyPr/>
                  <a:lstStyle/>
                  <a:p>
                    <a:fld id="{C2F2431A-B0A0-44DD-AB6D-13F11906CC10}" type="VALUE">
                      <a:rPr lang="en-US"/>
                      <a:pPr/>
                      <a:t>[VALORE]</a:t>
                    </a:fld>
                    <a:r>
                      <a:rPr lang="en-US"/>
                      <a:t> / </a:t>
                    </a:r>
                    <a:r>
                      <a:rPr lang="en-US" b="1">
                        <a:solidFill>
                          <a:srgbClr val="D92C15"/>
                        </a:solidFill>
                      </a:rPr>
                      <a:t>+0,5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907A-4107-8ED3-D83CE8C777AA}"/>
                </c:ext>
              </c:extLst>
            </c:dLbl>
            <c:dLbl>
              <c:idx val="21"/>
              <c:tx>
                <c:rich>
                  <a:bodyPr/>
                  <a:lstStyle/>
                  <a:p>
                    <a:fld id="{E0F33ABD-FC67-4995-92D6-D1B47C77E7FB}" type="VALUE">
                      <a:rPr lang="en-US"/>
                      <a:pPr/>
                      <a:t>[VALORE]</a:t>
                    </a:fld>
                    <a:r>
                      <a:rPr lang="en-US"/>
                      <a:t> / </a:t>
                    </a:r>
                    <a:r>
                      <a:rPr lang="en-US" b="1">
                        <a:solidFill>
                          <a:srgbClr val="D92C15"/>
                        </a:solidFill>
                      </a:rPr>
                      <a:t>+0,6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07A-4107-8ED3-D83CE8C777AA}"/>
                </c:ext>
              </c:extLst>
            </c:dLbl>
            <c:numFmt formatCode="0.0" sourceLinked="0"/>
            <c:spPr>
              <a:noFill/>
              <a:ln>
                <a:noFill/>
              </a:ln>
              <a:effectLst/>
            </c:spPr>
            <c:txPr>
              <a:bodyPr/>
              <a:lstStyle/>
              <a:p>
                <a:pPr>
                  <a:defRPr sz="650">
                    <a:solidFill>
                      <a:schemeClr val="tx1">
                        <a:lumMod val="65000"/>
                        <a:lumOff val="35000"/>
                      </a:schemeClr>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'[ComunicatoCensimentoDinamica2022_Figure_DCA (1).xlsx]Figura_2'!$B$2:$B$23</c:f>
              <c:strCache>
                <c:ptCount val="22"/>
                <c:pt idx="0">
                  <c:v>Campania</c:v>
                </c:pt>
                <c:pt idx="1">
                  <c:v>Sicilia</c:v>
                </c:pt>
                <c:pt idx="2">
                  <c:v>Calabria</c:v>
                </c:pt>
                <c:pt idx="3">
                  <c:v>Sardegna</c:v>
                </c:pt>
                <c:pt idx="4">
                  <c:v>Molise</c:v>
                </c:pt>
                <c:pt idx="5">
                  <c:v>Basilicata</c:v>
                </c:pt>
                <c:pt idx="6">
                  <c:v>Abruzzo</c:v>
                </c:pt>
                <c:pt idx="7">
                  <c:v>Piemonte</c:v>
                </c:pt>
                <c:pt idx="8">
                  <c:v>Liguria</c:v>
                </c:pt>
                <c:pt idx="9">
                  <c:v>Valle d'Aosta/Vallée d'Aoste</c:v>
                </c:pt>
                <c:pt idx="10">
                  <c:v>ITALIA</c:v>
                </c:pt>
                <c:pt idx="11">
                  <c:v>Puglia</c:v>
                </c:pt>
                <c:pt idx="12">
                  <c:v>Friuli-Venezia Giulia</c:v>
                </c:pt>
                <c:pt idx="13">
                  <c:v>Lazio</c:v>
                </c:pt>
                <c:pt idx="14">
                  <c:v>Lombardia</c:v>
                </c:pt>
                <c:pt idx="15">
                  <c:v>Marche</c:v>
                </c:pt>
                <c:pt idx="16">
                  <c:v>Umbria</c:v>
                </c:pt>
                <c:pt idx="17">
                  <c:v>Bolzano/Bozen</c:v>
                </c:pt>
                <c:pt idx="18">
                  <c:v>Veneto</c:v>
                </c:pt>
                <c:pt idx="19">
                  <c:v>Toscana</c:v>
                </c:pt>
                <c:pt idx="20">
                  <c:v>Emilia-Romagna</c:v>
                </c:pt>
                <c:pt idx="21">
                  <c:v>Trento</c:v>
                </c:pt>
              </c:strCache>
            </c:strRef>
          </c:cat>
          <c:val>
            <c:numRef>
              <c:f>'[ComunicatoCensimentoDinamica2022_Figure_DCA (1).xlsx]Figura_2'!$D$2:$D$23</c:f>
              <c:numCache>
                <c:formatCode>0.0</c:formatCode>
                <c:ptCount val="22"/>
                <c:pt idx="0">
                  <c:v>79.024000000000001</c:v>
                </c:pt>
                <c:pt idx="1">
                  <c:v>79.441000000000003</c:v>
                </c:pt>
                <c:pt idx="2">
                  <c:v>79.578999999999994</c:v>
                </c:pt>
                <c:pt idx="3">
                  <c:v>79.578999999999994</c:v>
                </c:pt>
                <c:pt idx="4">
                  <c:v>79.617999999999995</c:v>
                </c:pt>
                <c:pt idx="5">
                  <c:v>79.891999999999996</c:v>
                </c:pt>
                <c:pt idx="6">
                  <c:v>80.293999999999997</c:v>
                </c:pt>
                <c:pt idx="7">
                  <c:v>80.376000000000005</c:v>
                </c:pt>
                <c:pt idx="8">
                  <c:v>80.415000000000006</c:v>
                </c:pt>
                <c:pt idx="9">
                  <c:v>80.522999999999996</c:v>
                </c:pt>
                <c:pt idx="10">
                  <c:v>80.59</c:v>
                </c:pt>
                <c:pt idx="11">
                  <c:v>80.617999999999995</c:v>
                </c:pt>
                <c:pt idx="12">
                  <c:v>80.652000000000001</c:v>
                </c:pt>
                <c:pt idx="13">
                  <c:v>80.790999999999997</c:v>
                </c:pt>
                <c:pt idx="14">
                  <c:v>81.137</c:v>
                </c:pt>
                <c:pt idx="15">
                  <c:v>81.203000000000003</c:v>
                </c:pt>
                <c:pt idx="16">
                  <c:v>81.228999999999999</c:v>
                </c:pt>
                <c:pt idx="17">
                  <c:v>81.2</c:v>
                </c:pt>
                <c:pt idx="18">
                  <c:v>81.262</c:v>
                </c:pt>
                <c:pt idx="19">
                  <c:v>81.343999999999994</c:v>
                </c:pt>
                <c:pt idx="20">
                  <c:v>81.403999999999996</c:v>
                </c:pt>
                <c:pt idx="21">
                  <c:v>82.1</c:v>
                </c:pt>
              </c:numCache>
            </c:numRef>
          </c:val>
          <c:extLst>
            <c:ext xmlns:c16="http://schemas.microsoft.com/office/drawing/2014/chart" uri="{C3380CC4-5D6E-409C-BE32-E72D297353CC}">
              <c16:uniqueId val="{00000016-907A-4107-8ED3-D83CE8C777AA}"/>
            </c:ext>
          </c:extLst>
        </c:ser>
        <c:dLbls>
          <c:showLegendKey val="0"/>
          <c:showVal val="0"/>
          <c:showCatName val="0"/>
          <c:showSerName val="0"/>
          <c:showPercent val="0"/>
          <c:showBubbleSize val="0"/>
        </c:dLbls>
        <c:gapWidth val="100"/>
        <c:axId val="174283776"/>
        <c:axId val="174289664"/>
      </c:barChart>
      <c:catAx>
        <c:axId val="174283776"/>
        <c:scaling>
          <c:orientation val="minMax"/>
        </c:scaling>
        <c:delete val="0"/>
        <c:axPos val="l"/>
        <c:majorGridlines>
          <c:spPr>
            <a:ln w="3175">
              <a:solidFill>
                <a:schemeClr val="bg1">
                  <a:lumMod val="85000"/>
                </a:schemeClr>
              </a:solidFill>
            </a:ln>
          </c:spPr>
        </c:majorGridlines>
        <c:numFmt formatCode="General" sourceLinked="1"/>
        <c:majorTickMark val="out"/>
        <c:minorTickMark val="none"/>
        <c:tickLblPos val="nextTo"/>
        <c:spPr>
          <a:ln w="3175">
            <a:solidFill>
              <a:srgbClr val="333333"/>
            </a:solidFill>
            <a:prstDash val="solid"/>
          </a:ln>
        </c:spPr>
        <c:txPr>
          <a:bodyPr rot="0" vert="horz"/>
          <a:lstStyle/>
          <a:p>
            <a:pPr>
              <a:defRPr sz="700" b="0" i="0" u="none" strike="noStrike" baseline="0">
                <a:solidFill>
                  <a:schemeClr val="tx1">
                    <a:lumMod val="65000"/>
                    <a:lumOff val="35000"/>
                  </a:schemeClr>
                </a:solidFill>
                <a:latin typeface="Arial Narrow"/>
                <a:ea typeface="Arial Narrow"/>
                <a:cs typeface="Arial Narrow"/>
              </a:defRPr>
            </a:pPr>
            <a:endParaRPr lang="it-IT"/>
          </a:p>
        </c:txPr>
        <c:crossAx val="174289664"/>
        <c:crosses val="autoZero"/>
        <c:auto val="1"/>
        <c:lblAlgn val="ctr"/>
        <c:lblOffset val="100"/>
        <c:tickLblSkip val="1"/>
        <c:tickMarkSkip val="1"/>
        <c:noMultiLvlLbl val="0"/>
      </c:catAx>
      <c:valAx>
        <c:axId val="174289664"/>
        <c:scaling>
          <c:orientation val="minMax"/>
          <c:max val="83"/>
          <c:min val="78"/>
        </c:scaling>
        <c:delete val="0"/>
        <c:axPos val="b"/>
        <c:majorGridlines>
          <c:spPr>
            <a:ln w="3175">
              <a:solidFill>
                <a:schemeClr val="bg1">
                  <a:lumMod val="85000"/>
                </a:schemeClr>
              </a:solidFill>
            </a:ln>
          </c:spPr>
        </c:majorGridlines>
        <c:numFmt formatCode="0.0" sourceLinked="1"/>
        <c:majorTickMark val="out"/>
        <c:minorTickMark val="none"/>
        <c:tickLblPos val="nextTo"/>
        <c:crossAx val="174283776"/>
        <c:crosses val="autoZero"/>
        <c:crossBetween val="between"/>
        <c:majorUnit val="1"/>
      </c:valAx>
      <c:spPr>
        <a:noFill/>
        <a:ln w="25400">
          <a:noFill/>
        </a:ln>
      </c:spPr>
    </c:plotArea>
    <c:plotVisOnly val="1"/>
    <c:dispBlanksAs val="gap"/>
    <c:showDLblsOverMax val="0"/>
  </c:chart>
  <c:spPr>
    <a:noFill/>
    <a:ln w="3175">
      <a:solidFill>
        <a:schemeClr val="bg1">
          <a:lumMod val="85000"/>
        </a:schemeClr>
      </a:solidFill>
    </a:ln>
  </c:spPr>
  <c:txPr>
    <a:bodyPr/>
    <a:lstStyle/>
    <a:p>
      <a:pPr>
        <a:defRPr sz="675"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solidFill>
                  <a:schemeClr val="tx1">
                    <a:lumMod val="65000"/>
                    <a:lumOff val="35000"/>
                  </a:schemeClr>
                </a:solidFill>
              </a:defRPr>
            </a:pPr>
            <a:r>
              <a:rPr lang="it-IT" sz="800" b="1">
                <a:solidFill>
                  <a:schemeClr val="tx1">
                    <a:lumMod val="65000"/>
                    <a:lumOff val="35000"/>
                  </a:schemeClr>
                </a:solidFill>
              </a:rPr>
              <a:t>FEMMINE</a:t>
            </a:r>
          </a:p>
        </c:rich>
      </c:tx>
      <c:layout>
        <c:manualLayout>
          <c:xMode val="edge"/>
          <c:yMode val="edge"/>
          <c:x val="0.41146867511126328"/>
          <c:y val="1.2186976235967388E-2"/>
        </c:manualLayout>
      </c:layout>
      <c:overlay val="0"/>
    </c:title>
    <c:autoTitleDeleted val="0"/>
    <c:plotArea>
      <c:layout>
        <c:manualLayout>
          <c:layoutTarget val="inner"/>
          <c:xMode val="edge"/>
          <c:yMode val="edge"/>
          <c:x val="0.3466466963368709"/>
          <c:y val="9.2542371835037676E-2"/>
          <c:w val="0.60383156453269426"/>
          <c:h val="0.85534096556237016"/>
        </c:manualLayout>
      </c:layout>
      <c:barChart>
        <c:barDir val="bar"/>
        <c:grouping val="clustered"/>
        <c:varyColors val="0"/>
        <c:ser>
          <c:idx val="2"/>
          <c:order val="0"/>
          <c:spPr>
            <a:solidFill>
              <a:srgbClr val="C00000"/>
            </a:solidFill>
          </c:spPr>
          <c:invertIfNegative val="0"/>
          <c:dPt>
            <c:idx val="8"/>
            <c:invertIfNegative val="0"/>
            <c:bubble3D val="0"/>
            <c:extLst>
              <c:ext xmlns:c16="http://schemas.microsoft.com/office/drawing/2014/chart" uri="{C3380CC4-5D6E-409C-BE32-E72D297353CC}">
                <c16:uniqueId val="{00000000-A594-401B-B86E-1B4D23AA8E5A}"/>
              </c:ext>
            </c:extLst>
          </c:dPt>
          <c:dPt>
            <c:idx val="10"/>
            <c:invertIfNegative val="0"/>
            <c:bubble3D val="0"/>
            <c:extLst>
              <c:ext xmlns:c16="http://schemas.microsoft.com/office/drawing/2014/chart" uri="{C3380CC4-5D6E-409C-BE32-E72D297353CC}">
                <c16:uniqueId val="{00000001-A594-401B-B86E-1B4D23AA8E5A}"/>
              </c:ext>
            </c:extLst>
          </c:dPt>
          <c:dPt>
            <c:idx val="11"/>
            <c:invertIfNegative val="0"/>
            <c:bubble3D val="0"/>
            <c:extLst>
              <c:ext xmlns:c16="http://schemas.microsoft.com/office/drawing/2014/chart" uri="{C3380CC4-5D6E-409C-BE32-E72D297353CC}">
                <c16:uniqueId val="{00000002-A594-401B-B86E-1B4D23AA8E5A}"/>
              </c:ext>
            </c:extLst>
          </c:dPt>
          <c:dLbls>
            <c:dLbl>
              <c:idx val="0"/>
              <c:tx>
                <c:rich>
                  <a:bodyPr/>
                  <a:lstStyle/>
                  <a:p>
                    <a:fld id="{BC113814-4C66-459B-B6F7-58A70AA908D8}"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94-401B-B86E-1B4D23AA8E5A}"/>
                </c:ext>
              </c:extLst>
            </c:dLbl>
            <c:dLbl>
              <c:idx val="1"/>
              <c:tx>
                <c:rich>
                  <a:bodyPr/>
                  <a:lstStyle/>
                  <a:p>
                    <a:fld id="{247C7509-C488-4A62-B1B1-C4D2F7F491C7}"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594-401B-B86E-1B4D23AA8E5A}"/>
                </c:ext>
              </c:extLst>
            </c:dLbl>
            <c:dLbl>
              <c:idx val="2"/>
              <c:tx>
                <c:rich>
                  <a:bodyPr/>
                  <a:lstStyle/>
                  <a:p>
                    <a:fld id="{809B680E-5129-4798-8B8D-B500D0FFF9E4}"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94-401B-B86E-1B4D23AA8E5A}"/>
                </c:ext>
              </c:extLst>
            </c:dLbl>
            <c:dLbl>
              <c:idx val="3"/>
              <c:tx>
                <c:rich>
                  <a:bodyPr/>
                  <a:lstStyle/>
                  <a:p>
                    <a:fld id="{68641606-C854-4CCF-A109-120A13F5EB36}"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594-401B-B86E-1B4D23AA8E5A}"/>
                </c:ext>
              </c:extLst>
            </c:dLbl>
            <c:dLbl>
              <c:idx val="4"/>
              <c:tx>
                <c:rich>
                  <a:bodyPr/>
                  <a:lstStyle/>
                  <a:p>
                    <a:fld id="{D0E7612C-BA6C-4A6A-B944-8E725020C895}"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594-401B-B86E-1B4D23AA8E5A}"/>
                </c:ext>
              </c:extLst>
            </c:dLbl>
            <c:dLbl>
              <c:idx val="5"/>
              <c:tx>
                <c:rich>
                  <a:bodyPr/>
                  <a:lstStyle/>
                  <a:p>
                    <a:fld id="{1F3877B9-DDC3-48A4-A27B-E424D2965A7B}"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594-401B-B86E-1B4D23AA8E5A}"/>
                </c:ext>
              </c:extLst>
            </c:dLbl>
            <c:dLbl>
              <c:idx val="6"/>
              <c:tx>
                <c:rich>
                  <a:bodyPr/>
                  <a:lstStyle/>
                  <a:p>
                    <a:fld id="{F5E57635-58B2-4B49-B87B-CC646D8F0F46}"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594-401B-B86E-1B4D23AA8E5A}"/>
                </c:ext>
              </c:extLst>
            </c:dLbl>
            <c:dLbl>
              <c:idx val="7"/>
              <c:tx>
                <c:rich>
                  <a:bodyPr/>
                  <a:lstStyle/>
                  <a:p>
                    <a:fld id="{18F1C1DF-4D0E-4832-A3B5-E724986579DB}"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594-401B-B86E-1B4D23AA8E5A}"/>
                </c:ext>
              </c:extLst>
            </c:dLbl>
            <c:dLbl>
              <c:idx val="8"/>
              <c:tx>
                <c:rich>
                  <a:bodyPr/>
                  <a:lstStyle/>
                  <a:p>
                    <a:fld id="{4DEF3BE1-9A7B-4A1A-B1F5-02C27083B45A}"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594-401B-B86E-1B4D23AA8E5A}"/>
                </c:ext>
              </c:extLst>
            </c:dLbl>
            <c:dLbl>
              <c:idx val="9"/>
              <c:tx>
                <c:rich>
                  <a:bodyPr/>
                  <a:lstStyle/>
                  <a:p>
                    <a:fld id="{C8231BCF-CEAC-45E7-A769-31D1FA977DF2}"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594-401B-B86E-1B4D23AA8E5A}"/>
                </c:ext>
              </c:extLst>
            </c:dLbl>
            <c:dLbl>
              <c:idx val="10"/>
              <c:tx>
                <c:rich>
                  <a:bodyPr/>
                  <a:lstStyle/>
                  <a:p>
                    <a:fld id="{1257F2E7-8DF7-40CF-BD9C-0E13C2948DF6}"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94-401B-B86E-1B4D23AA8E5A}"/>
                </c:ext>
              </c:extLst>
            </c:dLbl>
            <c:dLbl>
              <c:idx val="11"/>
              <c:tx>
                <c:rich>
                  <a:bodyPr/>
                  <a:lstStyle/>
                  <a:p>
                    <a:fld id="{5A6A5C8F-B3F9-4084-8DD1-BA9C1800D7F1}"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594-401B-B86E-1B4D23AA8E5A}"/>
                </c:ext>
              </c:extLst>
            </c:dLbl>
            <c:dLbl>
              <c:idx val="12"/>
              <c:tx>
                <c:rich>
                  <a:bodyPr/>
                  <a:lstStyle/>
                  <a:p>
                    <a:fld id="{AA1EECFB-1F04-4722-885D-F45F707DD30C}"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594-401B-B86E-1B4D23AA8E5A}"/>
                </c:ext>
              </c:extLst>
            </c:dLbl>
            <c:dLbl>
              <c:idx val="13"/>
              <c:tx>
                <c:rich>
                  <a:bodyPr/>
                  <a:lstStyle/>
                  <a:p>
                    <a:fld id="{888AAB17-1ED6-4ED6-BA50-57F9E1A19489}"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594-401B-B86E-1B4D23AA8E5A}"/>
                </c:ext>
              </c:extLst>
            </c:dLbl>
            <c:dLbl>
              <c:idx val="14"/>
              <c:tx>
                <c:rich>
                  <a:bodyPr/>
                  <a:lstStyle/>
                  <a:p>
                    <a:fld id="{D3001114-E6E3-4ACB-A720-3CF827812A10}"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594-401B-B86E-1B4D23AA8E5A}"/>
                </c:ext>
              </c:extLst>
            </c:dLbl>
            <c:dLbl>
              <c:idx val="15"/>
              <c:tx>
                <c:rich>
                  <a:bodyPr/>
                  <a:lstStyle/>
                  <a:p>
                    <a:fld id="{8CC39788-700C-4647-BAA2-D344277ECCCF}"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594-401B-B86E-1B4D23AA8E5A}"/>
                </c:ext>
              </c:extLst>
            </c:dLbl>
            <c:dLbl>
              <c:idx val="16"/>
              <c:tx>
                <c:rich>
                  <a:bodyPr/>
                  <a:lstStyle/>
                  <a:p>
                    <a:fld id="{585ADE73-AAA5-4189-8BB3-64BA2630CD62}"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594-401B-B86E-1B4D23AA8E5A}"/>
                </c:ext>
              </c:extLst>
            </c:dLbl>
            <c:dLbl>
              <c:idx val="17"/>
              <c:tx>
                <c:rich>
                  <a:bodyPr/>
                  <a:lstStyle/>
                  <a:p>
                    <a:fld id="{B4E426E4-1469-40BC-BB13-006DF3F08BC8}"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594-401B-B86E-1B4D23AA8E5A}"/>
                </c:ext>
              </c:extLst>
            </c:dLbl>
            <c:dLbl>
              <c:idx val="18"/>
              <c:tx>
                <c:rich>
                  <a:bodyPr/>
                  <a:lstStyle/>
                  <a:p>
                    <a:fld id="{CDA485BC-1DCE-423B-8A4D-47D08D5E65FA}"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594-401B-B86E-1B4D23AA8E5A}"/>
                </c:ext>
              </c:extLst>
            </c:dLbl>
            <c:dLbl>
              <c:idx val="19"/>
              <c:tx>
                <c:rich>
                  <a:bodyPr/>
                  <a:lstStyle/>
                  <a:p>
                    <a:fld id="{5824A5E2-7A20-45F9-9011-5F19A2FEB31C}"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594-401B-B86E-1B4D23AA8E5A}"/>
                </c:ext>
              </c:extLst>
            </c:dLbl>
            <c:dLbl>
              <c:idx val="20"/>
              <c:tx>
                <c:rich>
                  <a:bodyPr/>
                  <a:lstStyle/>
                  <a:p>
                    <a:fld id="{BBDCA757-D575-4E8C-880A-0DB4229611BA}" type="VALUE">
                      <a:rPr lang="en-US"/>
                      <a:pPr/>
                      <a:t>[VALORE]</a:t>
                    </a:fld>
                    <a:r>
                      <a:rPr lang="en-US"/>
                      <a:t> </a:t>
                    </a:r>
                    <a:r>
                      <a:rPr lang="en-US" b="0" baseline="0">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A594-401B-B86E-1B4D23AA8E5A}"/>
                </c:ext>
              </c:extLst>
            </c:dLbl>
            <c:dLbl>
              <c:idx val="21"/>
              <c:tx>
                <c:rich>
                  <a:bodyPr/>
                  <a:lstStyle/>
                  <a:p>
                    <a:fld id="{3166F905-7289-4BDB-8489-46346202820D}" type="VALUE">
                      <a:rPr lang="en-US"/>
                      <a:pPr/>
                      <a:t>[VALORE]</a:t>
                    </a:fld>
                    <a:r>
                      <a:rPr lang="en-US"/>
                      <a:t> </a:t>
                    </a:r>
                    <a:r>
                      <a:rPr lang="en-US">
                        <a:solidFill>
                          <a:schemeClr val="tx1">
                            <a:lumMod val="65000"/>
                            <a:lumOff val="35000"/>
                          </a:schemeClr>
                        </a:solidFill>
                      </a:rPr>
                      <a:t>/</a:t>
                    </a:r>
                    <a:r>
                      <a:rPr lang="en-US"/>
                      <a:t> </a:t>
                    </a:r>
                    <a:r>
                      <a:rPr lang="en-US" b="1">
                        <a:solidFill>
                          <a:srgbClr val="D92C15"/>
                        </a:solidFill>
                      </a:rPr>
                      <a:t>-0,1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594-401B-B86E-1B4D23AA8E5A}"/>
                </c:ext>
              </c:extLst>
            </c:dLbl>
            <c:spPr>
              <a:noFill/>
              <a:ln>
                <a:noFill/>
              </a:ln>
              <a:effectLst/>
            </c:spPr>
            <c:txPr>
              <a:bodyPr wrap="square" lIns="38100" tIns="19050" rIns="38100" bIns="19050" anchor="ctr">
                <a:spAutoFit/>
              </a:bodyPr>
              <a:lstStyle/>
              <a:p>
                <a:pPr>
                  <a:defRPr sz="650">
                    <a:solidFill>
                      <a:schemeClr val="tx1">
                        <a:lumMod val="65000"/>
                        <a:lumOff val="35000"/>
                      </a:schemeClr>
                    </a:solidFill>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'[ComunicatoCensimentoDinamica2022_Figure_DCA (1).xlsx]Figura_2'!$B$28:$B$49</c:f>
              <c:strCache>
                <c:ptCount val="22"/>
                <c:pt idx="0">
                  <c:v>Campania</c:v>
                </c:pt>
                <c:pt idx="1">
                  <c:v>Sicilia</c:v>
                </c:pt>
                <c:pt idx="2">
                  <c:v>Calabria</c:v>
                </c:pt>
                <c:pt idx="3">
                  <c:v>Valle d'Aosta/Vallée d'Aoste</c:v>
                </c:pt>
                <c:pt idx="4">
                  <c:v>Basilicata</c:v>
                </c:pt>
                <c:pt idx="5">
                  <c:v>Molise</c:v>
                </c:pt>
                <c:pt idx="6">
                  <c:v>Sardegna</c:v>
                </c:pt>
                <c:pt idx="7">
                  <c:v>Puglia</c:v>
                </c:pt>
                <c:pt idx="8">
                  <c:v>Piemonte</c:v>
                </c:pt>
                <c:pt idx="9">
                  <c:v>Liguria</c:v>
                </c:pt>
                <c:pt idx="10">
                  <c:v>ITALIA</c:v>
                </c:pt>
                <c:pt idx="11">
                  <c:v>Abruzzo</c:v>
                </c:pt>
                <c:pt idx="12">
                  <c:v>Lazio</c:v>
                </c:pt>
                <c:pt idx="13">
                  <c:v>Emilia-Romagna</c:v>
                </c:pt>
                <c:pt idx="14">
                  <c:v>Lombardia</c:v>
                </c:pt>
                <c:pt idx="15">
                  <c:v>Toscana</c:v>
                </c:pt>
                <c:pt idx="16">
                  <c:v>Friuli-Venezia Giulia</c:v>
                </c:pt>
                <c:pt idx="17">
                  <c:v>Umbria</c:v>
                </c:pt>
                <c:pt idx="18">
                  <c:v>Marche</c:v>
                </c:pt>
                <c:pt idx="19">
                  <c:v>Veneto</c:v>
                </c:pt>
                <c:pt idx="20">
                  <c:v>Bolzano/Bozen</c:v>
                </c:pt>
                <c:pt idx="21">
                  <c:v>Trento</c:v>
                </c:pt>
              </c:strCache>
            </c:strRef>
          </c:cat>
          <c:val>
            <c:numRef>
              <c:f>'[ComunicatoCensimentoDinamica2022_Figure_DCA (1).xlsx]Figura_2'!$D$28:$D$49</c:f>
              <c:numCache>
                <c:formatCode>0.0</c:formatCode>
                <c:ptCount val="22"/>
                <c:pt idx="0">
                  <c:v>83.113</c:v>
                </c:pt>
                <c:pt idx="1">
                  <c:v>83.378</c:v>
                </c:pt>
                <c:pt idx="2">
                  <c:v>83.869</c:v>
                </c:pt>
                <c:pt idx="3">
                  <c:v>84.19</c:v>
                </c:pt>
                <c:pt idx="4">
                  <c:v>84.36</c:v>
                </c:pt>
                <c:pt idx="5">
                  <c:v>84.367000000000004</c:v>
                </c:pt>
                <c:pt idx="6">
                  <c:v>84.581999999999994</c:v>
                </c:pt>
                <c:pt idx="7">
                  <c:v>84.637</c:v>
                </c:pt>
                <c:pt idx="8">
                  <c:v>84.652000000000001</c:v>
                </c:pt>
                <c:pt idx="9">
                  <c:v>84.664000000000001</c:v>
                </c:pt>
                <c:pt idx="10">
                  <c:v>84.787999999999997</c:v>
                </c:pt>
                <c:pt idx="11">
                  <c:v>84.971000000000004</c:v>
                </c:pt>
                <c:pt idx="12">
                  <c:v>85.054000000000002</c:v>
                </c:pt>
                <c:pt idx="13">
                  <c:v>85.204999999999998</c:v>
                </c:pt>
                <c:pt idx="14">
                  <c:v>85.308999999999997</c:v>
                </c:pt>
                <c:pt idx="15">
                  <c:v>85.353999999999999</c:v>
                </c:pt>
                <c:pt idx="16">
                  <c:v>85.361999999999995</c:v>
                </c:pt>
                <c:pt idx="17">
                  <c:v>85.406999999999996</c:v>
                </c:pt>
                <c:pt idx="18">
                  <c:v>85.436999999999998</c:v>
                </c:pt>
                <c:pt idx="19">
                  <c:v>85.572000000000003</c:v>
                </c:pt>
                <c:pt idx="20">
                  <c:v>85.7</c:v>
                </c:pt>
                <c:pt idx="21">
                  <c:v>86.3</c:v>
                </c:pt>
              </c:numCache>
            </c:numRef>
          </c:val>
          <c:extLst>
            <c:ext xmlns:c16="http://schemas.microsoft.com/office/drawing/2014/chart" uri="{C3380CC4-5D6E-409C-BE32-E72D297353CC}">
              <c16:uniqueId val="{00000016-A594-401B-B86E-1B4D23AA8E5A}"/>
            </c:ext>
          </c:extLst>
        </c:ser>
        <c:dLbls>
          <c:showLegendKey val="0"/>
          <c:showVal val="0"/>
          <c:showCatName val="0"/>
          <c:showSerName val="0"/>
          <c:showPercent val="0"/>
          <c:showBubbleSize val="0"/>
        </c:dLbls>
        <c:gapWidth val="100"/>
        <c:axId val="174283776"/>
        <c:axId val="174289664"/>
      </c:barChart>
      <c:catAx>
        <c:axId val="174283776"/>
        <c:scaling>
          <c:orientation val="minMax"/>
        </c:scaling>
        <c:delete val="0"/>
        <c:axPos val="l"/>
        <c:majorGridlines>
          <c:spPr>
            <a:ln w="3175">
              <a:solidFill>
                <a:schemeClr val="bg1">
                  <a:lumMod val="85000"/>
                </a:schemeClr>
              </a:solidFill>
            </a:ln>
          </c:spPr>
        </c:majorGridlines>
        <c:numFmt formatCode="General" sourceLinked="1"/>
        <c:majorTickMark val="out"/>
        <c:minorTickMark val="none"/>
        <c:tickLblPos val="nextTo"/>
        <c:spPr>
          <a:ln w="9525">
            <a:solidFill>
              <a:schemeClr val="bg1">
                <a:lumMod val="65000"/>
              </a:schemeClr>
            </a:solidFill>
            <a:prstDash val="solid"/>
          </a:ln>
        </c:spPr>
        <c:txPr>
          <a:bodyPr rot="0" vert="horz"/>
          <a:lstStyle/>
          <a:p>
            <a:pPr>
              <a:defRPr sz="700" b="0" i="0" u="none" strike="noStrike" baseline="0">
                <a:solidFill>
                  <a:schemeClr val="tx1">
                    <a:lumMod val="65000"/>
                    <a:lumOff val="35000"/>
                  </a:schemeClr>
                </a:solidFill>
                <a:latin typeface="Arial Narrow"/>
                <a:ea typeface="Arial Narrow"/>
                <a:cs typeface="Arial Narrow"/>
              </a:defRPr>
            </a:pPr>
            <a:endParaRPr lang="it-IT"/>
          </a:p>
        </c:txPr>
        <c:crossAx val="174289664"/>
        <c:crosses val="autoZero"/>
        <c:auto val="1"/>
        <c:lblAlgn val="ctr"/>
        <c:lblOffset val="100"/>
        <c:tickLblSkip val="1"/>
        <c:tickMarkSkip val="1"/>
        <c:noMultiLvlLbl val="0"/>
      </c:catAx>
      <c:valAx>
        <c:axId val="174289664"/>
        <c:scaling>
          <c:orientation val="minMax"/>
          <c:max val="87"/>
          <c:min val="82"/>
        </c:scaling>
        <c:delete val="0"/>
        <c:axPos val="b"/>
        <c:majorGridlines>
          <c:spPr>
            <a:ln w="3175">
              <a:solidFill>
                <a:schemeClr val="bg1">
                  <a:lumMod val="85000"/>
                </a:schemeClr>
              </a:solidFill>
            </a:ln>
          </c:spPr>
        </c:majorGridlines>
        <c:numFmt formatCode="0.0" sourceLinked="1"/>
        <c:majorTickMark val="out"/>
        <c:minorTickMark val="none"/>
        <c:tickLblPos val="nextTo"/>
        <c:crossAx val="174283776"/>
        <c:crosses val="autoZero"/>
        <c:crossBetween val="between"/>
        <c:majorUnit val="1"/>
      </c:valAx>
      <c:spPr>
        <a:noFill/>
        <a:ln w="25400">
          <a:noFill/>
        </a:ln>
      </c:spPr>
    </c:plotArea>
    <c:plotVisOnly val="1"/>
    <c:dispBlanksAs val="gap"/>
    <c:showDLblsOverMax val="0"/>
  </c:chart>
  <c:spPr>
    <a:noFill/>
    <a:ln w="3175">
      <a:solidFill>
        <a:schemeClr val="bg1">
          <a:lumMod val="85000"/>
        </a:schemeClr>
      </a:solidFill>
    </a:ln>
  </c:spPr>
  <c:txPr>
    <a:bodyPr/>
    <a:lstStyle/>
    <a:p>
      <a:pPr>
        <a:defRPr sz="675"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4941758313269E-2"/>
          <c:y val="0.14165310341793869"/>
          <c:w val="0.91792330968959457"/>
          <c:h val="0.72767944583228183"/>
        </c:manualLayout>
      </c:layout>
      <c:lineChart>
        <c:grouping val="standard"/>
        <c:varyColors val="0"/>
        <c:ser>
          <c:idx val="0"/>
          <c:order val="0"/>
          <c:tx>
            <c:strRef>
              <c:f>'[ComunicatoCensimentoDinamica2022_Figure_DCA (1).xlsx]Figura_3'!$B$1</c:f>
              <c:strCache>
                <c:ptCount val="1"/>
                <c:pt idx="0">
                  <c:v>Nord</c:v>
                </c:pt>
              </c:strCache>
            </c:strRef>
          </c:tx>
          <c:spPr>
            <a:ln w="19050" cap="rnd">
              <a:solidFill>
                <a:srgbClr val="7F7F7F"/>
              </a:solidFill>
              <a:prstDash val="sysDash"/>
              <a:round/>
            </a:ln>
            <a:effectLst/>
          </c:spPr>
          <c:marker>
            <c:symbol val="none"/>
          </c:marker>
          <c:cat>
            <c:numRef>
              <c:f>'[ComunicatoCensimentoDinamica2022_Figure_DCA (1).xlsx]Figura_3'!$A$2:$A$16</c:f>
              <c:numCache>
                <c:formatCode>0</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'[ComunicatoCensimentoDinamica2022_Figure_DCA (1).xlsx]Figura_3'!$B$2:$B$16</c:f>
              <c:numCache>
                <c:formatCode>0.00</c:formatCode>
                <c:ptCount val="15"/>
                <c:pt idx="0">
                  <c:v>1.49</c:v>
                </c:pt>
                <c:pt idx="1">
                  <c:v>1.5</c:v>
                </c:pt>
                <c:pt idx="2">
                  <c:v>1.5</c:v>
                </c:pt>
                <c:pt idx="3">
                  <c:v>1.48</c:v>
                </c:pt>
                <c:pt idx="4">
                  <c:v>1.48</c:v>
                </c:pt>
                <c:pt idx="5">
                  <c:v>1.45</c:v>
                </c:pt>
                <c:pt idx="6">
                  <c:v>1.44</c:v>
                </c:pt>
                <c:pt idx="7">
                  <c:v>1.42</c:v>
                </c:pt>
                <c:pt idx="8">
                  <c:v>1.41</c:v>
                </c:pt>
                <c:pt idx="9">
                  <c:v>1.38</c:v>
                </c:pt>
                <c:pt idx="10">
                  <c:v>1.35</c:v>
                </c:pt>
                <c:pt idx="11">
                  <c:v>1.31</c:v>
                </c:pt>
                <c:pt idx="12">
                  <c:v>1.27</c:v>
                </c:pt>
                <c:pt idx="13">
                  <c:v>1.28</c:v>
                </c:pt>
                <c:pt idx="14">
                  <c:v>1.26</c:v>
                </c:pt>
              </c:numCache>
            </c:numRef>
          </c:val>
          <c:smooth val="0"/>
          <c:extLst>
            <c:ext xmlns:c16="http://schemas.microsoft.com/office/drawing/2014/chart" uri="{C3380CC4-5D6E-409C-BE32-E72D297353CC}">
              <c16:uniqueId val="{00000000-AB36-49D4-AC77-DC2646229E47}"/>
            </c:ext>
          </c:extLst>
        </c:ser>
        <c:ser>
          <c:idx val="1"/>
          <c:order val="1"/>
          <c:tx>
            <c:strRef>
              <c:f>'[ComunicatoCensimentoDinamica2022_Figure_DCA (1).xlsx]Figura_3'!$C$1</c:f>
              <c:strCache>
                <c:ptCount val="1"/>
                <c:pt idx="0">
                  <c:v>Centro</c:v>
                </c:pt>
              </c:strCache>
            </c:strRef>
          </c:tx>
          <c:spPr>
            <a:ln w="19050" cap="rnd">
              <a:solidFill>
                <a:srgbClr val="BFBFBF"/>
              </a:solidFill>
              <a:prstDash val="sysDot"/>
              <a:round/>
            </a:ln>
            <a:effectLst/>
          </c:spPr>
          <c:marker>
            <c:symbol val="none"/>
          </c:marker>
          <c:cat>
            <c:numRef>
              <c:f>'[ComunicatoCensimentoDinamica2022_Figure_DCA (1).xlsx]Figura_3'!$A$2:$A$16</c:f>
              <c:numCache>
                <c:formatCode>0</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'[ComunicatoCensimentoDinamica2022_Figure_DCA (1).xlsx]Figura_3'!$C$2:$C$16</c:f>
              <c:numCache>
                <c:formatCode>0.00</c:formatCode>
                <c:ptCount val="15"/>
                <c:pt idx="0">
                  <c:v>1.44</c:v>
                </c:pt>
                <c:pt idx="1">
                  <c:v>1.41</c:v>
                </c:pt>
                <c:pt idx="2">
                  <c:v>1.42</c:v>
                </c:pt>
                <c:pt idx="3">
                  <c:v>1.43</c:v>
                </c:pt>
                <c:pt idx="4">
                  <c:v>1.41</c:v>
                </c:pt>
                <c:pt idx="5">
                  <c:v>1.39</c:v>
                </c:pt>
                <c:pt idx="6">
                  <c:v>1.38</c:v>
                </c:pt>
                <c:pt idx="7">
                  <c:v>1.34</c:v>
                </c:pt>
                <c:pt idx="8">
                  <c:v>1.34</c:v>
                </c:pt>
                <c:pt idx="9">
                  <c:v>1.29</c:v>
                </c:pt>
                <c:pt idx="10">
                  <c:v>1.25</c:v>
                </c:pt>
                <c:pt idx="11">
                  <c:v>1.19</c:v>
                </c:pt>
                <c:pt idx="12">
                  <c:v>1.17</c:v>
                </c:pt>
                <c:pt idx="13">
                  <c:v>1.19</c:v>
                </c:pt>
                <c:pt idx="14">
                  <c:v>1.1499999999999999</c:v>
                </c:pt>
              </c:numCache>
            </c:numRef>
          </c:val>
          <c:smooth val="0"/>
          <c:extLst>
            <c:ext xmlns:c16="http://schemas.microsoft.com/office/drawing/2014/chart" uri="{C3380CC4-5D6E-409C-BE32-E72D297353CC}">
              <c16:uniqueId val="{00000001-AB36-49D4-AC77-DC2646229E47}"/>
            </c:ext>
          </c:extLst>
        </c:ser>
        <c:ser>
          <c:idx val="2"/>
          <c:order val="2"/>
          <c:tx>
            <c:strRef>
              <c:f>'[ComunicatoCensimentoDinamica2022_Figure_DCA (1).xlsx]Figura_3'!$D$1</c:f>
              <c:strCache>
                <c:ptCount val="1"/>
                <c:pt idx="0">
                  <c:v>Mezzogiorno</c:v>
                </c:pt>
              </c:strCache>
            </c:strRef>
          </c:tx>
          <c:spPr>
            <a:ln w="19050" cap="rnd">
              <a:solidFill>
                <a:srgbClr val="D9D9D9"/>
              </a:solidFill>
              <a:prstDash val="lgDash"/>
              <a:round/>
            </a:ln>
            <a:effectLst/>
          </c:spPr>
          <c:marker>
            <c:symbol val="none"/>
          </c:marker>
          <c:cat>
            <c:numRef>
              <c:f>'[ComunicatoCensimentoDinamica2022_Figure_DCA (1).xlsx]Figura_3'!$A$2:$A$16</c:f>
              <c:numCache>
                <c:formatCode>0</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'[ComunicatoCensimentoDinamica2022_Figure_DCA (1).xlsx]Figura_3'!$D$2:$D$16</c:f>
              <c:numCache>
                <c:formatCode>0.00</c:formatCode>
                <c:ptCount val="15"/>
                <c:pt idx="0">
                  <c:v>1.37</c:v>
                </c:pt>
                <c:pt idx="1">
                  <c:v>1.37</c:v>
                </c:pt>
                <c:pt idx="2">
                  <c:v>1.37</c:v>
                </c:pt>
                <c:pt idx="3">
                  <c:v>1.35</c:v>
                </c:pt>
                <c:pt idx="4">
                  <c:v>1.34</c:v>
                </c:pt>
                <c:pt idx="5">
                  <c:v>1.31</c:v>
                </c:pt>
                <c:pt idx="6">
                  <c:v>1.32</c:v>
                </c:pt>
                <c:pt idx="7">
                  <c:v>1.31</c:v>
                </c:pt>
                <c:pt idx="8">
                  <c:v>1.3</c:v>
                </c:pt>
                <c:pt idx="9">
                  <c:v>1.3</c:v>
                </c:pt>
                <c:pt idx="10">
                  <c:v>1.28</c:v>
                </c:pt>
                <c:pt idx="11">
                  <c:v>1.25</c:v>
                </c:pt>
                <c:pt idx="12">
                  <c:v>1.24</c:v>
                </c:pt>
                <c:pt idx="13">
                  <c:v>1.25</c:v>
                </c:pt>
                <c:pt idx="14">
                  <c:v>1.26</c:v>
                </c:pt>
              </c:numCache>
            </c:numRef>
          </c:val>
          <c:smooth val="0"/>
          <c:extLst>
            <c:ext xmlns:c16="http://schemas.microsoft.com/office/drawing/2014/chart" uri="{C3380CC4-5D6E-409C-BE32-E72D297353CC}">
              <c16:uniqueId val="{00000002-AB36-49D4-AC77-DC2646229E47}"/>
            </c:ext>
          </c:extLst>
        </c:ser>
        <c:ser>
          <c:idx val="3"/>
          <c:order val="3"/>
          <c:tx>
            <c:strRef>
              <c:f>'[ComunicatoCensimentoDinamica2022_Figure_DCA (1).xlsx]Figura_3'!$E$1</c:f>
              <c:strCache>
                <c:ptCount val="1"/>
                <c:pt idx="0">
                  <c:v>Italia</c:v>
                </c:pt>
              </c:strCache>
            </c:strRef>
          </c:tx>
          <c:spPr>
            <a:ln w="19050" cap="rnd">
              <a:solidFill>
                <a:srgbClr val="D92C15"/>
              </a:solidFill>
              <a:round/>
            </a:ln>
            <a:effectLst/>
          </c:spPr>
          <c:marker>
            <c:symbol val="none"/>
          </c:marker>
          <c:cat>
            <c:numRef>
              <c:f>'[ComunicatoCensimentoDinamica2022_Figure_DCA (1).xlsx]Figura_3'!$A$2:$A$16</c:f>
              <c:numCache>
                <c:formatCode>0</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'[ComunicatoCensimentoDinamica2022_Figure_DCA (1).xlsx]Figura_3'!$E$2:$E$16</c:f>
              <c:numCache>
                <c:formatCode>0.00</c:formatCode>
                <c:ptCount val="15"/>
                <c:pt idx="0">
                  <c:v>1.44</c:v>
                </c:pt>
                <c:pt idx="1">
                  <c:v>1.44</c:v>
                </c:pt>
                <c:pt idx="2">
                  <c:v>1.44</c:v>
                </c:pt>
                <c:pt idx="3">
                  <c:v>1.42</c:v>
                </c:pt>
                <c:pt idx="4">
                  <c:v>1.42</c:v>
                </c:pt>
                <c:pt idx="5">
                  <c:v>1.39</c:v>
                </c:pt>
                <c:pt idx="6">
                  <c:v>1.38</c:v>
                </c:pt>
                <c:pt idx="7">
                  <c:v>1.36</c:v>
                </c:pt>
                <c:pt idx="8">
                  <c:v>1.36</c:v>
                </c:pt>
                <c:pt idx="9">
                  <c:v>1.34</c:v>
                </c:pt>
                <c:pt idx="10">
                  <c:v>1.31</c:v>
                </c:pt>
                <c:pt idx="11">
                  <c:v>1.27</c:v>
                </c:pt>
                <c:pt idx="12">
                  <c:v>1.24</c:v>
                </c:pt>
                <c:pt idx="13">
                  <c:v>1.25</c:v>
                </c:pt>
                <c:pt idx="14">
                  <c:v>1.24</c:v>
                </c:pt>
              </c:numCache>
            </c:numRef>
          </c:val>
          <c:smooth val="0"/>
          <c:extLst>
            <c:ext xmlns:c16="http://schemas.microsoft.com/office/drawing/2014/chart" uri="{C3380CC4-5D6E-409C-BE32-E72D297353CC}">
              <c16:uniqueId val="{00000003-AB36-49D4-AC77-DC2646229E47}"/>
            </c:ext>
          </c:extLst>
        </c:ser>
        <c:dLbls>
          <c:showLegendKey val="0"/>
          <c:showVal val="0"/>
          <c:showCatName val="0"/>
          <c:showSerName val="0"/>
          <c:showPercent val="0"/>
          <c:showBubbleSize val="0"/>
        </c:dLbls>
        <c:smooth val="0"/>
        <c:axId val="512555488"/>
        <c:axId val="512554656"/>
      </c:lineChart>
      <c:catAx>
        <c:axId val="512555488"/>
        <c:scaling>
          <c:orientation val="minMax"/>
        </c:scaling>
        <c:delete val="0"/>
        <c:axPos val="b"/>
        <c:majorGridlines>
          <c:spPr>
            <a:ln w="3175" cap="flat" cmpd="sng" algn="ctr">
              <a:solidFill>
                <a:schemeClr val="bg1">
                  <a:lumMod val="85000"/>
                </a:schemeClr>
              </a:solidFill>
              <a:round/>
            </a:ln>
            <a:effectLst/>
          </c:spPr>
        </c:majorGridlines>
        <c:numFmt formatCode="0"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12554656"/>
        <c:crosses val="autoZero"/>
        <c:auto val="1"/>
        <c:lblAlgn val="ctr"/>
        <c:lblOffset val="100"/>
        <c:noMultiLvlLbl val="0"/>
      </c:catAx>
      <c:valAx>
        <c:axId val="512554656"/>
        <c:scaling>
          <c:orientation val="minMax"/>
          <c:min val="1"/>
        </c:scaling>
        <c:delete val="0"/>
        <c:axPos val="l"/>
        <c:majorGridlines>
          <c:spPr>
            <a:ln w="3175" cap="flat" cmpd="sng" algn="ctr">
              <a:solidFill>
                <a:schemeClr val="tx1">
                  <a:lumMod val="15000"/>
                  <a:lumOff val="85000"/>
                </a:schemeClr>
              </a:solidFill>
              <a:round/>
            </a:ln>
            <a:effectLst/>
          </c:spPr>
        </c:majorGridlines>
        <c:numFmt formatCode="0.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512555488"/>
        <c:crosses val="autoZero"/>
        <c:crossBetween val="between"/>
      </c:valAx>
      <c:spPr>
        <a:noFill/>
        <a:ln>
          <a:noFill/>
        </a:ln>
        <a:effectLst/>
      </c:spPr>
    </c:plotArea>
    <c:legend>
      <c:legendPos val="t"/>
      <c:layout>
        <c:manualLayout>
          <c:xMode val="edge"/>
          <c:yMode val="edge"/>
          <c:x val="0.22481730331229258"/>
          <c:y val="2.9403116730373418E-2"/>
          <c:w val="0.52398451226654519"/>
          <c:h val="8.802922716107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81987811085715E-2"/>
          <c:y val="0.12186781562625165"/>
          <c:w val="0.91228933106408294"/>
          <c:h val="0.46309908850338138"/>
        </c:manualLayout>
      </c:layout>
      <c:barChart>
        <c:barDir val="col"/>
        <c:grouping val="clustered"/>
        <c:varyColors val="0"/>
        <c:ser>
          <c:idx val="0"/>
          <c:order val="0"/>
          <c:tx>
            <c:strRef>
              <c:f>'[ComunicatoCensimentoDinamica2022_Figure_DCA (1).xlsx]Figura_4'!$K$1</c:f>
              <c:strCache>
                <c:ptCount val="1"/>
                <c:pt idx="0">
                  <c:v>tasso migratorio interno</c:v>
                </c:pt>
              </c:strCache>
            </c:strRef>
          </c:tx>
          <c:spPr>
            <a:solidFill>
              <a:schemeClr val="bg1">
                <a:lumMod val="50000"/>
              </a:schemeClr>
            </a:solidFill>
            <a:ln>
              <a:noFill/>
            </a:ln>
            <a:effectLst/>
          </c:spPr>
          <c:invertIfNegative val="0"/>
          <c:cat>
            <c:strRef>
              <c:f>'[ComunicatoCensimentoDinamica2022_Figure_DCA (1).xlsx]Figura_4'!$J$2:$J$22</c:f>
              <c:strCache>
                <c:ptCount val="21"/>
                <c:pt idx="0">
                  <c:v>Piemonte</c:v>
                </c:pt>
                <c:pt idx="1">
                  <c:v>Valle d'Aosta/Vallée d'Aoste</c:v>
                </c:pt>
                <c:pt idx="2">
                  <c:v>Lombardia</c:v>
                </c:pt>
                <c:pt idx="3">
                  <c:v>Bolzano/Bozen</c:v>
                </c:pt>
                <c:pt idx="4">
                  <c:v>Trento</c:v>
                </c:pt>
                <c:pt idx="5">
                  <c:v>Veneto</c:v>
                </c:pt>
                <c:pt idx="6">
                  <c:v>Friuli-Venezia Giulia</c:v>
                </c:pt>
                <c:pt idx="7">
                  <c:v>Liguria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'[ComunicatoCensimentoDinamica2022_Figure_DCA (1).xlsx]Figura_4'!$K$2:$K$22</c:f>
              <c:numCache>
                <c:formatCode>0.0</c:formatCode>
                <c:ptCount val="21"/>
                <c:pt idx="0">
                  <c:v>1.053868724347506</c:v>
                </c:pt>
                <c:pt idx="1">
                  <c:v>0.54363260172826477</c:v>
                </c:pt>
                <c:pt idx="2">
                  <c:v>2.0873000258590659</c:v>
                </c:pt>
                <c:pt idx="3">
                  <c:v>0.80242753076362794</c:v>
                </c:pt>
                <c:pt idx="4">
                  <c:v>2.9539998929843887</c:v>
                </c:pt>
                <c:pt idx="5">
                  <c:v>1.6862429101384737</c:v>
                </c:pt>
                <c:pt idx="6">
                  <c:v>2.3659474359484194</c:v>
                </c:pt>
                <c:pt idx="7">
                  <c:v>1.711711801298236</c:v>
                </c:pt>
                <c:pt idx="8">
                  <c:v>3.8210779623565259</c:v>
                </c:pt>
                <c:pt idx="9">
                  <c:v>1.3236549257819474</c:v>
                </c:pt>
                <c:pt idx="10">
                  <c:v>0.41044321453995086</c:v>
                </c:pt>
                <c:pt idx="11">
                  <c:v>0.85682132078367179</c:v>
                </c:pt>
                <c:pt idx="12">
                  <c:v>0.43741295683288539</c:v>
                </c:pt>
                <c:pt idx="13">
                  <c:v>-0.10829572738041661</c:v>
                </c:pt>
                <c:pt idx="14">
                  <c:v>-4.0701046353206838</c:v>
                </c:pt>
                <c:pt idx="15">
                  <c:v>-4.2684874322099891</c:v>
                </c:pt>
                <c:pt idx="16">
                  <c:v>-2.8917235714548419</c:v>
                </c:pt>
                <c:pt idx="17">
                  <c:v>-5.2802098735104224</c:v>
                </c:pt>
                <c:pt idx="18">
                  <c:v>-5.2754355408226337</c:v>
                </c:pt>
                <c:pt idx="19">
                  <c:v>-3.5002376301459104</c:v>
                </c:pt>
                <c:pt idx="20">
                  <c:v>-0.46753195881043441</c:v>
                </c:pt>
              </c:numCache>
            </c:numRef>
          </c:val>
          <c:extLst>
            <c:ext xmlns:c16="http://schemas.microsoft.com/office/drawing/2014/chart" uri="{C3380CC4-5D6E-409C-BE32-E72D297353CC}">
              <c16:uniqueId val="{00000000-37FB-48BD-A7B5-428EB25C253A}"/>
            </c:ext>
          </c:extLst>
        </c:ser>
        <c:ser>
          <c:idx val="1"/>
          <c:order val="1"/>
          <c:tx>
            <c:strRef>
              <c:f>'[ComunicatoCensimentoDinamica2022_Figure_DCA (1).xlsx]Figura_4'!$L$1</c:f>
              <c:strCache>
                <c:ptCount val="1"/>
                <c:pt idx="0">
                  <c:v>tasso migratorio estero</c:v>
                </c:pt>
              </c:strCache>
            </c:strRef>
          </c:tx>
          <c:spPr>
            <a:solidFill>
              <a:schemeClr val="bg1">
                <a:lumMod val="85000"/>
              </a:schemeClr>
            </a:solidFill>
            <a:ln>
              <a:noFill/>
            </a:ln>
            <a:effectLst/>
          </c:spPr>
          <c:invertIfNegative val="0"/>
          <c:cat>
            <c:strRef>
              <c:f>'[ComunicatoCensimentoDinamica2022_Figure_DCA (1).xlsx]Figura_4'!$J$2:$J$22</c:f>
              <c:strCache>
                <c:ptCount val="21"/>
                <c:pt idx="0">
                  <c:v>Piemonte</c:v>
                </c:pt>
                <c:pt idx="1">
                  <c:v>Valle d'Aosta/Vallée d'Aoste</c:v>
                </c:pt>
                <c:pt idx="2">
                  <c:v>Lombardia</c:v>
                </c:pt>
                <c:pt idx="3">
                  <c:v>Bolzano/Bozen</c:v>
                </c:pt>
                <c:pt idx="4">
                  <c:v>Trento</c:v>
                </c:pt>
                <c:pt idx="5">
                  <c:v>Veneto</c:v>
                </c:pt>
                <c:pt idx="6">
                  <c:v>Friuli-Venezia Giulia</c:v>
                </c:pt>
                <c:pt idx="7">
                  <c:v>Liguria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'[ComunicatoCensimentoDinamica2022_Figure_DCA (1).xlsx]Figura_4'!$L$2:$L$22</c:f>
              <c:numCache>
                <c:formatCode>0.0</c:formatCode>
                <c:ptCount val="21"/>
                <c:pt idx="0">
                  <c:v>4.9813692324166068</c:v>
                </c:pt>
                <c:pt idx="1">
                  <c:v>3.8622256480993142</c:v>
                </c:pt>
                <c:pt idx="2">
                  <c:v>5.2159909732732919</c:v>
                </c:pt>
                <c:pt idx="3">
                  <c:v>2.382909793459278</c:v>
                </c:pt>
                <c:pt idx="4">
                  <c:v>4.3341322602250649</c:v>
                </c:pt>
                <c:pt idx="5">
                  <c:v>3.7822906958206297</c:v>
                </c:pt>
                <c:pt idx="6">
                  <c:v>4.9035223398265728</c:v>
                </c:pt>
                <c:pt idx="7">
                  <c:v>7.6450273015380548</c:v>
                </c:pt>
                <c:pt idx="8">
                  <c:v>5.2531077709618836</c:v>
                </c:pt>
                <c:pt idx="9">
                  <c:v>6.0667517431672593</c:v>
                </c:pt>
                <c:pt idx="10">
                  <c:v>4.7270931583663662</c:v>
                </c:pt>
                <c:pt idx="11">
                  <c:v>4.8252569117817306</c:v>
                </c:pt>
                <c:pt idx="12">
                  <c:v>4.680895792353196</c:v>
                </c:pt>
                <c:pt idx="13">
                  <c:v>4.2541386820959302</c:v>
                </c:pt>
                <c:pt idx="14">
                  <c:v>8.009801196322492</c:v>
                </c:pt>
                <c:pt idx="15">
                  <c:v>2.8508212067058123</c:v>
                </c:pt>
                <c:pt idx="16">
                  <c:v>2.8871262366830535</c:v>
                </c:pt>
                <c:pt idx="17">
                  <c:v>5.8456817876328513</c:v>
                </c:pt>
                <c:pt idx="18">
                  <c:v>4.97884423391924</c:v>
                </c:pt>
                <c:pt idx="19">
                  <c:v>2.9458882210597839</c:v>
                </c:pt>
                <c:pt idx="20">
                  <c:v>1.7027008499920551</c:v>
                </c:pt>
              </c:numCache>
            </c:numRef>
          </c:val>
          <c:extLst>
            <c:ext xmlns:c16="http://schemas.microsoft.com/office/drawing/2014/chart" uri="{C3380CC4-5D6E-409C-BE32-E72D297353CC}">
              <c16:uniqueId val="{00000001-37FB-48BD-A7B5-428EB25C253A}"/>
            </c:ext>
          </c:extLst>
        </c:ser>
        <c:ser>
          <c:idx val="2"/>
          <c:order val="2"/>
          <c:tx>
            <c:strRef>
              <c:f>'[ComunicatoCensimentoDinamica2022_Figure_DCA (1).xlsx]Figura_4'!$M$1</c:f>
              <c:strCache>
                <c:ptCount val="1"/>
                <c:pt idx="0">
                  <c:v>tasso migratorio totale</c:v>
                </c:pt>
              </c:strCache>
            </c:strRef>
          </c:tx>
          <c:spPr>
            <a:solidFill>
              <a:srgbClr val="C00000"/>
            </a:solidFill>
            <a:ln>
              <a:noFill/>
            </a:ln>
            <a:effectLst/>
          </c:spPr>
          <c:invertIfNegative val="0"/>
          <c:cat>
            <c:strRef>
              <c:f>'[ComunicatoCensimentoDinamica2022_Figure_DCA (1).xlsx]Figura_4'!$J$2:$J$22</c:f>
              <c:strCache>
                <c:ptCount val="21"/>
                <c:pt idx="0">
                  <c:v>Piemonte</c:v>
                </c:pt>
                <c:pt idx="1">
                  <c:v>Valle d'Aosta/Vallée d'Aoste</c:v>
                </c:pt>
                <c:pt idx="2">
                  <c:v>Lombardia</c:v>
                </c:pt>
                <c:pt idx="3">
                  <c:v>Bolzano/Bozen</c:v>
                </c:pt>
                <c:pt idx="4">
                  <c:v>Trento</c:v>
                </c:pt>
                <c:pt idx="5">
                  <c:v>Veneto</c:v>
                </c:pt>
                <c:pt idx="6">
                  <c:v>Friuli-Venezia Giulia</c:v>
                </c:pt>
                <c:pt idx="7">
                  <c:v>Liguria</c:v>
                </c:pt>
                <c:pt idx="8">
                  <c:v>Emilia-Romagna</c:v>
                </c:pt>
                <c:pt idx="9">
                  <c:v>Toscana</c:v>
                </c:pt>
                <c:pt idx="10">
                  <c:v>Umbria</c:v>
                </c:pt>
                <c:pt idx="11">
                  <c:v>Marche</c:v>
                </c:pt>
                <c:pt idx="12">
                  <c:v>Lazio</c:v>
                </c:pt>
                <c:pt idx="13">
                  <c:v>Abruzzo</c:v>
                </c:pt>
                <c:pt idx="14">
                  <c:v>Molise</c:v>
                </c:pt>
                <c:pt idx="15">
                  <c:v>Campania</c:v>
                </c:pt>
                <c:pt idx="16">
                  <c:v>Puglia</c:v>
                </c:pt>
                <c:pt idx="17">
                  <c:v>Basilicata</c:v>
                </c:pt>
                <c:pt idx="18">
                  <c:v>Calabria</c:v>
                </c:pt>
                <c:pt idx="19">
                  <c:v>Sicilia</c:v>
                </c:pt>
                <c:pt idx="20">
                  <c:v>Sardegna</c:v>
                </c:pt>
              </c:strCache>
            </c:strRef>
          </c:cat>
          <c:val>
            <c:numRef>
              <c:f>'[ComunicatoCensimentoDinamica2022_Figure_DCA (1).xlsx]Figura_4'!$M$2:$M$22</c:f>
              <c:numCache>
                <c:formatCode>0.0</c:formatCode>
                <c:ptCount val="21"/>
                <c:pt idx="0">
                  <c:v>6.0352379567641128</c:v>
                </c:pt>
                <c:pt idx="1">
                  <c:v>4.4058582498275793</c:v>
                </c:pt>
                <c:pt idx="2">
                  <c:v>7.3032909991323578</c:v>
                </c:pt>
                <c:pt idx="3">
                  <c:v>3.1853373242229059</c:v>
                </c:pt>
                <c:pt idx="4">
                  <c:v>7.2881321532094532</c:v>
                </c:pt>
                <c:pt idx="5">
                  <c:v>5.4685336059591032</c:v>
                </c:pt>
                <c:pt idx="6">
                  <c:v>7.2694697757749918</c:v>
                </c:pt>
                <c:pt idx="7">
                  <c:v>9.3567391028362898</c:v>
                </c:pt>
                <c:pt idx="8">
                  <c:v>9.0741857333184086</c:v>
                </c:pt>
                <c:pt idx="9">
                  <c:v>7.3904066689492067</c:v>
                </c:pt>
                <c:pt idx="10">
                  <c:v>5.1375363729063173</c:v>
                </c:pt>
                <c:pt idx="11">
                  <c:v>5.6820782325654022</c:v>
                </c:pt>
                <c:pt idx="12">
                  <c:v>5.118308749186081</c:v>
                </c:pt>
                <c:pt idx="13">
                  <c:v>4.1458429547155138</c:v>
                </c:pt>
                <c:pt idx="14">
                  <c:v>3.9396965610018082</c:v>
                </c:pt>
                <c:pt idx="15">
                  <c:v>-1.4176662255041768</c:v>
                </c:pt>
                <c:pt idx="16">
                  <c:v>-4.5973347717884749E-3</c:v>
                </c:pt>
                <c:pt idx="17">
                  <c:v>0.56547191412242892</c:v>
                </c:pt>
                <c:pt idx="18">
                  <c:v>-0.29659130690339364</c:v>
                </c:pt>
                <c:pt idx="19">
                  <c:v>-0.55434940908612651</c:v>
                </c:pt>
                <c:pt idx="20">
                  <c:v>1.2351688911816208</c:v>
                </c:pt>
              </c:numCache>
            </c:numRef>
          </c:val>
          <c:extLst>
            <c:ext xmlns:c16="http://schemas.microsoft.com/office/drawing/2014/chart" uri="{C3380CC4-5D6E-409C-BE32-E72D297353CC}">
              <c16:uniqueId val="{00000002-37FB-48BD-A7B5-428EB25C253A}"/>
            </c:ext>
          </c:extLst>
        </c:ser>
        <c:dLbls>
          <c:showLegendKey val="0"/>
          <c:showVal val="0"/>
          <c:showCatName val="0"/>
          <c:showSerName val="0"/>
          <c:showPercent val="0"/>
          <c:showBubbleSize val="0"/>
        </c:dLbls>
        <c:gapWidth val="90"/>
        <c:axId val="1726047616"/>
        <c:axId val="1726043040"/>
      </c:barChart>
      <c:catAx>
        <c:axId val="1726047616"/>
        <c:scaling>
          <c:orientation val="minMax"/>
        </c:scaling>
        <c:delete val="0"/>
        <c:axPos val="b"/>
        <c:majorGridlines>
          <c:spPr>
            <a:ln w="3175" cap="flat" cmpd="sng" algn="ctr">
              <a:solidFill>
                <a:schemeClr val="bg1">
                  <a:lumMod val="85000"/>
                </a:schemeClr>
              </a:solidFill>
              <a:round/>
            </a:ln>
            <a:effectLst/>
          </c:spPr>
        </c:majorGridlines>
        <c:numFmt formatCode="General" sourceLinked="1"/>
        <c:majorTickMark val="out"/>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726043040"/>
        <c:crosses val="autoZero"/>
        <c:auto val="1"/>
        <c:lblAlgn val="ctr"/>
        <c:lblOffset val="100"/>
        <c:noMultiLvlLbl val="0"/>
      </c:catAx>
      <c:valAx>
        <c:axId val="1726043040"/>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726047616"/>
        <c:crosses val="autoZero"/>
        <c:crossBetween val="between"/>
      </c:valAx>
      <c:spPr>
        <a:noFill/>
        <a:ln>
          <a:noFill/>
        </a:ln>
        <a:effectLst/>
      </c:spPr>
    </c:plotArea>
    <c:legend>
      <c:legendPos val="t"/>
      <c:layout>
        <c:manualLayout>
          <c:xMode val="edge"/>
          <c:yMode val="edge"/>
          <c:x val="0.22480433434458236"/>
          <c:y val="1.7641870038224053E-2"/>
          <c:w val="0.55869266990168298"/>
          <c:h val="8.802922716107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75000"/>
                    <a:lumOff val="25000"/>
                  </a:schemeClr>
                </a:solidFill>
                <a:latin typeface="Arial Narrow" panose="020B0606020202030204" pitchFamily="34" charset="0"/>
                <a:ea typeface="+mn-ea"/>
                <a:cs typeface="+mn-cs"/>
              </a:defRPr>
            </a:pPr>
            <a:r>
              <a:rPr lang="it-IT" sz="800" b="1">
                <a:solidFill>
                  <a:schemeClr val="tx1">
                    <a:lumMod val="75000"/>
                    <a:lumOff val="25000"/>
                  </a:schemeClr>
                </a:solidFill>
              </a:rPr>
              <a:t>Maschi                                                                            Femmine</a:t>
            </a:r>
          </a:p>
        </c:rich>
      </c:tx>
      <c:layout>
        <c:manualLayout>
          <c:xMode val="edge"/>
          <c:yMode val="edge"/>
          <c:x val="0.28088161525980659"/>
          <c:y val="5.9576055531129678E-2"/>
        </c:manualLayout>
      </c:layout>
      <c:overlay val="1"/>
      <c:spPr>
        <a:noFill/>
        <a:ln>
          <a:noFill/>
        </a:ln>
        <a:effectLst/>
      </c:spPr>
      <c:txPr>
        <a:bodyPr rot="0" spcFirstLastPara="1" vertOverflow="ellipsis" vert="horz" wrap="square" anchor="ctr" anchorCtr="1"/>
        <a:lstStyle/>
        <a:p>
          <a:pPr>
            <a:defRPr sz="800" b="1" i="0" u="none" strike="noStrike" kern="1200" spc="0" baseline="0">
              <a:solidFill>
                <a:schemeClr val="tx1">
                  <a:lumMod val="75000"/>
                  <a:lumOff val="2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7.0141974108393124E-2"/>
          <c:y val="3.8525758688203626E-2"/>
          <c:w val="0.89365552692508166"/>
          <c:h val="0.77626499021047479"/>
        </c:manualLayout>
      </c:layout>
      <c:barChart>
        <c:barDir val="bar"/>
        <c:grouping val="clustered"/>
        <c:varyColors val="0"/>
        <c:ser>
          <c:idx val="1"/>
          <c:order val="0"/>
          <c:tx>
            <c:v>Italiani censiti</c:v>
          </c:tx>
          <c:spPr>
            <a:solidFill>
              <a:sysClr val="window" lastClr="FFFFFF">
                <a:lumMod val="85000"/>
              </a:sysClr>
            </a:solidFill>
            <a:ln w="15875">
              <a:solidFill>
                <a:sysClr val="window" lastClr="FFFFFF">
                  <a:lumMod val="50000"/>
                </a:sysClr>
              </a:solidFill>
            </a:ln>
            <a:effectLst/>
          </c:spPr>
          <c:invertIfNegative val="0"/>
          <c:cat>
            <c:strRef>
              <c:f>[Elaborazioni_2022_comunicato.xlsx]Fig_5!$B$5:$B$15</c:f>
              <c:strCache>
                <c:ptCount val="11"/>
                <c:pt idx="0">
                  <c:v>0-10</c:v>
                </c:pt>
                <c:pt idx="1">
                  <c:v>10-19</c:v>
                </c:pt>
                <c:pt idx="2">
                  <c:v>20-29</c:v>
                </c:pt>
                <c:pt idx="3">
                  <c:v>30-39</c:v>
                </c:pt>
                <c:pt idx="4">
                  <c:v>40-49</c:v>
                </c:pt>
                <c:pt idx="5">
                  <c:v>50-59</c:v>
                </c:pt>
                <c:pt idx="6">
                  <c:v>60-69</c:v>
                </c:pt>
                <c:pt idx="7">
                  <c:v>70-79</c:v>
                </c:pt>
                <c:pt idx="8">
                  <c:v>80-89</c:v>
                </c:pt>
                <c:pt idx="9">
                  <c:v>90-99</c:v>
                </c:pt>
                <c:pt idx="10">
                  <c:v>100+</c:v>
                </c:pt>
              </c:strCache>
            </c:strRef>
          </c:cat>
          <c:val>
            <c:numRef>
              <c:f>[Elaborazioni_2022_comunicato.xlsx]Fig_5!$I$5:$I$15</c:f>
              <c:numCache>
                <c:formatCode>#,##0.0</c:formatCode>
                <c:ptCount val="11"/>
                <c:pt idx="0">
                  <c:v>-3.7679650830940217</c:v>
                </c:pt>
                <c:pt idx="1">
                  <c:v>-4.9381849997381897</c:v>
                </c:pt>
                <c:pt idx="2">
                  <c:v>-5.0059547837505516</c:v>
                </c:pt>
                <c:pt idx="3">
                  <c:v>-5.2075354473960678</c:v>
                </c:pt>
                <c:pt idx="4">
                  <c:v>-6.7137002361488607</c:v>
                </c:pt>
                <c:pt idx="5">
                  <c:v>-8.2114146909918428</c:v>
                </c:pt>
                <c:pt idx="6">
                  <c:v>-6.6915689397588309</c:v>
                </c:pt>
                <c:pt idx="7">
                  <c:v>-5.118503353209845</c:v>
                </c:pt>
                <c:pt idx="8">
                  <c:v>-2.7422828267898796</c:v>
                </c:pt>
                <c:pt idx="9">
                  <c:v>-0.42567698296898426</c:v>
                </c:pt>
                <c:pt idx="10">
                  <c:v>-6.2407322063002986E-3</c:v>
                </c:pt>
              </c:numCache>
            </c:numRef>
          </c:val>
          <c:extLst>
            <c:ext xmlns:c16="http://schemas.microsoft.com/office/drawing/2014/chart" uri="{C3380CC4-5D6E-409C-BE32-E72D297353CC}">
              <c16:uniqueId val="{00000000-8B05-46DA-A84B-A50F43D9A045}"/>
            </c:ext>
          </c:extLst>
        </c:ser>
        <c:ser>
          <c:idx val="0"/>
          <c:order val="1"/>
          <c:tx>
            <c:v>Censimento 2019</c:v>
          </c:tx>
          <c:spPr>
            <a:solidFill>
              <a:sysClr val="window" lastClr="FFFFFF">
                <a:lumMod val="85000"/>
              </a:sysClr>
            </a:solidFill>
            <a:ln w="15875">
              <a:solidFill>
                <a:sysClr val="window" lastClr="FFFFFF">
                  <a:lumMod val="50000"/>
                </a:sysClr>
              </a:solidFill>
            </a:ln>
            <a:effectLst/>
          </c:spPr>
          <c:invertIfNegative val="0"/>
          <c:cat>
            <c:strRef>
              <c:f>[Elaborazioni_2022_comunicato.xlsx]Fig_5!$B$5:$B$15</c:f>
              <c:strCache>
                <c:ptCount val="11"/>
                <c:pt idx="0">
                  <c:v>0-10</c:v>
                </c:pt>
                <c:pt idx="1">
                  <c:v>10-19</c:v>
                </c:pt>
                <c:pt idx="2">
                  <c:v>20-29</c:v>
                </c:pt>
                <c:pt idx="3">
                  <c:v>30-39</c:v>
                </c:pt>
                <c:pt idx="4">
                  <c:v>40-49</c:v>
                </c:pt>
                <c:pt idx="5">
                  <c:v>50-59</c:v>
                </c:pt>
                <c:pt idx="6">
                  <c:v>60-69</c:v>
                </c:pt>
                <c:pt idx="7">
                  <c:v>70-79</c:v>
                </c:pt>
                <c:pt idx="8">
                  <c:v>80-89</c:v>
                </c:pt>
                <c:pt idx="9">
                  <c:v>90-99</c:v>
                </c:pt>
                <c:pt idx="10">
                  <c:v>100+</c:v>
                </c:pt>
              </c:strCache>
            </c:strRef>
          </c:cat>
          <c:val>
            <c:numRef>
              <c:f>[Elaborazioni_2022_comunicato.xlsx]Fig_5!$J$5:$J$15</c:f>
              <c:numCache>
                <c:formatCode>#,##0.0</c:formatCode>
                <c:ptCount val="11"/>
                <c:pt idx="0">
                  <c:v>3.5643419304788746</c:v>
                </c:pt>
                <c:pt idx="1">
                  <c:v>4.6595969315131169</c:v>
                </c:pt>
                <c:pt idx="2">
                  <c:v>4.7352321548667131</c:v>
                </c:pt>
                <c:pt idx="3">
                  <c:v>5.0800358586790741</c:v>
                </c:pt>
                <c:pt idx="4">
                  <c:v>6.7245662774672992</c:v>
                </c:pt>
                <c:pt idx="5">
                  <c:v>8.2925015030862017</c:v>
                </c:pt>
                <c:pt idx="6">
                  <c:v>7.0410722250094979</c:v>
                </c:pt>
                <c:pt idx="7">
                  <c:v>5.9442872140561862</c:v>
                </c:pt>
                <c:pt idx="8">
                  <c:v>4.048112870168632</c:v>
                </c:pt>
                <c:pt idx="9">
                  <c:v>1.0499730205775193</c:v>
                </c:pt>
                <c:pt idx="10">
                  <c:v>3.1251938043510959E-2</c:v>
                </c:pt>
              </c:numCache>
            </c:numRef>
          </c:val>
          <c:extLst>
            <c:ext xmlns:c16="http://schemas.microsoft.com/office/drawing/2014/chart" uri="{C3380CC4-5D6E-409C-BE32-E72D297353CC}">
              <c16:uniqueId val="{00000001-8B05-46DA-A84B-A50F43D9A045}"/>
            </c:ext>
          </c:extLst>
        </c:ser>
        <c:ser>
          <c:idx val="2"/>
          <c:order val="2"/>
          <c:tx>
            <c:v>Stranieri censiti</c:v>
          </c:tx>
          <c:spPr>
            <a:noFill/>
            <a:ln w="25400">
              <a:solidFill>
                <a:srgbClr val="D92C15"/>
              </a:solidFill>
            </a:ln>
            <a:effectLst/>
          </c:spPr>
          <c:invertIfNegative val="0"/>
          <c:cat>
            <c:strRef>
              <c:f>[Elaborazioni_2022_comunicato.xlsx]Fig_5!$B$5:$B$15</c:f>
              <c:strCache>
                <c:ptCount val="11"/>
                <c:pt idx="0">
                  <c:v>0-10</c:v>
                </c:pt>
                <c:pt idx="1">
                  <c:v>10-19</c:v>
                </c:pt>
                <c:pt idx="2">
                  <c:v>20-29</c:v>
                </c:pt>
                <c:pt idx="3">
                  <c:v>30-39</c:v>
                </c:pt>
                <c:pt idx="4">
                  <c:v>40-49</c:v>
                </c:pt>
                <c:pt idx="5">
                  <c:v>50-59</c:v>
                </c:pt>
                <c:pt idx="6">
                  <c:v>60-69</c:v>
                </c:pt>
                <c:pt idx="7">
                  <c:v>70-79</c:v>
                </c:pt>
                <c:pt idx="8">
                  <c:v>80-89</c:v>
                </c:pt>
                <c:pt idx="9">
                  <c:v>90-99</c:v>
                </c:pt>
                <c:pt idx="10">
                  <c:v>100+</c:v>
                </c:pt>
              </c:strCache>
            </c:strRef>
          </c:cat>
          <c:val>
            <c:numRef>
              <c:f>[Elaborazioni_2022_comunicato.xlsx]Fig_5!$K$5:$K$15</c:f>
              <c:numCache>
                <c:formatCode>#,##0.0</c:formatCode>
                <c:ptCount val="11"/>
                <c:pt idx="0">
                  <c:v>-6.0215613008357156</c:v>
                </c:pt>
                <c:pt idx="1">
                  <c:v>-5.4081610225814627</c:v>
                </c:pt>
                <c:pt idx="2">
                  <c:v>-7.709486688395109</c:v>
                </c:pt>
                <c:pt idx="3">
                  <c:v>-10.448285768246066</c:v>
                </c:pt>
                <c:pt idx="4">
                  <c:v>-9.9405388594143052</c:v>
                </c:pt>
                <c:pt idx="5">
                  <c:v>-5.9572395606515887</c:v>
                </c:pt>
                <c:pt idx="6">
                  <c:v>-2.4676635920472889</c:v>
                </c:pt>
                <c:pt idx="7">
                  <c:v>-0.76907950668901359</c:v>
                </c:pt>
                <c:pt idx="8">
                  <c:v>-0.21809485112930654</c:v>
                </c:pt>
                <c:pt idx="9">
                  <c:v>-2.4662826293762659E-2</c:v>
                </c:pt>
                <c:pt idx="10">
                  <c:v>-1.8088665972554631E-3</c:v>
                </c:pt>
              </c:numCache>
            </c:numRef>
          </c:val>
          <c:extLst>
            <c:ext xmlns:c16="http://schemas.microsoft.com/office/drawing/2014/chart" uri="{C3380CC4-5D6E-409C-BE32-E72D297353CC}">
              <c16:uniqueId val="{00000002-8B05-46DA-A84B-A50F43D9A045}"/>
            </c:ext>
          </c:extLst>
        </c:ser>
        <c:ser>
          <c:idx val="3"/>
          <c:order val="3"/>
          <c:tx>
            <c:v>Stranieri censiti</c:v>
          </c:tx>
          <c:spPr>
            <a:noFill/>
            <a:ln w="25400">
              <a:solidFill>
                <a:srgbClr val="D92C15"/>
              </a:solidFill>
            </a:ln>
            <a:effectLst/>
          </c:spPr>
          <c:invertIfNegative val="0"/>
          <c:cat>
            <c:strRef>
              <c:f>[Elaborazioni_2022_comunicato.xlsx]Fig_5!$B$5:$B$15</c:f>
              <c:strCache>
                <c:ptCount val="11"/>
                <c:pt idx="0">
                  <c:v>0-10</c:v>
                </c:pt>
                <c:pt idx="1">
                  <c:v>10-19</c:v>
                </c:pt>
                <c:pt idx="2">
                  <c:v>20-29</c:v>
                </c:pt>
                <c:pt idx="3">
                  <c:v>30-39</c:v>
                </c:pt>
                <c:pt idx="4">
                  <c:v>40-49</c:v>
                </c:pt>
                <c:pt idx="5">
                  <c:v>50-59</c:v>
                </c:pt>
                <c:pt idx="6">
                  <c:v>60-69</c:v>
                </c:pt>
                <c:pt idx="7">
                  <c:v>70-79</c:v>
                </c:pt>
                <c:pt idx="8">
                  <c:v>80-89</c:v>
                </c:pt>
                <c:pt idx="9">
                  <c:v>90-99</c:v>
                </c:pt>
                <c:pt idx="10">
                  <c:v>100+</c:v>
                </c:pt>
              </c:strCache>
            </c:strRef>
          </c:cat>
          <c:val>
            <c:numRef>
              <c:f>[Elaborazioni_2022_comunicato.xlsx]Fig_5!$L$5:$L$15</c:f>
              <c:numCache>
                <c:formatCode>#,##0.0</c:formatCode>
                <c:ptCount val="11"/>
                <c:pt idx="0">
                  <c:v>5.6643782235023901</c:v>
                </c:pt>
                <c:pt idx="1">
                  <c:v>4.7165904770759219</c:v>
                </c:pt>
                <c:pt idx="2">
                  <c:v>5.6686183624077842</c:v>
                </c:pt>
                <c:pt idx="3">
                  <c:v>10.175244162952819</c:v>
                </c:pt>
                <c:pt idx="4">
                  <c:v>10.292450938383585</c:v>
                </c:pt>
                <c:pt idx="5">
                  <c:v>7.9251308170378119</c:v>
                </c:pt>
                <c:pt idx="6">
                  <c:v>4.6894185777601596</c:v>
                </c:pt>
                <c:pt idx="7">
                  <c:v>1.470686344282552</c:v>
                </c:pt>
                <c:pt idx="8">
                  <c:v>0.37851992310955451</c:v>
                </c:pt>
                <c:pt idx="9">
                  <c:v>4.926730205212998E-2</c:v>
                </c:pt>
                <c:pt idx="10">
                  <c:v>3.1120285544180008E-3</c:v>
                </c:pt>
              </c:numCache>
            </c:numRef>
          </c:val>
          <c:extLst>
            <c:ext xmlns:c16="http://schemas.microsoft.com/office/drawing/2014/chart" uri="{C3380CC4-5D6E-409C-BE32-E72D297353CC}">
              <c16:uniqueId val="{00000003-8B05-46DA-A84B-A50F43D9A045}"/>
            </c:ext>
          </c:extLst>
        </c:ser>
        <c:dLbls>
          <c:showLegendKey val="0"/>
          <c:showVal val="0"/>
          <c:showCatName val="0"/>
          <c:showSerName val="0"/>
          <c:showPercent val="0"/>
          <c:showBubbleSize val="0"/>
        </c:dLbls>
        <c:gapWidth val="0"/>
        <c:overlap val="100"/>
        <c:axId val="591355935"/>
        <c:axId val="372417519"/>
      </c:barChart>
      <c:catAx>
        <c:axId val="591355935"/>
        <c:scaling>
          <c:orientation val="minMax"/>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low"/>
        <c:spPr>
          <a:noFill/>
          <a:ln w="15875" cap="flat" cmpd="sng" algn="ctr">
            <a:solidFill>
              <a:sysClr val="window" lastClr="FFFFFF">
                <a:lumMod val="50000"/>
              </a:sys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372417519"/>
        <c:crosses val="autoZero"/>
        <c:auto val="1"/>
        <c:lblAlgn val="ctr"/>
        <c:lblOffset val="100"/>
        <c:noMultiLvlLbl val="0"/>
      </c:catAx>
      <c:valAx>
        <c:axId val="372417519"/>
        <c:scaling>
          <c:orientation val="minMax"/>
          <c:max val="14"/>
          <c:min val="-14"/>
        </c:scaling>
        <c:delete val="0"/>
        <c:axPos val="b"/>
        <c:majorGridlines>
          <c:spPr>
            <a:ln w="3175" cap="flat" cmpd="sng" algn="ctr">
              <a:solidFill>
                <a:sysClr val="window" lastClr="FFFFFF">
                  <a:lumMod val="85000"/>
                </a:sys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r>
                  <a:rPr lang="it-IT"/>
                  <a:t>Valori %</a:t>
                </a:r>
              </a:p>
            </c:rich>
          </c:tx>
          <c:layout>
            <c:manualLayout>
              <c:xMode val="edge"/>
              <c:yMode val="edge"/>
              <c:x val="0.50466712177361683"/>
              <c:y val="0.881197993147332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title>
        <c:numFmt formatCode="General" sourceLinked="0"/>
        <c:majorTickMark val="out"/>
        <c:minorTickMark val="none"/>
        <c:tickLblPos val="nextTo"/>
        <c:spPr>
          <a:noFill/>
          <a:ln w="9525">
            <a:solidFill>
              <a:sysClr val="window" lastClr="FFFFFF">
                <a:lumMod val="65000"/>
              </a:sys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crossAx val="591355935"/>
        <c:crosses val="autoZero"/>
        <c:crossBetween val="between"/>
        <c:majorUnit val="2"/>
      </c:valAx>
      <c:spPr>
        <a:noFill/>
        <a:ln w="9525">
          <a:noFill/>
        </a:ln>
        <a:effectLst/>
      </c:spPr>
    </c:plotArea>
    <c:legend>
      <c:legendPos val="b"/>
      <c:legendEntry>
        <c:idx val="1"/>
        <c:delete val="1"/>
      </c:legendEntry>
      <c:legendEntry>
        <c:idx val="2"/>
        <c:delete val="1"/>
      </c:legendEntry>
      <c:layout>
        <c:manualLayout>
          <c:xMode val="edge"/>
          <c:yMode val="edge"/>
          <c:x val="0.18498207958992072"/>
          <c:y val="0.92832966041812492"/>
          <c:w val="0.72403061888804365"/>
          <c:h val="5.680044820428498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 lastClr="FFFFFF">
          <a:lumMod val="85000"/>
        </a:sysClr>
      </a:solidFill>
      <a:round/>
    </a:ln>
    <a:effectLst/>
  </c:spPr>
  <c:txPr>
    <a:bodyPr/>
    <a:lstStyle/>
    <a:p>
      <a:pPr>
        <a:defRPr sz="800">
          <a:solidFill>
            <a:schemeClr val="tx1">
              <a:lumMod val="75000"/>
              <a:lumOff val="25000"/>
            </a:schemeClr>
          </a:solidFill>
          <a:latin typeface="Arial Narrow" panose="020B0606020202030204" pitchFamily="34" charset="0"/>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072947796860526"/>
          <c:y val="3.757996142866734E-2"/>
          <c:w val="0.3125688506616689"/>
          <c:h val="0.88578023601210376"/>
        </c:manualLayout>
      </c:layout>
      <c:doughnutChart>
        <c:varyColors val="1"/>
        <c:ser>
          <c:idx val="0"/>
          <c:order val="0"/>
          <c:spPr>
            <a:ln>
              <a:noFill/>
            </a:ln>
          </c:spPr>
          <c:dPt>
            <c:idx val="0"/>
            <c:bubble3D val="0"/>
            <c:spPr>
              <a:solidFill>
                <a:srgbClr val="D92C15"/>
              </a:solidFill>
              <a:ln w="19050">
                <a:noFill/>
              </a:ln>
              <a:effectLst/>
            </c:spPr>
            <c:extLst>
              <c:ext xmlns:c16="http://schemas.microsoft.com/office/drawing/2014/chart" uri="{C3380CC4-5D6E-409C-BE32-E72D297353CC}">
                <c16:uniqueId val="{00000001-D8D6-4B62-934F-9C0A67182C78}"/>
              </c:ext>
            </c:extLst>
          </c:dPt>
          <c:dPt>
            <c:idx val="1"/>
            <c:bubble3D val="0"/>
            <c:spPr>
              <a:solidFill>
                <a:schemeClr val="bg1">
                  <a:lumMod val="50000"/>
                </a:schemeClr>
              </a:solidFill>
              <a:ln w="19050">
                <a:noFill/>
              </a:ln>
              <a:effectLst/>
            </c:spPr>
            <c:extLst>
              <c:ext xmlns:c16="http://schemas.microsoft.com/office/drawing/2014/chart" uri="{C3380CC4-5D6E-409C-BE32-E72D297353CC}">
                <c16:uniqueId val="{00000003-D8D6-4B62-934F-9C0A67182C78}"/>
              </c:ext>
            </c:extLst>
          </c:dPt>
          <c:dPt>
            <c:idx val="2"/>
            <c:bubble3D val="0"/>
            <c:spPr>
              <a:solidFill>
                <a:schemeClr val="bg1">
                  <a:lumMod val="75000"/>
                </a:schemeClr>
              </a:solidFill>
              <a:ln w="19050">
                <a:noFill/>
              </a:ln>
              <a:effectLst/>
            </c:spPr>
            <c:extLst>
              <c:ext xmlns:c16="http://schemas.microsoft.com/office/drawing/2014/chart" uri="{C3380CC4-5D6E-409C-BE32-E72D297353CC}">
                <c16:uniqueId val="{00000005-D8D6-4B62-934F-9C0A67182C78}"/>
              </c:ext>
            </c:extLst>
          </c:dPt>
          <c:dPt>
            <c:idx val="3"/>
            <c:bubble3D val="0"/>
            <c:spPr>
              <a:solidFill>
                <a:schemeClr val="bg1">
                  <a:lumMod val="85000"/>
                </a:schemeClr>
              </a:solidFill>
              <a:ln w="19050">
                <a:noFill/>
              </a:ln>
              <a:effectLst/>
            </c:spPr>
            <c:extLst>
              <c:ext xmlns:c16="http://schemas.microsoft.com/office/drawing/2014/chart" uri="{C3380CC4-5D6E-409C-BE32-E72D297353CC}">
                <c16:uniqueId val="{00000007-D8D6-4B62-934F-9C0A67182C78}"/>
              </c:ext>
            </c:extLst>
          </c:dPt>
          <c:dPt>
            <c:idx val="4"/>
            <c:bubble3D val="0"/>
            <c:spPr>
              <a:solidFill>
                <a:schemeClr val="accent5"/>
              </a:solidFill>
              <a:ln w="19050">
                <a:noFill/>
              </a:ln>
              <a:effectLst/>
            </c:spPr>
            <c:extLst>
              <c:ext xmlns:c16="http://schemas.microsoft.com/office/drawing/2014/chart" uri="{C3380CC4-5D6E-409C-BE32-E72D297353CC}">
                <c16:uniqueId val="{00000009-D8D6-4B62-934F-9C0A67182C78}"/>
              </c:ext>
            </c:extLst>
          </c:dPt>
          <c:dPt>
            <c:idx val="5"/>
            <c:bubble3D val="0"/>
            <c:spPr>
              <a:solidFill>
                <a:schemeClr val="accent6"/>
              </a:solidFill>
              <a:ln w="19050">
                <a:noFill/>
              </a:ln>
              <a:effectLst/>
            </c:spPr>
            <c:extLst>
              <c:ext xmlns:c16="http://schemas.microsoft.com/office/drawing/2014/chart" uri="{C3380CC4-5D6E-409C-BE32-E72D297353CC}">
                <c16:uniqueId val="{0000000B-D8D6-4B62-934F-9C0A67182C78}"/>
              </c:ext>
            </c:extLst>
          </c:dPt>
          <c:dLbls>
            <c:dLbl>
              <c:idx val="0"/>
              <c:layout>
                <c:manualLayout>
                  <c:x val="-0.18542220508387894"/>
                  <c:y val="3.683770637167833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D6-4B62-934F-9C0A67182C78}"/>
                </c:ext>
              </c:extLst>
            </c:dLbl>
            <c:dLbl>
              <c:idx val="1"/>
              <c:layout>
                <c:manualLayout>
                  <c:x val="-0.1408205464701528"/>
                  <c:y val="-4.434023731746227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D6-4B62-934F-9C0A67182C78}"/>
                </c:ext>
              </c:extLst>
            </c:dLbl>
            <c:dLbl>
              <c:idx val="2"/>
              <c:layout>
                <c:manualLayout>
                  <c:x val="0.1326785113399285"/>
                  <c:y val="-8.164510668301708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D6-4B62-934F-9C0A67182C78}"/>
                </c:ext>
              </c:extLst>
            </c:dLbl>
            <c:dLbl>
              <c:idx val="3"/>
              <c:layout>
                <c:manualLayout>
                  <c:x val="0.1045203243825291"/>
                  <c:y val="-0.1488394721754304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D6-4B62-934F-9C0A67182C78}"/>
                </c:ext>
              </c:extLst>
            </c:dLbl>
            <c:dLbl>
              <c:idx val="4"/>
              <c:layout>
                <c:manualLayout>
                  <c:x val="0.13034188034188018"/>
                  <c:y val="9.15895953997725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D6-4B62-934F-9C0A67182C78}"/>
                </c:ext>
              </c:extLst>
            </c:dLbl>
            <c:dLbl>
              <c:idx val="5"/>
              <c:layout>
                <c:manualLayout>
                  <c:x val="0.13888888888888873"/>
                  <c:y val="-2.818141396916076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D6-4B62-934F-9C0A67182C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it-I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[Elaborazioni_2022_last.xlsx]Fig_6!$B$4:$B$9</c:f>
              <c:strCache>
                <c:ptCount val="6"/>
                <c:pt idx="0">
                  <c:v>EUROPA</c:v>
                </c:pt>
                <c:pt idx="1">
                  <c:v>AFRICA</c:v>
                </c:pt>
                <c:pt idx="2">
                  <c:v>ASIA</c:v>
                </c:pt>
                <c:pt idx="3">
                  <c:v>AMERICA</c:v>
                </c:pt>
                <c:pt idx="4">
                  <c:v>OCEANIA</c:v>
                </c:pt>
                <c:pt idx="5">
                  <c:v>APOLIDE</c:v>
                </c:pt>
              </c:strCache>
            </c:strRef>
          </c:cat>
          <c:val>
            <c:numRef>
              <c:f>[Elaborazioni_2022_last.xlsx]Fig_6!$C$4:$C$9</c:f>
              <c:numCache>
                <c:formatCode>0.00</c:formatCode>
                <c:ptCount val="6"/>
                <c:pt idx="0">
                  <c:v>47.026855444912137</c:v>
                </c:pt>
                <c:pt idx="1">
                  <c:v>22.395577340619887</c:v>
                </c:pt>
                <c:pt idx="2">
                  <c:v>22.975251009415636</c:v>
                </c:pt>
                <c:pt idx="3">
                  <c:v>7.5510844349752331</c:v>
                </c:pt>
                <c:pt idx="4">
                  <c:v>3.8725305324038999E-2</c:v>
                </c:pt>
                <c:pt idx="5">
                  <c:v>1.2506464753067343E-2</c:v>
                </c:pt>
              </c:numCache>
            </c:numRef>
          </c:val>
          <c:extLst>
            <c:ext xmlns:c16="http://schemas.microsoft.com/office/drawing/2014/chart" uri="{C3380CC4-5D6E-409C-BE32-E72D297353CC}">
              <c16:uniqueId val="{0000000C-D8D6-4B62-934F-9C0A67182C78}"/>
            </c:ext>
          </c:extLst>
        </c:ser>
        <c:dLbls>
          <c:showLegendKey val="0"/>
          <c:showVal val="0"/>
          <c:showCatName val="0"/>
          <c:showSerName val="0"/>
          <c:showPercent val="0"/>
          <c:showBubbleSize val="0"/>
          <c:showLeaderLines val="1"/>
        </c:dLbls>
        <c:firstSliceAng val="10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'[Grafico in Microsoft Word]Foglio1'!$B$1</c:f>
              <c:strCache>
                <c:ptCount val="1"/>
                <c:pt idx="0">
                  <c:v>Stranieri nati in Italia</c:v>
                </c:pt>
              </c:strCache>
            </c:strRef>
          </c:tx>
          <c:spPr>
            <a:solidFill>
              <a:schemeClr val="bg1">
                <a:lumMod val="50000"/>
              </a:schemeClr>
            </a:solidFill>
            <a:ln>
              <a:noFill/>
            </a:ln>
            <a:effectLst/>
          </c:spPr>
          <c:invertIfNegative val="0"/>
          <c:cat>
            <c:strRef>
              <c:f>'[Grafico in Microsoft Word]Foglio1'!$A$2:$A$11</c:f>
              <c:strCache>
                <c:ptCount val="10"/>
                <c:pt idx="0">
                  <c:v>Romania</c:v>
                </c:pt>
                <c:pt idx="1">
                  <c:v>Marocco</c:v>
                </c:pt>
                <c:pt idx="2">
                  <c:v>Albania</c:v>
                </c:pt>
                <c:pt idx="3">
                  <c:v>Cina</c:v>
                </c:pt>
                <c:pt idx="4">
                  <c:v>Ucraina</c:v>
                </c:pt>
                <c:pt idx="5">
                  <c:v>India</c:v>
                </c:pt>
                <c:pt idx="6">
                  <c:v>Bangladesh</c:v>
                </c:pt>
                <c:pt idx="7">
                  <c:v>Filippine</c:v>
                </c:pt>
                <c:pt idx="8">
                  <c:v>Egitto</c:v>
                </c:pt>
                <c:pt idx="9">
                  <c:v>Pakistan</c:v>
                </c:pt>
              </c:strCache>
            </c:strRef>
          </c:cat>
          <c:val>
            <c:numRef>
              <c:f>'[Grafico in Microsoft Word]Foglio1'!$B$2:$B$11</c:f>
              <c:numCache>
                <c:formatCode>0.0</c:formatCode>
                <c:ptCount val="10"/>
                <c:pt idx="0">
                  <c:v>16.056639840259095</c:v>
                </c:pt>
                <c:pt idx="1">
                  <c:v>17.545957529282269</c:v>
                </c:pt>
                <c:pt idx="2">
                  <c:v>13.69656007011481</c:v>
                </c:pt>
                <c:pt idx="3">
                  <c:v>25.551288384619063</c:v>
                </c:pt>
                <c:pt idx="4">
                  <c:v>6.2013756224513603</c:v>
                </c:pt>
                <c:pt idx="5">
                  <c:v>13.025218417477365</c:v>
                </c:pt>
                <c:pt idx="6">
                  <c:v>13.240387895890315</c:v>
                </c:pt>
                <c:pt idx="7">
                  <c:v>16.312123966343069</c:v>
                </c:pt>
                <c:pt idx="8">
                  <c:v>17.81585254680359</c:v>
                </c:pt>
                <c:pt idx="9">
                  <c:v>11.255915029317972</c:v>
                </c:pt>
              </c:numCache>
            </c:numRef>
          </c:val>
          <c:extLst>
            <c:ext xmlns:c16="http://schemas.microsoft.com/office/drawing/2014/chart" uri="{C3380CC4-5D6E-409C-BE32-E72D297353CC}">
              <c16:uniqueId val="{00000000-607F-48B5-B011-1CDC8F446EFC}"/>
            </c:ext>
          </c:extLst>
        </c:ser>
        <c:ser>
          <c:idx val="1"/>
          <c:order val="1"/>
          <c:tx>
            <c:strRef>
              <c:f>'[Grafico in Microsoft Word]Foglio1'!$C$1</c:f>
              <c:strCache>
                <c:ptCount val="1"/>
                <c:pt idx="0">
                  <c:v>Stranieri nati all'estero</c:v>
                </c:pt>
              </c:strCache>
            </c:strRef>
          </c:tx>
          <c:spPr>
            <a:solidFill>
              <a:srgbClr val="D92C15"/>
            </a:solidFill>
            <a:ln>
              <a:noFill/>
            </a:ln>
            <a:effectLst/>
          </c:spPr>
          <c:invertIfNegative val="0"/>
          <c:cat>
            <c:strRef>
              <c:f>'[Grafico in Microsoft Word]Foglio1'!$A$2:$A$11</c:f>
              <c:strCache>
                <c:ptCount val="10"/>
                <c:pt idx="0">
                  <c:v>Romania</c:v>
                </c:pt>
                <c:pt idx="1">
                  <c:v>Marocco</c:v>
                </c:pt>
                <c:pt idx="2">
                  <c:v>Albania</c:v>
                </c:pt>
                <c:pt idx="3">
                  <c:v>Cina</c:v>
                </c:pt>
                <c:pt idx="4">
                  <c:v>Ucraina</c:v>
                </c:pt>
                <c:pt idx="5">
                  <c:v>India</c:v>
                </c:pt>
                <c:pt idx="6">
                  <c:v>Bangladesh</c:v>
                </c:pt>
                <c:pt idx="7">
                  <c:v>Filippine</c:v>
                </c:pt>
                <c:pt idx="8">
                  <c:v>Egitto</c:v>
                </c:pt>
                <c:pt idx="9">
                  <c:v>Pakistan</c:v>
                </c:pt>
              </c:strCache>
            </c:strRef>
          </c:cat>
          <c:val>
            <c:numRef>
              <c:f>'[Grafico in Microsoft Word]Foglio1'!$C$2:$C$11</c:f>
              <c:numCache>
                <c:formatCode>0.0</c:formatCode>
                <c:ptCount val="10"/>
                <c:pt idx="0">
                  <c:v>71.912142500578341</c:v>
                </c:pt>
                <c:pt idx="1">
                  <c:v>59.279453226991983</c:v>
                </c:pt>
                <c:pt idx="2">
                  <c:v>51.800122888056464</c:v>
                </c:pt>
                <c:pt idx="3">
                  <c:v>70.130511688684209</c:v>
                </c:pt>
                <c:pt idx="4">
                  <c:v>82.912301102317358</c:v>
                </c:pt>
                <c:pt idx="5">
                  <c:v>67.544799135255204</c:v>
                </c:pt>
                <c:pt idx="6">
                  <c:v>78.704469360966385</c:v>
                </c:pt>
                <c:pt idx="7">
                  <c:v>72.345111771561122</c:v>
                </c:pt>
                <c:pt idx="8">
                  <c:v>66.899703572226343</c:v>
                </c:pt>
                <c:pt idx="9">
                  <c:v>75.014787573294925</c:v>
                </c:pt>
              </c:numCache>
            </c:numRef>
          </c:val>
          <c:extLst>
            <c:ext xmlns:c16="http://schemas.microsoft.com/office/drawing/2014/chart" uri="{C3380CC4-5D6E-409C-BE32-E72D297353CC}">
              <c16:uniqueId val="{00000001-607F-48B5-B011-1CDC8F446EFC}"/>
            </c:ext>
          </c:extLst>
        </c:ser>
        <c:ser>
          <c:idx val="2"/>
          <c:order val="2"/>
          <c:tx>
            <c:strRef>
              <c:f>'[Grafico in Microsoft Word]Foglio1'!$D$1</c:f>
              <c:strCache>
                <c:ptCount val="1"/>
                <c:pt idx="0">
                  <c:v>Nuovi italiani nati in Italia</c:v>
                </c:pt>
              </c:strCache>
            </c:strRef>
          </c:tx>
          <c:spPr>
            <a:solidFill>
              <a:schemeClr val="accent3"/>
            </a:solidFill>
            <a:ln>
              <a:noFill/>
            </a:ln>
            <a:effectLst/>
          </c:spPr>
          <c:invertIfNegative val="0"/>
          <c:cat>
            <c:strRef>
              <c:f>'[Grafico in Microsoft Word]Foglio1'!$A$2:$A$11</c:f>
              <c:strCache>
                <c:ptCount val="10"/>
                <c:pt idx="0">
                  <c:v>Romania</c:v>
                </c:pt>
                <c:pt idx="1">
                  <c:v>Marocco</c:v>
                </c:pt>
                <c:pt idx="2">
                  <c:v>Albania</c:v>
                </c:pt>
                <c:pt idx="3">
                  <c:v>Cina</c:v>
                </c:pt>
                <c:pt idx="4">
                  <c:v>Ucraina</c:v>
                </c:pt>
                <c:pt idx="5">
                  <c:v>India</c:v>
                </c:pt>
                <c:pt idx="6">
                  <c:v>Bangladesh</c:v>
                </c:pt>
                <c:pt idx="7">
                  <c:v>Filippine</c:v>
                </c:pt>
                <c:pt idx="8">
                  <c:v>Egitto</c:v>
                </c:pt>
                <c:pt idx="9">
                  <c:v>Pakistan</c:v>
                </c:pt>
              </c:strCache>
            </c:strRef>
          </c:cat>
          <c:val>
            <c:numRef>
              <c:f>'[Grafico in Microsoft Word]Foglio1'!$D$2:$D$11</c:f>
              <c:numCache>
                <c:formatCode>0.0</c:formatCode>
                <c:ptCount val="10"/>
                <c:pt idx="0">
                  <c:v>5.6194221567457658</c:v>
                </c:pt>
                <c:pt idx="1">
                  <c:v>2.7080842100643974</c:v>
                </c:pt>
                <c:pt idx="2">
                  <c:v>10.652741432924643</c:v>
                </c:pt>
                <c:pt idx="3">
                  <c:v>2.548404060363648</c:v>
                </c:pt>
                <c:pt idx="4">
                  <c:v>0.62729649449632363</c:v>
                </c:pt>
                <c:pt idx="5">
                  <c:v>6.0289173831553269</c:v>
                </c:pt>
                <c:pt idx="6">
                  <c:v>2.8166977962563533</c:v>
                </c:pt>
                <c:pt idx="7">
                  <c:v>5.4288247397387073</c:v>
                </c:pt>
                <c:pt idx="8">
                  <c:v>5.717252579404609</c:v>
                </c:pt>
                <c:pt idx="9">
                  <c:v>4.7172358810821935</c:v>
                </c:pt>
              </c:numCache>
            </c:numRef>
          </c:val>
          <c:extLst>
            <c:ext xmlns:c16="http://schemas.microsoft.com/office/drawing/2014/chart" uri="{C3380CC4-5D6E-409C-BE32-E72D297353CC}">
              <c16:uniqueId val="{00000002-607F-48B5-B011-1CDC8F446EFC}"/>
            </c:ext>
          </c:extLst>
        </c:ser>
        <c:ser>
          <c:idx val="3"/>
          <c:order val="3"/>
          <c:tx>
            <c:strRef>
              <c:f>'[Grafico in Microsoft Word]Foglio1'!$E$1</c:f>
              <c:strCache>
                <c:ptCount val="1"/>
                <c:pt idx="0">
                  <c:v>Nuovi italiani nati all'estero</c:v>
                </c:pt>
              </c:strCache>
            </c:strRef>
          </c:tx>
          <c:spPr>
            <a:solidFill>
              <a:schemeClr val="bg1">
                <a:lumMod val="85000"/>
              </a:schemeClr>
            </a:solidFill>
            <a:ln>
              <a:noFill/>
            </a:ln>
            <a:effectLst/>
          </c:spPr>
          <c:invertIfNegative val="0"/>
          <c:cat>
            <c:strRef>
              <c:f>'[Grafico in Microsoft Word]Foglio1'!$A$2:$A$11</c:f>
              <c:strCache>
                <c:ptCount val="10"/>
                <c:pt idx="0">
                  <c:v>Romania</c:v>
                </c:pt>
                <c:pt idx="1">
                  <c:v>Marocco</c:v>
                </c:pt>
                <c:pt idx="2">
                  <c:v>Albania</c:v>
                </c:pt>
                <c:pt idx="3">
                  <c:v>Cina</c:v>
                </c:pt>
                <c:pt idx="4">
                  <c:v>Ucraina</c:v>
                </c:pt>
                <c:pt idx="5">
                  <c:v>India</c:v>
                </c:pt>
                <c:pt idx="6">
                  <c:v>Bangladesh</c:v>
                </c:pt>
                <c:pt idx="7">
                  <c:v>Filippine</c:v>
                </c:pt>
                <c:pt idx="8">
                  <c:v>Egitto</c:v>
                </c:pt>
                <c:pt idx="9">
                  <c:v>Pakistan</c:v>
                </c:pt>
              </c:strCache>
            </c:strRef>
          </c:cat>
          <c:val>
            <c:numRef>
              <c:f>'[Grafico in Microsoft Word]Foglio1'!$E$2:$E$11</c:f>
              <c:numCache>
                <c:formatCode>0.0</c:formatCode>
                <c:ptCount val="10"/>
                <c:pt idx="0">
                  <c:v>6.4117955024168118</c:v>
                </c:pt>
                <c:pt idx="1">
                  <c:v>20.466505033661353</c:v>
                </c:pt>
                <c:pt idx="2">
                  <c:v>23.85057560890408</c:v>
                </c:pt>
                <c:pt idx="3">
                  <c:v>1.7697958663330837</c:v>
                </c:pt>
                <c:pt idx="4">
                  <c:v>10.259026780734958</c:v>
                </c:pt>
                <c:pt idx="5">
                  <c:v>13.4010650641121</c:v>
                </c:pt>
                <c:pt idx="6">
                  <c:v>5.2384449468869452</c:v>
                </c:pt>
                <c:pt idx="7">
                  <c:v>5.9139395223570999</c:v>
                </c:pt>
                <c:pt idx="8">
                  <c:v>9.5671913015654528</c:v>
                </c:pt>
                <c:pt idx="9">
                  <c:v>9.0120615163049074</c:v>
                </c:pt>
              </c:numCache>
            </c:numRef>
          </c:val>
          <c:extLst>
            <c:ext xmlns:c16="http://schemas.microsoft.com/office/drawing/2014/chart" uri="{C3380CC4-5D6E-409C-BE32-E72D297353CC}">
              <c16:uniqueId val="{00000003-607F-48B5-B011-1CDC8F446EFC}"/>
            </c:ext>
          </c:extLst>
        </c:ser>
        <c:dLbls>
          <c:showLegendKey val="0"/>
          <c:showVal val="0"/>
          <c:showCatName val="0"/>
          <c:showSerName val="0"/>
          <c:showPercent val="0"/>
          <c:showBubbleSize val="0"/>
        </c:dLbls>
        <c:gapWidth val="90"/>
        <c:overlap val="100"/>
        <c:axId val="423742576"/>
        <c:axId val="1392849359"/>
      </c:barChart>
      <c:catAx>
        <c:axId val="423742576"/>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1392849359"/>
        <c:crosses val="autoZero"/>
        <c:auto val="1"/>
        <c:lblAlgn val="ctr"/>
        <c:lblOffset val="100"/>
        <c:noMultiLvlLbl val="0"/>
      </c:catAx>
      <c:valAx>
        <c:axId val="1392849359"/>
        <c:scaling>
          <c:orientation val="minMax"/>
          <c:max val="100"/>
        </c:scaling>
        <c:delete val="0"/>
        <c:axPos val="l"/>
        <c:majorGridlines>
          <c:spPr>
            <a:ln w="317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4237425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8719300929197E-2"/>
          <c:y val="0.21705757524990227"/>
          <c:w val="0.89798580912816051"/>
          <c:h val="0.69795167144630521"/>
        </c:manualLayout>
      </c:layout>
      <c:lineChart>
        <c:grouping val="standard"/>
        <c:varyColors val="0"/>
        <c:ser>
          <c:idx val="0"/>
          <c:order val="0"/>
          <c:tx>
            <c:strRef>
              <c:f>Figure!$B$118</c:f>
              <c:strCache>
                <c:ptCount val="1"/>
                <c:pt idx="0">
                  <c:v>Stranieri nati in italia</c:v>
                </c:pt>
              </c:strCache>
            </c:strRef>
          </c:tx>
          <c:spPr>
            <a:ln w="28575" cap="rnd">
              <a:solidFill>
                <a:srgbClr val="D92C15"/>
              </a:solidFill>
              <a:prstDash val="sysDash"/>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Figure!$B$119:$B$123</c:f>
              <c:numCache>
                <c:formatCode>0.0</c:formatCode>
                <c:ptCount val="5"/>
                <c:pt idx="0">
                  <c:v>6.9863448713877423</c:v>
                </c:pt>
                <c:pt idx="1">
                  <c:v>3.4183176355959728</c:v>
                </c:pt>
                <c:pt idx="2">
                  <c:v>2.6382858221634886</c:v>
                </c:pt>
                <c:pt idx="3">
                  <c:v>1.1373411067571442</c:v>
                </c:pt>
                <c:pt idx="4">
                  <c:v>2.3121387283236992</c:v>
                </c:pt>
              </c:numCache>
            </c:numRef>
          </c:val>
          <c:smooth val="0"/>
          <c:extLst>
            <c:ext xmlns:c16="http://schemas.microsoft.com/office/drawing/2014/chart" uri="{C3380CC4-5D6E-409C-BE32-E72D297353CC}">
              <c16:uniqueId val="{00000000-5B38-439C-BE33-704E47099072}"/>
            </c:ext>
          </c:extLst>
        </c:ser>
        <c:ser>
          <c:idx val="1"/>
          <c:order val="1"/>
          <c:tx>
            <c:strRef>
              <c:f>Figure!$C$118</c:f>
              <c:strCache>
                <c:ptCount val="1"/>
                <c:pt idx="0">
                  <c:v>Stranieri nati all'estero</c:v>
                </c:pt>
              </c:strCache>
            </c:strRef>
          </c:tx>
          <c:spPr>
            <a:ln w="28575" cap="rnd">
              <a:solidFill>
                <a:srgbClr val="C00000"/>
              </a:solidFill>
              <a:prstDash val="solid"/>
              <a:round/>
            </a:ln>
            <a:effectLst/>
          </c:spPr>
          <c:marker>
            <c:symbol val="none"/>
          </c:marker>
          <c:dPt>
            <c:idx val="2"/>
            <c:marker>
              <c:symbol val="none"/>
            </c:marker>
            <c:bubble3D val="0"/>
            <c:spPr>
              <a:ln w="28575" cap="rnd">
                <a:solidFill>
                  <a:srgbClr val="D92C15"/>
                </a:solidFill>
                <a:prstDash val="solid"/>
                <a:round/>
              </a:ln>
              <a:effectLst/>
            </c:spPr>
            <c:extLst>
              <c:ext xmlns:c16="http://schemas.microsoft.com/office/drawing/2014/chart" uri="{C3380CC4-5D6E-409C-BE32-E72D297353CC}">
                <c16:uniqueId val="{00000002-5B38-439C-BE33-704E47099072}"/>
              </c:ext>
            </c:extLst>
          </c:dPt>
          <c:cat>
            <c:numRef>
              <c:f>Figure!$A$119:$A$123</c:f>
              <c:numCache>
                <c:formatCode>General</c:formatCode>
                <c:ptCount val="5"/>
                <c:pt idx="0">
                  <c:v>15</c:v>
                </c:pt>
                <c:pt idx="1">
                  <c:v>16</c:v>
                </c:pt>
                <c:pt idx="2">
                  <c:v>17</c:v>
                </c:pt>
                <c:pt idx="3">
                  <c:v>18</c:v>
                </c:pt>
                <c:pt idx="4">
                  <c:v>19</c:v>
                </c:pt>
              </c:numCache>
            </c:numRef>
          </c:cat>
          <c:val>
            <c:numRef>
              <c:f>Figure!$C$119:$C$123</c:f>
              <c:numCache>
                <c:formatCode>0.0</c:formatCode>
                <c:ptCount val="5"/>
                <c:pt idx="0">
                  <c:v>12.973189632136814</c:v>
                </c:pt>
                <c:pt idx="1">
                  <c:v>6.1532605937579294</c:v>
                </c:pt>
                <c:pt idx="2">
                  <c:v>6.0290521010894533</c:v>
                </c:pt>
                <c:pt idx="3">
                  <c:v>3.7031812090004936</c:v>
                </c:pt>
                <c:pt idx="4">
                  <c:v>6.5795499648887121</c:v>
                </c:pt>
              </c:numCache>
            </c:numRef>
          </c:val>
          <c:smooth val="0"/>
          <c:extLst>
            <c:ext xmlns:c16="http://schemas.microsoft.com/office/drawing/2014/chart" uri="{C3380CC4-5D6E-409C-BE32-E72D297353CC}">
              <c16:uniqueId val="{00000003-5B38-439C-BE33-704E47099072}"/>
            </c:ext>
          </c:extLst>
        </c:ser>
        <c:ser>
          <c:idx val="2"/>
          <c:order val="2"/>
          <c:tx>
            <c:strRef>
              <c:f>Figure!$D$118</c:f>
              <c:strCache>
                <c:ptCount val="1"/>
                <c:pt idx="0">
                  <c:v>Italiani dalla nascita nati in Italia</c:v>
                </c:pt>
              </c:strCache>
            </c:strRef>
          </c:tx>
          <c:spPr>
            <a:ln w="28575" cap="rnd">
              <a:solidFill>
                <a:schemeClr val="bg1">
                  <a:lumMod val="85000"/>
                </a:schemeClr>
              </a:solidFill>
              <a:prstDash val="sysDash"/>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Figure!$D$119:$D$123</c:f>
              <c:numCache>
                <c:formatCode>0.0</c:formatCode>
                <c:ptCount val="5"/>
                <c:pt idx="0">
                  <c:v>0.79427830644934716</c:v>
                </c:pt>
                <c:pt idx="1">
                  <c:v>0.38865301732786506</c:v>
                </c:pt>
                <c:pt idx="2">
                  <c:v>0.28045251873636279</c:v>
                </c:pt>
                <c:pt idx="3">
                  <c:v>0.18066508444858645</c:v>
                </c:pt>
                <c:pt idx="4">
                  <c:v>0.22648723290470377</c:v>
                </c:pt>
              </c:numCache>
            </c:numRef>
          </c:val>
          <c:smooth val="0"/>
          <c:extLst>
            <c:ext xmlns:c16="http://schemas.microsoft.com/office/drawing/2014/chart" uri="{C3380CC4-5D6E-409C-BE32-E72D297353CC}">
              <c16:uniqueId val="{00000004-5B38-439C-BE33-704E47099072}"/>
            </c:ext>
          </c:extLst>
        </c:ser>
        <c:ser>
          <c:idx val="3"/>
          <c:order val="3"/>
          <c:tx>
            <c:strRef>
              <c:f>Figure!$E$118</c:f>
              <c:strCache>
                <c:ptCount val="1"/>
                <c:pt idx="0">
                  <c:v>Italiani dalla nascita nati all'estero</c:v>
                </c:pt>
              </c:strCache>
            </c:strRef>
          </c:tx>
          <c:spPr>
            <a:ln w="28575" cap="rnd">
              <a:solidFill>
                <a:srgbClr val="D9D9D9"/>
              </a:solidFill>
              <a:prstDash val="solid"/>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Figure!$E$119:$E$123</c:f>
              <c:numCache>
                <c:formatCode>0.0</c:formatCode>
                <c:ptCount val="5"/>
                <c:pt idx="0">
                  <c:v>8.7082728592162546</c:v>
                </c:pt>
                <c:pt idx="1">
                  <c:v>4.4219835754895769</c:v>
                </c:pt>
                <c:pt idx="2">
                  <c:v>3.5526907510118422</c:v>
                </c:pt>
                <c:pt idx="3">
                  <c:v>1.9338842975206612</c:v>
                </c:pt>
                <c:pt idx="4">
                  <c:v>1.5061688831917961</c:v>
                </c:pt>
              </c:numCache>
            </c:numRef>
          </c:val>
          <c:smooth val="0"/>
          <c:extLst>
            <c:ext xmlns:c16="http://schemas.microsoft.com/office/drawing/2014/chart" uri="{C3380CC4-5D6E-409C-BE32-E72D297353CC}">
              <c16:uniqueId val="{00000005-5B38-439C-BE33-704E47099072}"/>
            </c:ext>
          </c:extLst>
        </c:ser>
        <c:ser>
          <c:idx val="4"/>
          <c:order val="4"/>
          <c:tx>
            <c:strRef>
              <c:f>Figure!$F$118</c:f>
              <c:strCache>
                <c:ptCount val="1"/>
                <c:pt idx="0">
                  <c:v>Nuovi italiani nati in Italia</c:v>
                </c:pt>
              </c:strCache>
            </c:strRef>
          </c:tx>
          <c:spPr>
            <a:ln w="28575" cap="rnd">
              <a:solidFill>
                <a:srgbClr val="969696"/>
              </a:solidFill>
              <a:prstDash val="sysDash"/>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Figure!$F$119:$F$123</c:f>
              <c:numCache>
                <c:formatCode>0.0</c:formatCode>
                <c:ptCount val="5"/>
                <c:pt idx="0">
                  <c:v>3.2205411513591562</c:v>
                </c:pt>
                <c:pt idx="1">
                  <c:v>1.2238479420210584</c:v>
                </c:pt>
                <c:pt idx="2">
                  <c:v>1.0254518627812614</c:v>
                </c:pt>
                <c:pt idx="3">
                  <c:v>0.2963938745265931</c:v>
                </c:pt>
                <c:pt idx="4">
                  <c:v>0.46066866755077823</c:v>
                </c:pt>
              </c:numCache>
            </c:numRef>
          </c:val>
          <c:smooth val="0"/>
          <c:extLst>
            <c:ext xmlns:c16="http://schemas.microsoft.com/office/drawing/2014/chart" uri="{C3380CC4-5D6E-409C-BE32-E72D297353CC}">
              <c16:uniqueId val="{00000006-5B38-439C-BE33-704E47099072}"/>
            </c:ext>
          </c:extLst>
        </c:ser>
        <c:ser>
          <c:idx val="5"/>
          <c:order val="5"/>
          <c:tx>
            <c:strRef>
              <c:f>Figure!$G$118</c:f>
              <c:strCache>
                <c:ptCount val="1"/>
                <c:pt idx="0">
                  <c:v>Nuovi italiani nati all'estero</c:v>
                </c:pt>
              </c:strCache>
            </c:strRef>
          </c:tx>
          <c:spPr>
            <a:ln w="28575" cap="rnd">
              <a:solidFill>
                <a:srgbClr val="969696"/>
              </a:solidFill>
              <a:prstDash val="solid"/>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Figure!$G$119:$G$123</c:f>
              <c:numCache>
                <c:formatCode>0.0</c:formatCode>
                <c:ptCount val="5"/>
                <c:pt idx="0">
                  <c:v>6.0794844253490865</c:v>
                </c:pt>
                <c:pt idx="1">
                  <c:v>1.9868827160493829</c:v>
                </c:pt>
                <c:pt idx="2">
                  <c:v>1.2398743593982475</c:v>
                </c:pt>
                <c:pt idx="3">
                  <c:v>0.4492218835231831</c:v>
                </c:pt>
                <c:pt idx="4">
                  <c:v>0.54787015477331868</c:v>
                </c:pt>
              </c:numCache>
            </c:numRef>
          </c:val>
          <c:smooth val="0"/>
          <c:extLst>
            <c:ext xmlns:c16="http://schemas.microsoft.com/office/drawing/2014/chart" uri="{C3380CC4-5D6E-409C-BE32-E72D297353CC}">
              <c16:uniqueId val="{00000007-5B38-439C-BE33-704E47099072}"/>
            </c:ext>
          </c:extLst>
        </c:ser>
        <c:ser>
          <c:idx val="6"/>
          <c:order val="6"/>
          <c:tx>
            <c:strRef>
              <c:f>Figure!$H$118</c:f>
              <c:strCache>
                <c:ptCount val="1"/>
                <c:pt idx="0">
                  <c:v>Totale</c:v>
                </c:pt>
              </c:strCache>
            </c:strRef>
          </c:tx>
          <c:spPr>
            <a:ln w="28575" cap="rnd">
              <a:solidFill>
                <a:schemeClr val="bg1">
                  <a:lumMod val="50000"/>
                </a:schemeClr>
              </a:solidFill>
              <a:prstDash val="sysDot"/>
              <a:round/>
            </a:ln>
            <a:effectLst/>
          </c:spPr>
          <c:marker>
            <c:symbol val="none"/>
          </c:marker>
          <c:cat>
            <c:numRef>
              <c:f>Figure!$A$119:$A$123</c:f>
              <c:numCache>
                <c:formatCode>General</c:formatCode>
                <c:ptCount val="5"/>
                <c:pt idx="0">
                  <c:v>15</c:v>
                </c:pt>
                <c:pt idx="1">
                  <c:v>16</c:v>
                </c:pt>
                <c:pt idx="2">
                  <c:v>17</c:v>
                </c:pt>
                <c:pt idx="3">
                  <c:v>18</c:v>
                </c:pt>
                <c:pt idx="4">
                  <c:v>19</c:v>
                </c:pt>
              </c:numCache>
            </c:numRef>
          </c:cat>
          <c:val>
            <c:numRef>
              <c:f>Figure!$H$119:$H$123</c:f>
              <c:numCache>
                <c:formatCode>0.0</c:formatCode>
                <c:ptCount val="5"/>
                <c:pt idx="0">
                  <c:v>1.7689019159775932</c:v>
                </c:pt>
                <c:pt idx="1">
                  <c:v>0.83727880895518214</c:v>
                </c:pt>
                <c:pt idx="2">
                  <c:v>0.69880792602559882</c:v>
                </c:pt>
                <c:pt idx="3">
                  <c:v>0.39757208956167017</c:v>
                </c:pt>
                <c:pt idx="4">
                  <c:v>0.63776904228877651</c:v>
                </c:pt>
              </c:numCache>
            </c:numRef>
          </c:val>
          <c:smooth val="0"/>
          <c:extLst>
            <c:ext xmlns:c16="http://schemas.microsoft.com/office/drawing/2014/chart" uri="{C3380CC4-5D6E-409C-BE32-E72D297353CC}">
              <c16:uniqueId val="{00000008-5B38-439C-BE33-704E47099072}"/>
            </c:ext>
          </c:extLst>
        </c:ser>
        <c:dLbls>
          <c:showLegendKey val="0"/>
          <c:showVal val="0"/>
          <c:showCatName val="0"/>
          <c:showSerName val="0"/>
          <c:showPercent val="0"/>
          <c:showBubbleSize val="0"/>
        </c:dLbls>
        <c:smooth val="0"/>
        <c:axId val="598479359"/>
        <c:axId val="420278159"/>
      </c:lineChart>
      <c:catAx>
        <c:axId val="598479359"/>
        <c:scaling>
          <c:orientation val="minMax"/>
        </c:scaling>
        <c:delete val="0"/>
        <c:axPos val="b"/>
        <c:majorGridlines>
          <c:spPr>
            <a:ln w="3175" cap="flat" cmpd="sng" algn="ctr">
              <a:solidFill>
                <a:sysClr val="window" lastClr="FFFFFF">
                  <a:lumMod val="85000"/>
                </a:sysClr>
              </a:solidFill>
              <a:round/>
            </a:ln>
            <a:effectLst/>
          </c:spPr>
        </c:majorGridlines>
        <c:numFmt formatCode="#,##0" sourceLinked="0"/>
        <c:majorTickMark val="out"/>
        <c:minorTickMark val="none"/>
        <c:tickLblPos val="nextTo"/>
        <c:spPr>
          <a:solidFill>
            <a:schemeClr val="bg1"/>
          </a:solidFill>
          <a:ln w="9525" cap="flat" cmpd="sng" algn="ctr">
            <a:solidFill>
              <a:sysClr val="window" lastClr="FFFFFF">
                <a:lumMod val="65000"/>
              </a:sys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it-IT"/>
          </a:p>
        </c:txPr>
        <c:crossAx val="420278159"/>
        <c:crosses val="autoZero"/>
        <c:auto val="1"/>
        <c:lblAlgn val="ctr"/>
        <c:lblOffset val="10"/>
        <c:tickLblSkip val="1"/>
        <c:noMultiLvlLbl val="0"/>
      </c:catAx>
      <c:valAx>
        <c:axId val="420278159"/>
        <c:scaling>
          <c:orientation val="minMax"/>
          <c:max val="15"/>
          <c:min val="0"/>
        </c:scaling>
        <c:delete val="0"/>
        <c:axPos val="l"/>
        <c:majorGridlines>
          <c:spPr>
            <a:ln w="3175" cap="flat" cmpd="sng" algn="ctr">
              <a:solidFill>
                <a:schemeClr val="tx1">
                  <a:lumMod val="15000"/>
                  <a:lumOff val="85000"/>
                </a:schemeClr>
              </a:solidFill>
              <a:prstDash val="solid"/>
              <a:round/>
            </a:ln>
            <a:effectLst/>
          </c:spPr>
        </c:majorGridlines>
        <c:numFmt formatCode="0.0" sourceLinked="1"/>
        <c:majorTickMark val="out"/>
        <c:minorTickMark val="none"/>
        <c:tickLblPos val="nextTo"/>
        <c:spPr>
          <a:noFill/>
          <a:ln>
            <a:solidFill>
              <a:sysClr val="window" lastClr="FFFFFF">
                <a:lumMod val="6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it-IT"/>
          </a:p>
        </c:txPr>
        <c:crossAx val="598479359"/>
        <c:crosses val="autoZero"/>
        <c:crossBetween val="between"/>
        <c:majorUnit val="5"/>
      </c:valAx>
      <c:spPr>
        <a:noFill/>
        <a:ln>
          <a:noFill/>
        </a:ln>
        <a:effectLst/>
      </c:spPr>
    </c:plotArea>
    <c:legend>
      <c:legendPos val="t"/>
      <c:layout>
        <c:manualLayout>
          <c:xMode val="edge"/>
          <c:yMode val="edge"/>
          <c:x val="7.4855351684184699E-3"/>
          <c:y val="2.6595744680851064E-2"/>
          <c:w val="0.98914018726382602"/>
          <c:h val="0.148085595018707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 lastClr="FFFFFF">
          <a:lumMod val="85000"/>
        </a:sysClr>
      </a:solidFill>
      <a:round/>
    </a:ln>
    <a:effectLst/>
  </c:spPr>
  <c:txPr>
    <a:bodyPr/>
    <a:lstStyle/>
    <a:p>
      <a:pPr>
        <a:defRPr sz="800">
          <a:latin typeface="Arial Narrow" panose="020B0606020202030204" pitchFamily="34" charset="0"/>
          <a:cs typeface="Times New Roman" panose="02020603050405020304" pitchFamily="18" charset="0"/>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DC175-F9B0-492F-B45D-E85A81CD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12617</Words>
  <Characters>71922</Characters>
  <Application>Microsoft Office Word</Application>
  <DocSecurity>4</DocSecurity>
  <Lines>599</Lines>
  <Paragraphs>168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 Biasciucci</dc:creator>
  <cp:keywords/>
  <dc:description/>
  <cp:lastModifiedBy>Di Chiara Barbara</cp:lastModifiedBy>
  <cp:revision>2</cp:revision>
  <dcterms:created xsi:type="dcterms:W3CDTF">2023-12-18T09:16:00Z</dcterms:created>
  <dcterms:modified xsi:type="dcterms:W3CDTF">2023-12-18T09:16:00Z</dcterms:modified>
</cp:coreProperties>
</file>