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03" w:rsidRPr="0046444C" w:rsidRDefault="00930F03" w:rsidP="00257D8F">
      <w:pPr>
        <w:jc w:val="both"/>
      </w:pPr>
    </w:p>
    <w:p w:rsidR="00BA0ACD" w:rsidRPr="0046444C" w:rsidRDefault="00BA0ACD" w:rsidP="00BA0ACD">
      <w:pPr>
        <w:jc w:val="both"/>
      </w:pPr>
    </w:p>
    <w:p w:rsidR="00C178AF" w:rsidRPr="0046444C" w:rsidRDefault="00BA0ACD" w:rsidP="00BA0ACD">
      <w:pPr>
        <w:ind w:left="360"/>
        <w:jc w:val="center"/>
        <w:rPr>
          <w:rFonts w:cs="Arial"/>
          <w:b/>
          <w:color w:val="000080"/>
          <w:sz w:val="36"/>
          <w:szCs w:val="36"/>
        </w:rPr>
      </w:pPr>
      <w:r w:rsidRPr="0046444C">
        <w:rPr>
          <w:rFonts w:cs="Arial"/>
          <w:b/>
          <w:color w:val="000080"/>
          <w:sz w:val="36"/>
          <w:szCs w:val="36"/>
        </w:rPr>
        <w:t xml:space="preserve">Work Package 7 </w:t>
      </w:r>
    </w:p>
    <w:p w:rsidR="00845B2C" w:rsidRPr="0046444C" w:rsidRDefault="00845B2C" w:rsidP="00BA0ACD">
      <w:pPr>
        <w:ind w:left="360"/>
        <w:jc w:val="center"/>
        <w:rPr>
          <w:rFonts w:cs="Arial"/>
          <w:b/>
          <w:color w:val="000080"/>
          <w:sz w:val="36"/>
          <w:szCs w:val="36"/>
        </w:rPr>
      </w:pPr>
    </w:p>
    <w:p w:rsidR="00BA0ACD" w:rsidRPr="0046444C" w:rsidRDefault="00206DD4" w:rsidP="00BA0ACD">
      <w:pPr>
        <w:ind w:left="360"/>
        <w:jc w:val="center"/>
        <w:rPr>
          <w:rFonts w:cs="Arial"/>
          <w:b/>
          <w:color w:val="000080"/>
          <w:sz w:val="36"/>
          <w:szCs w:val="36"/>
        </w:rPr>
      </w:pPr>
      <w:r w:rsidRPr="0046444C">
        <w:rPr>
          <w:rFonts w:cs="Arial"/>
          <w:b/>
          <w:color w:val="000080"/>
          <w:sz w:val="36"/>
          <w:szCs w:val="36"/>
        </w:rPr>
        <w:t>Deliverable 7.</w:t>
      </w:r>
      <w:r w:rsidR="002B13AF">
        <w:rPr>
          <w:rFonts w:cs="Arial"/>
          <w:b/>
          <w:color w:val="000080"/>
          <w:sz w:val="36"/>
          <w:szCs w:val="36"/>
        </w:rPr>
        <w:t>2</w:t>
      </w:r>
    </w:p>
    <w:p w:rsidR="00845B2C" w:rsidRPr="0046444C" w:rsidRDefault="00845B2C" w:rsidP="00BA0ACD">
      <w:pPr>
        <w:ind w:left="360"/>
        <w:jc w:val="center"/>
        <w:rPr>
          <w:rFonts w:cs="Arial"/>
          <w:b/>
          <w:color w:val="000080"/>
          <w:sz w:val="36"/>
          <w:szCs w:val="36"/>
        </w:rPr>
      </w:pPr>
    </w:p>
    <w:p w:rsidR="00845B2C" w:rsidRPr="0046444C" w:rsidRDefault="00845B2C" w:rsidP="00BA0ACD">
      <w:pPr>
        <w:ind w:left="360"/>
        <w:jc w:val="center"/>
        <w:rPr>
          <w:rFonts w:cs="Arial"/>
          <w:b/>
          <w:color w:val="000080"/>
          <w:sz w:val="36"/>
          <w:szCs w:val="36"/>
        </w:rPr>
      </w:pPr>
    </w:p>
    <w:p w:rsidR="002A6077" w:rsidRDefault="002B13AF" w:rsidP="007A6757">
      <w:pPr>
        <w:ind w:left="360"/>
        <w:jc w:val="center"/>
        <w:rPr>
          <w:rFonts w:cs="Arial"/>
          <w:b/>
          <w:color w:val="000080"/>
          <w:sz w:val="36"/>
          <w:szCs w:val="36"/>
        </w:rPr>
      </w:pPr>
      <w:r>
        <w:rPr>
          <w:rFonts w:cs="Arial"/>
          <w:b/>
          <w:color w:val="000080"/>
          <w:sz w:val="36"/>
          <w:szCs w:val="36"/>
        </w:rPr>
        <w:t xml:space="preserve"> </w:t>
      </w:r>
      <w:r w:rsidR="002A6077">
        <w:rPr>
          <w:rFonts w:cs="Arial"/>
          <w:b/>
          <w:color w:val="000080"/>
          <w:sz w:val="36"/>
          <w:szCs w:val="36"/>
        </w:rPr>
        <w:t>Framework for p</w:t>
      </w:r>
      <w:r w:rsidR="00795666">
        <w:rPr>
          <w:rFonts w:cs="Arial"/>
          <w:b/>
          <w:color w:val="000080"/>
          <w:sz w:val="36"/>
          <w:szCs w:val="36"/>
        </w:rPr>
        <w:t xml:space="preserve">atient involvement in </w:t>
      </w:r>
      <w:r w:rsidR="007A6757">
        <w:rPr>
          <w:rFonts w:cs="Arial"/>
          <w:b/>
          <w:color w:val="000080"/>
          <w:sz w:val="36"/>
          <w:szCs w:val="36"/>
        </w:rPr>
        <w:t xml:space="preserve">ethical review of clinical </w:t>
      </w:r>
      <w:r w:rsidR="00036492">
        <w:rPr>
          <w:rFonts w:cs="Arial"/>
          <w:b/>
          <w:color w:val="000080"/>
          <w:sz w:val="36"/>
          <w:szCs w:val="36"/>
        </w:rPr>
        <w:t>trials</w:t>
      </w:r>
    </w:p>
    <w:p w:rsidR="002A6077" w:rsidRDefault="002A6077" w:rsidP="007A6757">
      <w:pPr>
        <w:ind w:left="360"/>
        <w:jc w:val="center"/>
        <w:rPr>
          <w:rFonts w:cs="Arial"/>
          <w:b/>
          <w:color w:val="000080"/>
          <w:sz w:val="36"/>
          <w:szCs w:val="36"/>
        </w:rPr>
      </w:pPr>
    </w:p>
    <w:p w:rsidR="002A6077" w:rsidRDefault="002A6077" w:rsidP="002A6077">
      <w:pPr>
        <w:rPr>
          <w:rFonts w:cs="Arial"/>
          <w:b/>
          <w:color w:val="000080"/>
          <w:sz w:val="36"/>
          <w:szCs w:val="36"/>
        </w:rPr>
      </w:pPr>
    </w:p>
    <w:p w:rsidR="002A6077" w:rsidRPr="002A6077" w:rsidRDefault="002A6077" w:rsidP="002A6077">
      <w:pPr>
        <w:spacing w:after="0" w:line="240" w:lineRule="auto"/>
        <w:jc w:val="both"/>
        <w:rPr>
          <w:b/>
        </w:rPr>
      </w:pPr>
    </w:p>
    <w:tbl>
      <w:tblPr>
        <w:tblStyle w:val="TableGrid1"/>
        <w:tblW w:w="0" w:type="auto"/>
        <w:tblLook w:val="04A0" w:firstRow="1" w:lastRow="0" w:firstColumn="1" w:lastColumn="0" w:noHBand="0" w:noVBand="1"/>
      </w:tblPr>
      <w:tblGrid>
        <w:gridCol w:w="1384"/>
        <w:gridCol w:w="1276"/>
        <w:gridCol w:w="6916"/>
      </w:tblGrid>
      <w:tr w:rsidR="002A6077" w:rsidRPr="002A6077" w:rsidTr="00B246F9">
        <w:tc>
          <w:tcPr>
            <w:tcW w:w="1384" w:type="dxa"/>
          </w:tcPr>
          <w:p w:rsidR="002A6077" w:rsidRPr="002A6077" w:rsidRDefault="002A6077" w:rsidP="002A6077">
            <w:pPr>
              <w:spacing w:after="0" w:line="240" w:lineRule="auto"/>
              <w:jc w:val="both"/>
              <w:rPr>
                <w:rFonts w:asciiTheme="minorHAnsi" w:hAnsiTheme="minorHAnsi"/>
                <w:b/>
                <w:sz w:val="22"/>
                <w:szCs w:val="22"/>
              </w:rPr>
            </w:pPr>
            <w:r w:rsidRPr="002A6077">
              <w:rPr>
                <w:rFonts w:asciiTheme="minorHAnsi" w:hAnsiTheme="minorHAnsi"/>
                <w:b/>
                <w:sz w:val="22"/>
                <w:szCs w:val="22"/>
              </w:rPr>
              <w:t>Version</w:t>
            </w:r>
          </w:p>
        </w:tc>
        <w:tc>
          <w:tcPr>
            <w:tcW w:w="1276" w:type="dxa"/>
          </w:tcPr>
          <w:p w:rsidR="002A6077" w:rsidRPr="002A6077" w:rsidRDefault="002A6077" w:rsidP="002A6077">
            <w:pPr>
              <w:spacing w:after="0" w:line="240" w:lineRule="auto"/>
              <w:jc w:val="both"/>
              <w:rPr>
                <w:rFonts w:asciiTheme="minorHAnsi" w:hAnsiTheme="minorHAnsi"/>
                <w:b/>
                <w:sz w:val="22"/>
                <w:szCs w:val="22"/>
              </w:rPr>
            </w:pPr>
            <w:r w:rsidRPr="002A6077">
              <w:rPr>
                <w:rFonts w:asciiTheme="minorHAnsi" w:hAnsiTheme="minorHAnsi"/>
                <w:b/>
                <w:sz w:val="22"/>
                <w:szCs w:val="22"/>
              </w:rPr>
              <w:t>Date</w:t>
            </w:r>
          </w:p>
        </w:tc>
        <w:tc>
          <w:tcPr>
            <w:tcW w:w="6916" w:type="dxa"/>
          </w:tcPr>
          <w:p w:rsidR="002A6077" w:rsidRPr="002A6077" w:rsidRDefault="002A6077" w:rsidP="002A6077">
            <w:pPr>
              <w:spacing w:after="0" w:line="240" w:lineRule="auto"/>
              <w:jc w:val="both"/>
              <w:rPr>
                <w:rFonts w:asciiTheme="minorHAnsi" w:hAnsiTheme="minorHAnsi"/>
                <w:b/>
                <w:sz w:val="22"/>
                <w:szCs w:val="22"/>
              </w:rPr>
            </w:pPr>
            <w:r w:rsidRPr="002A6077">
              <w:rPr>
                <w:rFonts w:asciiTheme="minorHAnsi" w:hAnsiTheme="minorHAnsi"/>
                <w:b/>
                <w:sz w:val="22"/>
                <w:szCs w:val="22"/>
              </w:rPr>
              <w:t>Update details</w:t>
            </w:r>
          </w:p>
        </w:tc>
      </w:tr>
      <w:tr w:rsidR="002A6077" w:rsidRPr="002A6077" w:rsidTr="00B246F9">
        <w:tc>
          <w:tcPr>
            <w:tcW w:w="1384" w:type="dxa"/>
          </w:tcPr>
          <w:p w:rsidR="002A6077" w:rsidRPr="002A6077" w:rsidRDefault="002A6077" w:rsidP="002A6077">
            <w:pPr>
              <w:spacing w:after="0" w:line="240" w:lineRule="auto"/>
              <w:jc w:val="both"/>
              <w:rPr>
                <w:rFonts w:asciiTheme="minorHAnsi" w:hAnsiTheme="minorHAnsi"/>
                <w:sz w:val="22"/>
                <w:szCs w:val="22"/>
              </w:rPr>
            </w:pPr>
            <w:r>
              <w:rPr>
                <w:rFonts w:asciiTheme="minorHAnsi" w:hAnsiTheme="minorHAnsi"/>
                <w:sz w:val="22"/>
                <w:szCs w:val="22"/>
              </w:rPr>
              <w:t>0.1</w:t>
            </w:r>
          </w:p>
        </w:tc>
        <w:tc>
          <w:tcPr>
            <w:tcW w:w="1276" w:type="dxa"/>
          </w:tcPr>
          <w:p w:rsidR="002A6077" w:rsidRPr="002A6077" w:rsidRDefault="002A6077" w:rsidP="002A6077">
            <w:pPr>
              <w:spacing w:after="0" w:line="240" w:lineRule="auto"/>
              <w:jc w:val="both"/>
              <w:rPr>
                <w:rFonts w:asciiTheme="minorHAnsi" w:hAnsiTheme="minorHAnsi"/>
                <w:sz w:val="22"/>
                <w:szCs w:val="22"/>
              </w:rPr>
            </w:pPr>
            <w:r w:rsidRPr="002A6077">
              <w:rPr>
                <w:rFonts w:asciiTheme="minorHAnsi" w:hAnsiTheme="minorHAnsi"/>
                <w:sz w:val="22"/>
                <w:szCs w:val="22"/>
              </w:rPr>
              <w:t>1</w:t>
            </w:r>
            <w:r>
              <w:rPr>
                <w:rFonts w:asciiTheme="minorHAnsi" w:hAnsiTheme="minorHAnsi"/>
                <w:sz w:val="22"/>
                <w:szCs w:val="22"/>
              </w:rPr>
              <w:t>2</w:t>
            </w:r>
            <w:r w:rsidRPr="002A6077">
              <w:rPr>
                <w:rFonts w:asciiTheme="minorHAnsi" w:hAnsiTheme="minorHAnsi"/>
                <w:sz w:val="22"/>
                <w:szCs w:val="22"/>
              </w:rPr>
              <w:t>/</w:t>
            </w:r>
            <w:r>
              <w:rPr>
                <w:rFonts w:asciiTheme="minorHAnsi" w:hAnsiTheme="minorHAnsi"/>
                <w:sz w:val="22"/>
                <w:szCs w:val="22"/>
              </w:rPr>
              <w:t>6</w:t>
            </w:r>
            <w:r w:rsidRPr="002A6077">
              <w:rPr>
                <w:rFonts w:asciiTheme="minorHAnsi" w:hAnsiTheme="minorHAnsi"/>
                <w:sz w:val="22"/>
                <w:szCs w:val="22"/>
              </w:rPr>
              <w:t>/1</w:t>
            </w:r>
            <w:r>
              <w:rPr>
                <w:rFonts w:asciiTheme="minorHAnsi" w:hAnsiTheme="minorHAnsi"/>
                <w:sz w:val="22"/>
                <w:szCs w:val="22"/>
              </w:rPr>
              <w:t>6</w:t>
            </w:r>
          </w:p>
        </w:tc>
        <w:tc>
          <w:tcPr>
            <w:tcW w:w="6916" w:type="dxa"/>
          </w:tcPr>
          <w:p w:rsidR="002A6077" w:rsidRPr="002A6077" w:rsidRDefault="002A6077" w:rsidP="002A6077">
            <w:pPr>
              <w:spacing w:after="0" w:line="240" w:lineRule="auto"/>
              <w:jc w:val="both"/>
              <w:rPr>
                <w:rFonts w:asciiTheme="minorHAnsi" w:hAnsiTheme="minorHAnsi"/>
                <w:sz w:val="22"/>
                <w:szCs w:val="22"/>
              </w:rPr>
            </w:pPr>
            <w:r>
              <w:rPr>
                <w:rFonts w:asciiTheme="minorHAnsi" w:hAnsiTheme="minorHAnsi"/>
                <w:sz w:val="22"/>
                <w:szCs w:val="22"/>
              </w:rPr>
              <w:t xml:space="preserve">Draft finalised after multiple </w:t>
            </w:r>
            <w:r w:rsidRPr="002A6077">
              <w:rPr>
                <w:rFonts w:asciiTheme="minorHAnsi" w:hAnsiTheme="minorHAnsi"/>
                <w:sz w:val="22"/>
                <w:szCs w:val="22"/>
              </w:rPr>
              <w:t xml:space="preserve">verbal </w:t>
            </w:r>
            <w:r>
              <w:rPr>
                <w:rFonts w:asciiTheme="minorHAnsi" w:hAnsiTheme="minorHAnsi"/>
                <w:sz w:val="22"/>
                <w:szCs w:val="22"/>
              </w:rPr>
              <w:t xml:space="preserve">contributions from </w:t>
            </w:r>
            <w:r w:rsidRPr="002A6077">
              <w:rPr>
                <w:rFonts w:asciiTheme="minorHAnsi" w:hAnsiTheme="minorHAnsi"/>
                <w:sz w:val="22"/>
                <w:szCs w:val="22"/>
              </w:rPr>
              <w:t>WP7</w:t>
            </w:r>
          </w:p>
        </w:tc>
      </w:tr>
      <w:tr w:rsidR="002A6077" w:rsidRPr="002A6077" w:rsidTr="00B246F9">
        <w:tc>
          <w:tcPr>
            <w:tcW w:w="1384" w:type="dxa"/>
          </w:tcPr>
          <w:p w:rsidR="002A6077" w:rsidRPr="002A6077" w:rsidRDefault="004B66C5" w:rsidP="002A6077">
            <w:pPr>
              <w:spacing w:after="0" w:line="240" w:lineRule="auto"/>
              <w:jc w:val="both"/>
              <w:rPr>
                <w:rFonts w:asciiTheme="minorHAnsi" w:hAnsiTheme="minorHAnsi"/>
                <w:sz w:val="22"/>
                <w:szCs w:val="22"/>
              </w:rPr>
            </w:pPr>
            <w:r>
              <w:rPr>
                <w:rFonts w:asciiTheme="minorHAnsi" w:hAnsiTheme="minorHAnsi"/>
                <w:sz w:val="22"/>
                <w:szCs w:val="22"/>
              </w:rPr>
              <w:t>0.2</w:t>
            </w:r>
          </w:p>
        </w:tc>
        <w:tc>
          <w:tcPr>
            <w:tcW w:w="1276" w:type="dxa"/>
          </w:tcPr>
          <w:p w:rsidR="002A6077" w:rsidRPr="002A6077" w:rsidRDefault="004B66C5" w:rsidP="002A6077">
            <w:pPr>
              <w:spacing w:after="0" w:line="240" w:lineRule="auto"/>
              <w:jc w:val="both"/>
              <w:rPr>
                <w:rFonts w:asciiTheme="minorHAnsi" w:hAnsiTheme="minorHAnsi"/>
                <w:sz w:val="22"/>
                <w:szCs w:val="22"/>
              </w:rPr>
            </w:pPr>
            <w:r>
              <w:rPr>
                <w:rFonts w:asciiTheme="minorHAnsi" w:hAnsiTheme="minorHAnsi"/>
                <w:sz w:val="22"/>
                <w:szCs w:val="22"/>
              </w:rPr>
              <w:t>20/6/16</w:t>
            </w:r>
          </w:p>
        </w:tc>
        <w:tc>
          <w:tcPr>
            <w:tcW w:w="6916" w:type="dxa"/>
          </w:tcPr>
          <w:p w:rsidR="002A6077" w:rsidRPr="002A6077" w:rsidRDefault="004B66C5" w:rsidP="002A6077">
            <w:pPr>
              <w:spacing w:after="0" w:line="240" w:lineRule="auto"/>
              <w:jc w:val="both"/>
              <w:rPr>
                <w:rFonts w:asciiTheme="minorHAnsi" w:hAnsiTheme="minorHAnsi"/>
                <w:sz w:val="22"/>
                <w:szCs w:val="22"/>
              </w:rPr>
            </w:pPr>
            <w:r>
              <w:rPr>
                <w:rFonts w:asciiTheme="minorHAnsi" w:hAnsiTheme="minorHAnsi"/>
                <w:sz w:val="22"/>
                <w:szCs w:val="22"/>
              </w:rPr>
              <w:t>Draft finalised integrating the conclusions from reviews by W. See and I.</w:t>
            </w:r>
            <w:r w:rsidR="0073539E">
              <w:rPr>
                <w:rFonts w:asciiTheme="minorHAnsi" w:hAnsiTheme="minorHAnsi"/>
                <w:sz w:val="22"/>
                <w:szCs w:val="22"/>
              </w:rPr>
              <w:t xml:space="preserve"> </w:t>
            </w:r>
            <w:r>
              <w:rPr>
                <w:rFonts w:asciiTheme="minorHAnsi" w:hAnsiTheme="minorHAnsi"/>
                <w:sz w:val="22"/>
                <w:szCs w:val="22"/>
              </w:rPr>
              <w:t>Klingmann</w:t>
            </w:r>
          </w:p>
        </w:tc>
      </w:tr>
      <w:tr w:rsidR="002A6077" w:rsidRPr="002A6077" w:rsidTr="00B246F9">
        <w:tc>
          <w:tcPr>
            <w:tcW w:w="1384" w:type="dxa"/>
          </w:tcPr>
          <w:p w:rsidR="002A6077" w:rsidRPr="002A6077" w:rsidRDefault="00696FAF" w:rsidP="002A6077">
            <w:pPr>
              <w:spacing w:after="0" w:line="240" w:lineRule="auto"/>
              <w:jc w:val="both"/>
              <w:rPr>
                <w:rFonts w:asciiTheme="minorHAnsi" w:hAnsiTheme="minorHAnsi"/>
                <w:sz w:val="22"/>
                <w:szCs w:val="22"/>
              </w:rPr>
            </w:pPr>
            <w:r>
              <w:rPr>
                <w:rFonts w:asciiTheme="minorHAnsi" w:hAnsiTheme="minorHAnsi"/>
                <w:sz w:val="22"/>
                <w:szCs w:val="22"/>
              </w:rPr>
              <w:t>0.3</w:t>
            </w:r>
          </w:p>
        </w:tc>
        <w:tc>
          <w:tcPr>
            <w:tcW w:w="1276" w:type="dxa"/>
          </w:tcPr>
          <w:p w:rsidR="002A6077" w:rsidRPr="002A6077" w:rsidRDefault="00696FAF" w:rsidP="002A6077">
            <w:pPr>
              <w:spacing w:after="0" w:line="240" w:lineRule="auto"/>
              <w:jc w:val="both"/>
              <w:rPr>
                <w:rFonts w:asciiTheme="minorHAnsi" w:hAnsiTheme="minorHAnsi"/>
                <w:sz w:val="22"/>
                <w:szCs w:val="22"/>
              </w:rPr>
            </w:pPr>
            <w:r>
              <w:rPr>
                <w:rFonts w:asciiTheme="minorHAnsi" w:hAnsiTheme="minorHAnsi"/>
                <w:sz w:val="22"/>
                <w:szCs w:val="22"/>
              </w:rPr>
              <w:t>11/07/16</w:t>
            </w:r>
          </w:p>
        </w:tc>
        <w:tc>
          <w:tcPr>
            <w:tcW w:w="6916" w:type="dxa"/>
          </w:tcPr>
          <w:p w:rsidR="002A6077" w:rsidRPr="002A6077" w:rsidRDefault="00CE685C" w:rsidP="00CE685C">
            <w:pPr>
              <w:spacing w:after="0" w:line="240" w:lineRule="auto"/>
              <w:jc w:val="both"/>
              <w:rPr>
                <w:rFonts w:asciiTheme="minorHAnsi" w:hAnsiTheme="minorHAnsi"/>
                <w:sz w:val="22"/>
                <w:szCs w:val="22"/>
              </w:rPr>
            </w:pPr>
            <w:r>
              <w:rPr>
                <w:rFonts w:asciiTheme="minorHAnsi" w:hAnsiTheme="minorHAnsi"/>
                <w:sz w:val="22"/>
                <w:szCs w:val="22"/>
              </w:rPr>
              <w:t>F</w:t>
            </w:r>
            <w:r w:rsidR="00696FAF">
              <w:rPr>
                <w:rFonts w:asciiTheme="minorHAnsi" w:hAnsiTheme="minorHAnsi"/>
                <w:sz w:val="22"/>
                <w:szCs w:val="22"/>
              </w:rPr>
              <w:t xml:space="preserve">eedback from the internal consultation provided by </w:t>
            </w:r>
            <w:r w:rsidR="00C15BF3">
              <w:rPr>
                <w:rFonts w:asciiTheme="minorHAnsi" w:hAnsiTheme="minorHAnsi"/>
                <w:sz w:val="22"/>
                <w:szCs w:val="22"/>
              </w:rPr>
              <w:t>Andr</w:t>
            </w:r>
            <w:r w:rsidR="0073539E">
              <w:rPr>
                <w:rFonts w:asciiTheme="minorHAnsi" w:hAnsiTheme="minorHAnsi"/>
                <w:sz w:val="22"/>
                <w:szCs w:val="22"/>
              </w:rPr>
              <w:t>e</w:t>
            </w:r>
            <w:r w:rsidR="00C15BF3">
              <w:rPr>
                <w:rFonts w:asciiTheme="minorHAnsi" w:hAnsiTheme="minorHAnsi"/>
                <w:sz w:val="22"/>
                <w:szCs w:val="22"/>
              </w:rPr>
              <w:t xml:space="preserve">a </w:t>
            </w:r>
            <w:proofErr w:type="spellStart"/>
            <w:r w:rsidR="00C15BF3">
              <w:rPr>
                <w:rFonts w:asciiTheme="minorHAnsi" w:hAnsiTheme="minorHAnsi"/>
                <w:sz w:val="22"/>
                <w:szCs w:val="22"/>
              </w:rPr>
              <w:t>Heckenberg</w:t>
            </w:r>
            <w:proofErr w:type="spellEnd"/>
            <w:r w:rsidR="00C15BF3">
              <w:rPr>
                <w:rFonts w:asciiTheme="minorHAnsi" w:hAnsiTheme="minorHAnsi"/>
                <w:sz w:val="22"/>
                <w:szCs w:val="22"/>
              </w:rPr>
              <w:t xml:space="preserve"> (AH), </w:t>
            </w:r>
            <w:r w:rsidR="00696FAF">
              <w:rPr>
                <w:rFonts w:asciiTheme="minorHAnsi" w:hAnsiTheme="minorHAnsi"/>
                <w:sz w:val="22"/>
                <w:szCs w:val="22"/>
              </w:rPr>
              <w:t>Koen Block (KB), Cees Smit (CS), Roslyn F Schn</w:t>
            </w:r>
            <w:r>
              <w:rPr>
                <w:rFonts w:asciiTheme="minorHAnsi" w:hAnsiTheme="minorHAnsi"/>
                <w:sz w:val="22"/>
                <w:szCs w:val="22"/>
              </w:rPr>
              <w:t>e</w:t>
            </w:r>
            <w:r w:rsidR="00696FAF">
              <w:rPr>
                <w:rFonts w:asciiTheme="minorHAnsi" w:hAnsiTheme="minorHAnsi"/>
                <w:sz w:val="22"/>
                <w:szCs w:val="22"/>
              </w:rPr>
              <w:t>ider (RFS)</w:t>
            </w:r>
            <w:r w:rsidR="0073539E">
              <w:rPr>
                <w:rFonts w:asciiTheme="minorHAnsi" w:hAnsiTheme="minorHAnsi"/>
                <w:sz w:val="22"/>
                <w:szCs w:val="22"/>
              </w:rPr>
              <w:t>,</w:t>
            </w:r>
            <w:r w:rsidR="008C7796">
              <w:rPr>
                <w:rFonts w:asciiTheme="minorHAnsi" w:hAnsiTheme="minorHAnsi"/>
                <w:sz w:val="22"/>
                <w:szCs w:val="22"/>
              </w:rPr>
              <w:t xml:space="preserve"> </w:t>
            </w:r>
            <w:r w:rsidR="0073539E">
              <w:rPr>
                <w:rFonts w:asciiTheme="minorHAnsi" w:hAnsiTheme="minorHAnsi"/>
                <w:sz w:val="22"/>
                <w:szCs w:val="22"/>
              </w:rPr>
              <w:t xml:space="preserve">Claudio </w:t>
            </w:r>
            <w:proofErr w:type="spellStart"/>
            <w:r w:rsidR="0073539E">
              <w:rPr>
                <w:rFonts w:asciiTheme="minorHAnsi" w:hAnsiTheme="minorHAnsi"/>
                <w:sz w:val="22"/>
                <w:szCs w:val="22"/>
              </w:rPr>
              <w:t>Castegnaro</w:t>
            </w:r>
            <w:proofErr w:type="spellEnd"/>
            <w:r w:rsidR="0073539E">
              <w:rPr>
                <w:rFonts w:asciiTheme="minorHAnsi" w:hAnsiTheme="minorHAnsi"/>
                <w:sz w:val="22"/>
                <w:szCs w:val="22"/>
              </w:rPr>
              <w:t xml:space="preserve"> (CC)</w:t>
            </w:r>
            <w:r w:rsidR="008C7796">
              <w:rPr>
                <w:rFonts w:asciiTheme="minorHAnsi" w:hAnsiTheme="minorHAnsi"/>
                <w:sz w:val="22"/>
                <w:szCs w:val="22"/>
              </w:rPr>
              <w:t>,</w:t>
            </w:r>
            <w:r>
              <w:rPr>
                <w:rFonts w:asciiTheme="minorHAnsi" w:hAnsiTheme="minorHAnsi"/>
                <w:sz w:val="22"/>
                <w:szCs w:val="22"/>
              </w:rPr>
              <w:t xml:space="preserve"> collated by G. Barbareschi</w:t>
            </w:r>
            <w:r w:rsidR="00E56390">
              <w:rPr>
                <w:rFonts w:asciiTheme="minorHAnsi" w:hAnsiTheme="minorHAnsi"/>
                <w:sz w:val="22"/>
                <w:szCs w:val="22"/>
              </w:rPr>
              <w:t xml:space="preserve"> (GB)</w:t>
            </w:r>
            <w:bookmarkStart w:id="0" w:name="_GoBack"/>
            <w:bookmarkEnd w:id="0"/>
          </w:p>
        </w:tc>
      </w:tr>
      <w:tr w:rsidR="002A6077" w:rsidRPr="002A6077" w:rsidTr="00B246F9">
        <w:tc>
          <w:tcPr>
            <w:tcW w:w="1384" w:type="dxa"/>
          </w:tcPr>
          <w:p w:rsidR="002A6077" w:rsidRPr="002A6077" w:rsidRDefault="008C7796" w:rsidP="002A6077">
            <w:pPr>
              <w:spacing w:after="0" w:line="240" w:lineRule="auto"/>
              <w:jc w:val="both"/>
              <w:rPr>
                <w:rFonts w:asciiTheme="minorHAnsi" w:hAnsiTheme="minorHAnsi"/>
                <w:sz w:val="22"/>
                <w:szCs w:val="22"/>
              </w:rPr>
            </w:pPr>
            <w:r>
              <w:rPr>
                <w:rFonts w:asciiTheme="minorHAnsi" w:hAnsiTheme="minorHAnsi"/>
                <w:sz w:val="22"/>
                <w:szCs w:val="22"/>
              </w:rPr>
              <w:t>0.4</w:t>
            </w:r>
          </w:p>
        </w:tc>
        <w:tc>
          <w:tcPr>
            <w:tcW w:w="1276" w:type="dxa"/>
          </w:tcPr>
          <w:p w:rsidR="002A6077" w:rsidRPr="002A6077" w:rsidRDefault="008C7796" w:rsidP="002A6077">
            <w:pPr>
              <w:spacing w:after="0" w:line="240" w:lineRule="auto"/>
              <w:jc w:val="both"/>
              <w:rPr>
                <w:rFonts w:asciiTheme="minorHAnsi" w:hAnsiTheme="minorHAnsi"/>
                <w:sz w:val="22"/>
                <w:szCs w:val="22"/>
              </w:rPr>
            </w:pPr>
            <w:r>
              <w:rPr>
                <w:rFonts w:asciiTheme="minorHAnsi" w:hAnsiTheme="minorHAnsi"/>
                <w:sz w:val="22"/>
                <w:szCs w:val="22"/>
              </w:rPr>
              <w:t>13.07.2016</w:t>
            </w:r>
          </w:p>
        </w:tc>
        <w:tc>
          <w:tcPr>
            <w:tcW w:w="6916" w:type="dxa"/>
          </w:tcPr>
          <w:p w:rsidR="002A6077" w:rsidRPr="002A6077" w:rsidRDefault="008C7796" w:rsidP="002A6077">
            <w:pPr>
              <w:spacing w:after="0" w:line="240" w:lineRule="auto"/>
              <w:jc w:val="both"/>
              <w:rPr>
                <w:rFonts w:asciiTheme="minorHAnsi" w:hAnsiTheme="minorHAnsi"/>
                <w:sz w:val="22"/>
                <w:szCs w:val="22"/>
              </w:rPr>
            </w:pPr>
            <w:r>
              <w:rPr>
                <w:rFonts w:asciiTheme="minorHAnsi" w:hAnsiTheme="minorHAnsi"/>
                <w:sz w:val="22"/>
                <w:szCs w:val="22"/>
              </w:rPr>
              <w:t>Draft finalised after inclusion or rejection of the suggestions. Reasons for rejections communicated to authors</w:t>
            </w:r>
          </w:p>
        </w:tc>
      </w:tr>
      <w:tr w:rsidR="002A6077" w:rsidRPr="002A6077" w:rsidTr="00B246F9">
        <w:tc>
          <w:tcPr>
            <w:tcW w:w="1384" w:type="dxa"/>
          </w:tcPr>
          <w:p w:rsidR="002A6077" w:rsidRPr="002A6077" w:rsidRDefault="004A18CC" w:rsidP="002A6077">
            <w:pPr>
              <w:tabs>
                <w:tab w:val="left" w:pos="765"/>
              </w:tabs>
              <w:spacing w:after="0" w:line="240" w:lineRule="auto"/>
              <w:jc w:val="both"/>
              <w:rPr>
                <w:rFonts w:asciiTheme="minorHAnsi" w:hAnsiTheme="minorHAnsi"/>
                <w:sz w:val="22"/>
                <w:szCs w:val="22"/>
              </w:rPr>
            </w:pPr>
            <w:r>
              <w:rPr>
                <w:rFonts w:asciiTheme="minorHAnsi" w:hAnsiTheme="minorHAnsi"/>
                <w:sz w:val="22"/>
                <w:szCs w:val="22"/>
              </w:rPr>
              <w:t>0.5</w:t>
            </w:r>
          </w:p>
        </w:tc>
        <w:tc>
          <w:tcPr>
            <w:tcW w:w="1276" w:type="dxa"/>
          </w:tcPr>
          <w:p w:rsidR="002A6077" w:rsidRPr="002A6077" w:rsidRDefault="004A18CC" w:rsidP="002A6077">
            <w:pPr>
              <w:spacing w:after="0" w:line="240" w:lineRule="auto"/>
              <w:jc w:val="both"/>
              <w:rPr>
                <w:rFonts w:asciiTheme="minorHAnsi" w:hAnsiTheme="minorHAnsi"/>
                <w:sz w:val="22"/>
                <w:szCs w:val="22"/>
              </w:rPr>
            </w:pPr>
            <w:r>
              <w:rPr>
                <w:rFonts w:asciiTheme="minorHAnsi" w:hAnsiTheme="minorHAnsi"/>
                <w:sz w:val="22"/>
                <w:szCs w:val="22"/>
              </w:rPr>
              <w:t>15.07.2016</w:t>
            </w:r>
          </w:p>
        </w:tc>
        <w:tc>
          <w:tcPr>
            <w:tcW w:w="6916" w:type="dxa"/>
          </w:tcPr>
          <w:p w:rsidR="002A6077" w:rsidRPr="002A6077" w:rsidRDefault="00893B59" w:rsidP="002A6077">
            <w:pPr>
              <w:spacing w:after="0" w:line="240" w:lineRule="auto"/>
              <w:jc w:val="both"/>
              <w:rPr>
                <w:rFonts w:asciiTheme="minorHAnsi" w:hAnsiTheme="minorHAnsi"/>
                <w:sz w:val="22"/>
                <w:szCs w:val="22"/>
              </w:rPr>
            </w:pPr>
            <w:r>
              <w:rPr>
                <w:rFonts w:asciiTheme="minorHAnsi" w:hAnsiTheme="minorHAnsi"/>
                <w:sz w:val="22"/>
                <w:szCs w:val="22"/>
              </w:rPr>
              <w:t xml:space="preserve">Minor </w:t>
            </w:r>
            <w:r w:rsidR="009E42B2">
              <w:rPr>
                <w:rFonts w:asciiTheme="minorHAnsi" w:hAnsiTheme="minorHAnsi"/>
                <w:sz w:val="22"/>
                <w:szCs w:val="22"/>
              </w:rPr>
              <w:t>orthographic / style changes (WRS, DH)</w:t>
            </w:r>
          </w:p>
        </w:tc>
      </w:tr>
      <w:tr w:rsidR="002A6077" w:rsidRPr="002A6077" w:rsidTr="00B246F9">
        <w:tc>
          <w:tcPr>
            <w:tcW w:w="1384" w:type="dxa"/>
          </w:tcPr>
          <w:p w:rsidR="002A6077" w:rsidRPr="002A6077" w:rsidRDefault="00F24E1B" w:rsidP="002A6077">
            <w:pPr>
              <w:spacing w:after="0" w:line="240" w:lineRule="auto"/>
              <w:jc w:val="both"/>
              <w:rPr>
                <w:rFonts w:asciiTheme="minorHAnsi" w:hAnsiTheme="minorHAnsi"/>
              </w:rPr>
            </w:pPr>
            <w:r>
              <w:rPr>
                <w:rFonts w:asciiTheme="minorHAnsi" w:hAnsiTheme="minorHAnsi"/>
              </w:rPr>
              <w:t>0.6</w:t>
            </w:r>
          </w:p>
        </w:tc>
        <w:tc>
          <w:tcPr>
            <w:tcW w:w="1276" w:type="dxa"/>
          </w:tcPr>
          <w:p w:rsidR="002A6077" w:rsidRPr="00F24E1B" w:rsidRDefault="00F24E1B" w:rsidP="002A6077">
            <w:pPr>
              <w:spacing w:after="0" w:line="240" w:lineRule="auto"/>
              <w:jc w:val="both"/>
              <w:rPr>
                <w:rFonts w:asciiTheme="minorHAnsi" w:hAnsiTheme="minorHAnsi"/>
                <w:sz w:val="22"/>
                <w:szCs w:val="22"/>
              </w:rPr>
            </w:pPr>
            <w:r w:rsidRPr="00F24E1B">
              <w:rPr>
                <w:rFonts w:asciiTheme="minorHAnsi" w:hAnsiTheme="minorHAnsi"/>
                <w:sz w:val="22"/>
                <w:szCs w:val="22"/>
              </w:rPr>
              <w:t>29.</w:t>
            </w:r>
            <w:r>
              <w:rPr>
                <w:rFonts w:asciiTheme="minorHAnsi" w:hAnsiTheme="minorHAnsi"/>
                <w:sz w:val="22"/>
                <w:szCs w:val="22"/>
              </w:rPr>
              <w:t>0</w:t>
            </w:r>
            <w:r w:rsidRPr="00F24E1B">
              <w:rPr>
                <w:rFonts w:asciiTheme="minorHAnsi" w:hAnsiTheme="minorHAnsi"/>
                <w:sz w:val="22"/>
                <w:szCs w:val="22"/>
              </w:rPr>
              <w:t>7.</w:t>
            </w:r>
            <w:r>
              <w:rPr>
                <w:rFonts w:asciiTheme="minorHAnsi" w:hAnsiTheme="minorHAnsi"/>
                <w:sz w:val="22"/>
                <w:szCs w:val="22"/>
              </w:rPr>
              <w:t>20</w:t>
            </w:r>
            <w:r w:rsidRPr="00F24E1B">
              <w:rPr>
                <w:rFonts w:asciiTheme="minorHAnsi" w:hAnsiTheme="minorHAnsi"/>
                <w:sz w:val="22"/>
                <w:szCs w:val="22"/>
              </w:rPr>
              <w:t>16</w:t>
            </w:r>
          </w:p>
        </w:tc>
        <w:tc>
          <w:tcPr>
            <w:tcW w:w="6916" w:type="dxa"/>
          </w:tcPr>
          <w:p w:rsidR="002A6077" w:rsidRPr="002A6077" w:rsidRDefault="000A09E1" w:rsidP="002A6077">
            <w:pPr>
              <w:spacing w:after="0" w:line="240" w:lineRule="auto"/>
              <w:jc w:val="both"/>
              <w:rPr>
                <w:rFonts w:asciiTheme="minorHAnsi" w:hAnsiTheme="minorHAnsi"/>
              </w:rPr>
            </w:pPr>
            <w:r>
              <w:rPr>
                <w:rFonts w:asciiTheme="minorHAnsi" w:hAnsiTheme="minorHAnsi"/>
              </w:rPr>
              <w:t>Minor language/content changes after additional review by Amy (WRS)</w:t>
            </w:r>
          </w:p>
        </w:tc>
      </w:tr>
    </w:tbl>
    <w:p w:rsidR="00845B2C" w:rsidRPr="0046444C" w:rsidRDefault="00845B2C" w:rsidP="007A6757">
      <w:pPr>
        <w:ind w:left="360"/>
        <w:jc w:val="center"/>
        <w:rPr>
          <w:sz w:val="24"/>
          <w:szCs w:val="24"/>
        </w:rPr>
      </w:pPr>
      <w:r w:rsidRPr="0046444C">
        <w:rPr>
          <w:sz w:val="24"/>
          <w:szCs w:val="24"/>
        </w:rPr>
        <w:br w:type="page"/>
      </w:r>
    </w:p>
    <w:p w:rsidR="005C64CB" w:rsidRPr="0046444C" w:rsidRDefault="00845B2C" w:rsidP="00845B2C">
      <w:pPr>
        <w:spacing w:after="0" w:line="240" w:lineRule="auto"/>
        <w:jc w:val="both"/>
        <w:rPr>
          <w:b/>
          <w:sz w:val="24"/>
          <w:szCs w:val="24"/>
        </w:rPr>
      </w:pPr>
      <w:r w:rsidRPr="0046444C">
        <w:rPr>
          <w:b/>
          <w:sz w:val="24"/>
          <w:szCs w:val="24"/>
        </w:rPr>
        <w:lastRenderedPageBreak/>
        <w:t>Table of Contents</w:t>
      </w:r>
      <w:r w:rsidR="002A1239">
        <w:rPr>
          <w:b/>
          <w:sz w:val="24"/>
          <w:szCs w:val="24"/>
        </w:rPr>
        <w:t xml:space="preserve"> </w:t>
      </w:r>
    </w:p>
    <w:p w:rsidR="00845B2C" w:rsidRPr="0046444C" w:rsidRDefault="00845B2C" w:rsidP="00845B2C">
      <w:pPr>
        <w:spacing w:after="0" w:line="240" w:lineRule="auto"/>
        <w:jc w:val="both"/>
        <w:rPr>
          <w:sz w:val="24"/>
          <w:szCs w:val="24"/>
        </w:rPr>
      </w:pPr>
    </w:p>
    <w:sdt>
      <w:sdtPr>
        <w:rPr>
          <w:sz w:val="24"/>
          <w:szCs w:val="24"/>
        </w:rPr>
        <w:id w:val="994146773"/>
        <w:docPartObj>
          <w:docPartGallery w:val="Table of Contents"/>
          <w:docPartUnique/>
        </w:docPartObj>
      </w:sdtPr>
      <w:sdtEndPr/>
      <w:sdtContent>
        <w:p w:rsidR="002A6077" w:rsidRPr="002A6077" w:rsidRDefault="002A6077" w:rsidP="002A6077">
          <w:pPr>
            <w:spacing w:after="0" w:line="240" w:lineRule="auto"/>
            <w:jc w:val="both"/>
            <w:rPr>
              <w:sz w:val="24"/>
              <w:szCs w:val="24"/>
            </w:rPr>
          </w:pPr>
        </w:p>
        <w:sdt>
          <w:sdtPr>
            <w:rPr>
              <w:sz w:val="24"/>
              <w:szCs w:val="24"/>
            </w:rPr>
            <w:id w:val="-1789572557"/>
            <w:docPartObj>
              <w:docPartGallery w:val="Table of Contents"/>
              <w:docPartUnique/>
            </w:docPartObj>
          </w:sdtPr>
          <w:sdtEndPr/>
          <w:sdtContent>
            <w:p w:rsidR="00746B07" w:rsidRDefault="003F1B31">
              <w:pPr>
                <w:pStyle w:val="TOC2"/>
                <w:tabs>
                  <w:tab w:val="right" w:leader="dot" w:pos="9350"/>
                </w:tabs>
                <w:rPr>
                  <w:rFonts w:asciiTheme="minorHAnsi" w:eastAsiaTheme="minorEastAsia" w:hAnsiTheme="minorHAnsi" w:cstheme="minorBidi"/>
                  <w:noProof/>
                  <w:lang w:val="de-DE" w:eastAsia="de-DE"/>
                </w:rPr>
              </w:pPr>
              <w:r w:rsidRPr="002A6077">
                <w:rPr>
                  <w:sz w:val="24"/>
                  <w:szCs w:val="24"/>
                </w:rPr>
                <w:fldChar w:fldCharType="begin"/>
              </w:r>
              <w:r w:rsidR="002A6077" w:rsidRPr="002A6077">
                <w:rPr>
                  <w:sz w:val="24"/>
                  <w:szCs w:val="24"/>
                </w:rPr>
                <w:instrText xml:space="preserve"> TOC \o "1-3" \h \z \u </w:instrText>
              </w:r>
              <w:r w:rsidRPr="002A6077">
                <w:rPr>
                  <w:sz w:val="24"/>
                  <w:szCs w:val="24"/>
                </w:rPr>
                <w:fldChar w:fldCharType="separate"/>
              </w:r>
              <w:hyperlink w:anchor="_Toc454215908" w:history="1">
                <w:r w:rsidR="00746B07" w:rsidRPr="006967C1">
                  <w:rPr>
                    <w:rStyle w:val="Hyperlink"/>
                    <w:noProof/>
                  </w:rPr>
                  <w:t>Overarching principles for patient involvement throughout the medicines development cycle</w:t>
                </w:r>
                <w:r w:rsidR="00746B07">
                  <w:rPr>
                    <w:noProof/>
                    <w:webHidden/>
                  </w:rPr>
                  <w:tab/>
                </w:r>
                <w:r>
                  <w:rPr>
                    <w:noProof/>
                    <w:webHidden/>
                  </w:rPr>
                  <w:fldChar w:fldCharType="begin"/>
                </w:r>
                <w:r w:rsidR="00746B07">
                  <w:rPr>
                    <w:noProof/>
                    <w:webHidden/>
                  </w:rPr>
                  <w:instrText xml:space="preserve"> PAGEREF _Toc454215908 \h </w:instrText>
                </w:r>
                <w:r>
                  <w:rPr>
                    <w:noProof/>
                    <w:webHidden/>
                  </w:rPr>
                </w:r>
                <w:r>
                  <w:rPr>
                    <w:noProof/>
                    <w:webHidden/>
                  </w:rPr>
                  <w:fldChar w:fldCharType="separate"/>
                </w:r>
                <w:r w:rsidR="00CC7884">
                  <w:rPr>
                    <w:noProof/>
                    <w:webHidden/>
                  </w:rPr>
                  <w:t>3</w:t>
                </w:r>
                <w:r>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09" w:history="1">
                <w:r w:rsidR="00746B07" w:rsidRPr="006967C1">
                  <w:rPr>
                    <w:rStyle w:val="Hyperlink"/>
                    <w:noProof/>
                  </w:rPr>
                  <w:t>2.</w:t>
                </w:r>
                <w:r w:rsidR="00746B07">
                  <w:rPr>
                    <w:rFonts w:asciiTheme="minorHAnsi" w:eastAsiaTheme="minorEastAsia" w:hAnsiTheme="minorHAnsi" w:cstheme="minorBidi"/>
                    <w:noProof/>
                    <w:lang w:val="de-DE" w:eastAsia="de-DE"/>
                  </w:rPr>
                  <w:tab/>
                </w:r>
                <w:r w:rsidR="00746B07" w:rsidRPr="006967C1">
                  <w:rPr>
                    <w:rStyle w:val="Hyperlink"/>
                    <w:noProof/>
                  </w:rPr>
                  <w:t>Introduction to patient involvement in ethical review</w:t>
                </w:r>
                <w:r w:rsidR="00746B07">
                  <w:rPr>
                    <w:noProof/>
                    <w:webHidden/>
                  </w:rPr>
                  <w:tab/>
                </w:r>
                <w:r w:rsidR="003F1B31">
                  <w:rPr>
                    <w:noProof/>
                    <w:webHidden/>
                  </w:rPr>
                  <w:fldChar w:fldCharType="begin"/>
                </w:r>
                <w:r w:rsidR="00746B07">
                  <w:rPr>
                    <w:noProof/>
                    <w:webHidden/>
                  </w:rPr>
                  <w:instrText xml:space="preserve"> PAGEREF _Toc454215909 \h </w:instrText>
                </w:r>
                <w:r w:rsidR="003F1B31">
                  <w:rPr>
                    <w:noProof/>
                    <w:webHidden/>
                  </w:rPr>
                </w:r>
                <w:r w:rsidR="003F1B31">
                  <w:rPr>
                    <w:noProof/>
                    <w:webHidden/>
                  </w:rPr>
                  <w:fldChar w:fldCharType="separate"/>
                </w:r>
                <w:r w:rsidR="00CC7884">
                  <w:rPr>
                    <w:noProof/>
                    <w:webHidden/>
                  </w:rPr>
                  <w:t>4</w:t>
                </w:r>
                <w:r w:rsidR="003F1B31">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10" w:history="1">
                <w:r w:rsidR="00746B07" w:rsidRPr="006967C1">
                  <w:rPr>
                    <w:rStyle w:val="Hyperlink"/>
                    <w:noProof/>
                  </w:rPr>
                  <w:t>3.</w:t>
                </w:r>
                <w:r w:rsidR="00746B07">
                  <w:rPr>
                    <w:rFonts w:asciiTheme="minorHAnsi" w:eastAsiaTheme="minorEastAsia" w:hAnsiTheme="minorHAnsi" w:cstheme="minorBidi"/>
                    <w:noProof/>
                    <w:lang w:val="de-DE" w:eastAsia="de-DE"/>
                  </w:rPr>
                  <w:tab/>
                </w:r>
                <w:r w:rsidR="00746B07" w:rsidRPr="006967C1">
                  <w:rPr>
                    <w:rStyle w:val="Hyperlink"/>
                    <w:noProof/>
                  </w:rPr>
                  <w:t>Scope</w:t>
                </w:r>
                <w:r w:rsidR="00746B07">
                  <w:rPr>
                    <w:noProof/>
                    <w:webHidden/>
                  </w:rPr>
                  <w:tab/>
                </w:r>
                <w:r w:rsidR="003F1B31">
                  <w:rPr>
                    <w:noProof/>
                    <w:webHidden/>
                  </w:rPr>
                  <w:fldChar w:fldCharType="begin"/>
                </w:r>
                <w:r w:rsidR="00746B07">
                  <w:rPr>
                    <w:noProof/>
                    <w:webHidden/>
                  </w:rPr>
                  <w:instrText xml:space="preserve"> PAGEREF _Toc454215910 \h </w:instrText>
                </w:r>
                <w:r w:rsidR="003F1B31">
                  <w:rPr>
                    <w:noProof/>
                    <w:webHidden/>
                  </w:rPr>
                </w:r>
                <w:r w:rsidR="003F1B31">
                  <w:rPr>
                    <w:noProof/>
                    <w:webHidden/>
                  </w:rPr>
                  <w:fldChar w:fldCharType="separate"/>
                </w:r>
                <w:r w:rsidR="00CC7884">
                  <w:rPr>
                    <w:noProof/>
                    <w:webHidden/>
                  </w:rPr>
                  <w:t>6</w:t>
                </w:r>
                <w:r w:rsidR="003F1B31">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11" w:history="1">
                <w:r w:rsidR="00746B07" w:rsidRPr="006967C1">
                  <w:rPr>
                    <w:rStyle w:val="Hyperlink"/>
                    <w:noProof/>
                  </w:rPr>
                  <w:t>4.</w:t>
                </w:r>
                <w:r w:rsidR="00746B07">
                  <w:rPr>
                    <w:rFonts w:asciiTheme="minorHAnsi" w:eastAsiaTheme="minorEastAsia" w:hAnsiTheme="minorHAnsi" w:cstheme="minorBidi"/>
                    <w:noProof/>
                    <w:lang w:val="de-DE" w:eastAsia="de-DE"/>
                  </w:rPr>
                  <w:tab/>
                </w:r>
                <w:r w:rsidR="00746B07" w:rsidRPr="006967C1">
                  <w:rPr>
                    <w:rStyle w:val="Hyperlink"/>
                    <w:noProof/>
                  </w:rPr>
                  <w:t>Defining “Patient”</w:t>
                </w:r>
                <w:r w:rsidR="00746B07">
                  <w:rPr>
                    <w:noProof/>
                    <w:webHidden/>
                  </w:rPr>
                  <w:tab/>
                </w:r>
                <w:r w:rsidR="003F1B31">
                  <w:rPr>
                    <w:noProof/>
                    <w:webHidden/>
                  </w:rPr>
                  <w:fldChar w:fldCharType="begin"/>
                </w:r>
                <w:r w:rsidR="00746B07">
                  <w:rPr>
                    <w:noProof/>
                    <w:webHidden/>
                  </w:rPr>
                  <w:instrText xml:space="preserve"> PAGEREF _Toc454215911 \h </w:instrText>
                </w:r>
                <w:r w:rsidR="003F1B31">
                  <w:rPr>
                    <w:noProof/>
                    <w:webHidden/>
                  </w:rPr>
                </w:r>
                <w:r w:rsidR="003F1B31">
                  <w:rPr>
                    <w:noProof/>
                    <w:webHidden/>
                  </w:rPr>
                  <w:fldChar w:fldCharType="separate"/>
                </w:r>
                <w:r w:rsidR="00CC7884">
                  <w:rPr>
                    <w:noProof/>
                    <w:webHidden/>
                  </w:rPr>
                  <w:t>6</w:t>
                </w:r>
                <w:r w:rsidR="003F1B31">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12" w:history="1">
                <w:r w:rsidR="00746B07" w:rsidRPr="006967C1">
                  <w:rPr>
                    <w:rStyle w:val="Hyperlink"/>
                    <w:noProof/>
                    <w:lang w:val="en-US"/>
                  </w:rPr>
                  <w:t>5.</w:t>
                </w:r>
                <w:r w:rsidR="00746B07">
                  <w:rPr>
                    <w:rFonts w:asciiTheme="minorHAnsi" w:eastAsiaTheme="minorEastAsia" w:hAnsiTheme="minorHAnsi" w:cstheme="minorBidi"/>
                    <w:noProof/>
                    <w:lang w:val="de-DE" w:eastAsia="de-DE"/>
                  </w:rPr>
                  <w:tab/>
                </w:r>
                <w:r w:rsidR="00746B07" w:rsidRPr="006967C1">
                  <w:rPr>
                    <w:rStyle w:val="Hyperlink"/>
                    <w:noProof/>
                    <w:lang w:val="en-US"/>
                  </w:rPr>
                  <w:t>Current situation of patient involvement in ethical review</w:t>
                </w:r>
                <w:r w:rsidR="00746B07">
                  <w:rPr>
                    <w:noProof/>
                    <w:webHidden/>
                  </w:rPr>
                  <w:tab/>
                </w:r>
                <w:r w:rsidR="003F1B31">
                  <w:rPr>
                    <w:noProof/>
                    <w:webHidden/>
                  </w:rPr>
                  <w:fldChar w:fldCharType="begin"/>
                </w:r>
                <w:r w:rsidR="00746B07">
                  <w:rPr>
                    <w:noProof/>
                    <w:webHidden/>
                  </w:rPr>
                  <w:instrText xml:space="preserve"> PAGEREF _Toc454215912 \h </w:instrText>
                </w:r>
                <w:r w:rsidR="003F1B31">
                  <w:rPr>
                    <w:noProof/>
                    <w:webHidden/>
                  </w:rPr>
                </w:r>
                <w:r w:rsidR="003F1B31">
                  <w:rPr>
                    <w:noProof/>
                    <w:webHidden/>
                  </w:rPr>
                  <w:fldChar w:fldCharType="separate"/>
                </w:r>
                <w:r w:rsidR="00CC7884">
                  <w:rPr>
                    <w:noProof/>
                    <w:webHidden/>
                  </w:rPr>
                  <w:t>7</w:t>
                </w:r>
                <w:r w:rsidR="003F1B31">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13" w:history="1">
                <w:r w:rsidR="00746B07" w:rsidRPr="006967C1">
                  <w:rPr>
                    <w:rStyle w:val="Hyperlink"/>
                    <w:noProof/>
                  </w:rPr>
                  <w:t>6.</w:t>
                </w:r>
                <w:r w:rsidR="00746B07">
                  <w:rPr>
                    <w:rFonts w:asciiTheme="minorHAnsi" w:eastAsiaTheme="minorEastAsia" w:hAnsiTheme="minorHAnsi" w:cstheme="minorBidi"/>
                    <w:noProof/>
                    <w:lang w:val="de-DE" w:eastAsia="de-DE"/>
                  </w:rPr>
                  <w:tab/>
                </w:r>
                <w:r w:rsidR="00746B07" w:rsidRPr="006967C1">
                  <w:rPr>
                    <w:rStyle w:val="Hyperlink"/>
                    <w:noProof/>
                    <w:lang w:val="en-US"/>
                  </w:rPr>
                  <w:t>Areas of patient involvement in ethical review</w:t>
                </w:r>
                <w:r w:rsidR="00746B07">
                  <w:rPr>
                    <w:noProof/>
                    <w:webHidden/>
                  </w:rPr>
                  <w:tab/>
                </w:r>
                <w:r w:rsidR="003F1B31">
                  <w:rPr>
                    <w:noProof/>
                    <w:webHidden/>
                  </w:rPr>
                  <w:fldChar w:fldCharType="begin"/>
                </w:r>
                <w:r w:rsidR="00746B07">
                  <w:rPr>
                    <w:noProof/>
                    <w:webHidden/>
                  </w:rPr>
                  <w:instrText xml:space="preserve"> PAGEREF _Toc454215913 \h </w:instrText>
                </w:r>
                <w:r w:rsidR="003F1B31">
                  <w:rPr>
                    <w:noProof/>
                    <w:webHidden/>
                  </w:rPr>
                </w:r>
                <w:r w:rsidR="003F1B31">
                  <w:rPr>
                    <w:noProof/>
                    <w:webHidden/>
                  </w:rPr>
                  <w:fldChar w:fldCharType="separate"/>
                </w:r>
                <w:r w:rsidR="00CC7884">
                  <w:rPr>
                    <w:noProof/>
                    <w:webHidden/>
                  </w:rPr>
                  <w:t>8</w:t>
                </w:r>
                <w:r w:rsidR="003F1B31">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14" w:history="1">
                <w:r w:rsidR="00746B07" w:rsidRPr="006967C1">
                  <w:rPr>
                    <w:rStyle w:val="Hyperlink"/>
                    <w:noProof/>
                  </w:rPr>
                  <w:t>7.</w:t>
                </w:r>
                <w:r w:rsidR="00746B07">
                  <w:rPr>
                    <w:rFonts w:asciiTheme="minorHAnsi" w:eastAsiaTheme="minorEastAsia" w:hAnsiTheme="minorHAnsi" w:cstheme="minorBidi"/>
                    <w:noProof/>
                    <w:lang w:val="de-DE" w:eastAsia="de-DE"/>
                  </w:rPr>
                  <w:tab/>
                </w:r>
                <w:r w:rsidR="00746B07" w:rsidRPr="006967C1">
                  <w:rPr>
                    <w:rStyle w:val="Hyperlink"/>
                    <w:noProof/>
                  </w:rPr>
                  <w:t>Practical aspects of patient involvement in ethics committees</w:t>
                </w:r>
                <w:r w:rsidR="00746B07">
                  <w:rPr>
                    <w:noProof/>
                    <w:webHidden/>
                  </w:rPr>
                  <w:tab/>
                </w:r>
                <w:r w:rsidR="003F1B31">
                  <w:rPr>
                    <w:noProof/>
                    <w:webHidden/>
                  </w:rPr>
                  <w:fldChar w:fldCharType="begin"/>
                </w:r>
                <w:r w:rsidR="00746B07">
                  <w:rPr>
                    <w:noProof/>
                    <w:webHidden/>
                  </w:rPr>
                  <w:instrText xml:space="preserve"> PAGEREF _Toc454215914 \h </w:instrText>
                </w:r>
                <w:r w:rsidR="003F1B31">
                  <w:rPr>
                    <w:noProof/>
                    <w:webHidden/>
                  </w:rPr>
                </w:r>
                <w:r w:rsidR="003F1B31">
                  <w:rPr>
                    <w:noProof/>
                    <w:webHidden/>
                  </w:rPr>
                  <w:fldChar w:fldCharType="separate"/>
                </w:r>
                <w:r w:rsidR="00CC7884">
                  <w:rPr>
                    <w:noProof/>
                    <w:webHidden/>
                  </w:rPr>
                  <w:t>10</w:t>
                </w:r>
                <w:r w:rsidR="003F1B31">
                  <w:rPr>
                    <w:noProof/>
                    <w:webHidden/>
                  </w:rPr>
                  <w:fldChar w:fldCharType="end"/>
                </w:r>
              </w:hyperlink>
            </w:p>
            <w:p w:rsidR="00746B07" w:rsidRDefault="00E56390">
              <w:pPr>
                <w:pStyle w:val="TOC2"/>
                <w:tabs>
                  <w:tab w:val="left" w:pos="660"/>
                  <w:tab w:val="right" w:leader="dot" w:pos="9350"/>
                </w:tabs>
                <w:rPr>
                  <w:rFonts w:asciiTheme="minorHAnsi" w:eastAsiaTheme="minorEastAsia" w:hAnsiTheme="minorHAnsi" w:cstheme="minorBidi"/>
                  <w:noProof/>
                  <w:lang w:val="de-DE" w:eastAsia="de-DE"/>
                </w:rPr>
              </w:pPr>
              <w:hyperlink w:anchor="_Toc454215915" w:history="1">
                <w:r w:rsidR="00746B07" w:rsidRPr="006967C1">
                  <w:rPr>
                    <w:rStyle w:val="Hyperlink"/>
                    <w:noProof/>
                  </w:rPr>
                  <w:t>8.</w:t>
                </w:r>
                <w:r w:rsidR="00746B07">
                  <w:rPr>
                    <w:rFonts w:asciiTheme="minorHAnsi" w:eastAsiaTheme="minorEastAsia" w:hAnsiTheme="minorHAnsi" w:cstheme="minorBidi"/>
                    <w:noProof/>
                    <w:lang w:val="de-DE" w:eastAsia="de-DE"/>
                  </w:rPr>
                  <w:tab/>
                </w:r>
                <w:r w:rsidR="00746B07" w:rsidRPr="006967C1">
                  <w:rPr>
                    <w:rStyle w:val="Hyperlink"/>
                    <w:noProof/>
                  </w:rPr>
                  <w:t>Conditions for patient involvement in ethics committees</w:t>
                </w:r>
                <w:r w:rsidR="00746B07">
                  <w:rPr>
                    <w:noProof/>
                    <w:webHidden/>
                  </w:rPr>
                  <w:tab/>
                </w:r>
                <w:r w:rsidR="003F1B31">
                  <w:rPr>
                    <w:noProof/>
                    <w:webHidden/>
                  </w:rPr>
                  <w:fldChar w:fldCharType="begin"/>
                </w:r>
                <w:r w:rsidR="00746B07">
                  <w:rPr>
                    <w:noProof/>
                    <w:webHidden/>
                  </w:rPr>
                  <w:instrText xml:space="preserve"> PAGEREF _Toc454215915 \h </w:instrText>
                </w:r>
                <w:r w:rsidR="003F1B31">
                  <w:rPr>
                    <w:noProof/>
                    <w:webHidden/>
                  </w:rPr>
                </w:r>
                <w:r w:rsidR="003F1B31">
                  <w:rPr>
                    <w:noProof/>
                    <w:webHidden/>
                  </w:rPr>
                  <w:fldChar w:fldCharType="separate"/>
                </w:r>
                <w:r w:rsidR="00CC7884">
                  <w:rPr>
                    <w:noProof/>
                    <w:webHidden/>
                  </w:rPr>
                  <w:t>12</w:t>
                </w:r>
                <w:r w:rsidR="003F1B31">
                  <w:rPr>
                    <w:noProof/>
                    <w:webHidden/>
                  </w:rPr>
                  <w:fldChar w:fldCharType="end"/>
                </w:r>
              </w:hyperlink>
            </w:p>
            <w:p w:rsidR="00746B07" w:rsidRDefault="00E56390">
              <w:pPr>
                <w:pStyle w:val="TOC2"/>
                <w:tabs>
                  <w:tab w:val="right" w:leader="dot" w:pos="9350"/>
                </w:tabs>
                <w:rPr>
                  <w:rFonts w:asciiTheme="minorHAnsi" w:eastAsiaTheme="minorEastAsia" w:hAnsiTheme="minorHAnsi" w:cstheme="minorBidi"/>
                  <w:noProof/>
                  <w:lang w:val="de-DE" w:eastAsia="de-DE"/>
                </w:rPr>
              </w:pPr>
              <w:hyperlink w:anchor="_Toc454215916" w:history="1">
                <w:r w:rsidR="00746B07" w:rsidRPr="006967C1">
                  <w:rPr>
                    <w:rStyle w:val="Hyperlink"/>
                    <w:noProof/>
                  </w:rPr>
                  <w:t>Appendix 1 – Practical roadmap on patient involvement in ethical review</w:t>
                </w:r>
                <w:r w:rsidR="00746B07">
                  <w:rPr>
                    <w:noProof/>
                    <w:webHidden/>
                  </w:rPr>
                  <w:tab/>
                </w:r>
                <w:r w:rsidR="003F1B31">
                  <w:rPr>
                    <w:noProof/>
                    <w:webHidden/>
                  </w:rPr>
                  <w:fldChar w:fldCharType="begin"/>
                </w:r>
                <w:r w:rsidR="00746B07">
                  <w:rPr>
                    <w:noProof/>
                    <w:webHidden/>
                  </w:rPr>
                  <w:instrText xml:space="preserve"> PAGEREF _Toc454215916 \h </w:instrText>
                </w:r>
                <w:r w:rsidR="003F1B31">
                  <w:rPr>
                    <w:noProof/>
                    <w:webHidden/>
                  </w:rPr>
                </w:r>
                <w:r w:rsidR="003F1B31">
                  <w:rPr>
                    <w:noProof/>
                    <w:webHidden/>
                  </w:rPr>
                  <w:fldChar w:fldCharType="separate"/>
                </w:r>
                <w:r w:rsidR="00CC7884">
                  <w:rPr>
                    <w:noProof/>
                    <w:webHidden/>
                  </w:rPr>
                  <w:t>15</w:t>
                </w:r>
                <w:r w:rsidR="003F1B31">
                  <w:rPr>
                    <w:noProof/>
                    <w:webHidden/>
                  </w:rPr>
                  <w:fldChar w:fldCharType="end"/>
                </w:r>
              </w:hyperlink>
            </w:p>
            <w:p w:rsidR="002A6077" w:rsidRDefault="003F1B31" w:rsidP="002A6077">
              <w:pPr>
                <w:pStyle w:val="TOC2"/>
                <w:tabs>
                  <w:tab w:val="right" w:leader="dot" w:pos="9350"/>
                </w:tabs>
              </w:pPr>
              <w:r w:rsidRPr="002A6077">
                <w:rPr>
                  <w:sz w:val="24"/>
                  <w:szCs w:val="24"/>
                </w:rPr>
                <w:fldChar w:fldCharType="end"/>
              </w:r>
            </w:p>
          </w:sdtContent>
        </w:sdt>
        <w:p w:rsidR="005C64CB" w:rsidRPr="0046444C" w:rsidRDefault="00E56390" w:rsidP="00C178AF">
          <w:pPr>
            <w:pStyle w:val="ListParagraph"/>
            <w:spacing w:after="0" w:line="240" w:lineRule="auto"/>
            <w:ind w:left="360"/>
            <w:jc w:val="both"/>
            <w:rPr>
              <w:sz w:val="24"/>
              <w:szCs w:val="24"/>
            </w:rPr>
          </w:pPr>
        </w:p>
      </w:sdtContent>
    </w:sdt>
    <w:p w:rsidR="00C178AF" w:rsidRPr="0046444C" w:rsidRDefault="00C178AF" w:rsidP="00C178AF">
      <w:pPr>
        <w:pStyle w:val="ListParagraph"/>
        <w:spacing w:after="0" w:line="240" w:lineRule="auto"/>
        <w:ind w:left="360"/>
        <w:jc w:val="both"/>
        <w:rPr>
          <w:sz w:val="24"/>
          <w:szCs w:val="24"/>
        </w:rPr>
      </w:pPr>
    </w:p>
    <w:p w:rsidR="005C64CB" w:rsidRDefault="005C64CB">
      <w:pPr>
        <w:spacing w:after="0" w:line="240" w:lineRule="auto"/>
      </w:pPr>
      <w:r w:rsidRPr="0046444C">
        <w:br w:type="page"/>
      </w:r>
    </w:p>
    <w:p w:rsidR="00E92AA2" w:rsidRDefault="00E92AA2" w:rsidP="00E92AA2">
      <w:pPr>
        <w:pStyle w:val="Heading2"/>
      </w:pPr>
      <w:bookmarkStart w:id="1" w:name="_Toc451160008"/>
      <w:bookmarkStart w:id="2" w:name="_Toc454215908"/>
      <w:r>
        <w:lastRenderedPageBreak/>
        <w:t>Overarching principles for patient involvement throughout the medicines development cycle</w:t>
      </w:r>
      <w:bookmarkEnd w:id="1"/>
      <w:bookmarkEnd w:id="2"/>
    </w:p>
    <w:p w:rsidR="00E92AA2" w:rsidRDefault="00E92AA2" w:rsidP="00E92AA2"/>
    <w:p w:rsidR="00E92AA2" w:rsidRDefault="00E92AA2" w:rsidP="004B66C5">
      <w:pPr>
        <w:pStyle w:val="Default"/>
        <w:adjustRightInd w:val="0"/>
        <w:jc w:val="both"/>
        <w:rPr>
          <w:rFonts w:ascii="Calibri" w:hAnsi="Calibri" w:cs="Calibri"/>
          <w:sz w:val="22"/>
          <w:szCs w:val="22"/>
        </w:rPr>
      </w:pPr>
      <w:r>
        <w:rPr>
          <w:rFonts w:ascii="Calibri" w:hAnsi="Calibri" w:cs="Calibri"/>
          <w:sz w:val="22"/>
          <w:szCs w:val="22"/>
        </w:rPr>
        <w:t xml:space="preserve">The great majority of experts involved in the development and evaluation of medicines are scientists. There is an increasing need to </w:t>
      </w:r>
      <w:r w:rsidR="009B7F97">
        <w:rPr>
          <w:rFonts w:ascii="Calibri" w:hAnsi="Calibri" w:cs="Calibri"/>
          <w:sz w:val="22"/>
          <w:szCs w:val="22"/>
        </w:rPr>
        <w:t xml:space="preserve">draw on patient knowledge in order to </w:t>
      </w:r>
      <w:r>
        <w:rPr>
          <w:rFonts w:ascii="Calibri" w:hAnsi="Calibri" w:cs="Calibri"/>
          <w:sz w:val="22"/>
          <w:szCs w:val="22"/>
        </w:rPr>
        <w:t xml:space="preserve">understand what it is like to live with a specific condition, how care is administered and the day-to-day use of medicines </w:t>
      </w:r>
      <w:r>
        <w:rPr>
          <w:rFonts w:asciiTheme="minorHAnsi" w:hAnsiTheme="minorHAnsi" w:cstheme="minorHAnsi"/>
          <w:sz w:val="22"/>
          <w:szCs w:val="22"/>
        </w:rPr>
        <w:t>to promote discovery of new effective drugs and improve their development and evaluation.</w:t>
      </w:r>
    </w:p>
    <w:p w:rsidR="00E92AA2" w:rsidRDefault="00E92AA2" w:rsidP="004B66C5">
      <w:pPr>
        <w:pStyle w:val="Default"/>
        <w:jc w:val="both"/>
        <w:rPr>
          <w:rFonts w:ascii="Calibri" w:hAnsi="Calibri" w:cs="Calibri"/>
          <w:sz w:val="22"/>
          <w:szCs w:val="22"/>
        </w:rPr>
      </w:pPr>
    </w:p>
    <w:p w:rsidR="00E92AA2" w:rsidRDefault="00E92AA2" w:rsidP="004B66C5">
      <w:pPr>
        <w:jc w:val="both"/>
        <w:rPr>
          <w:rFonts w:cs="Calibri"/>
        </w:rPr>
      </w:pPr>
      <w:r>
        <w:rPr>
          <w:rFonts w:cs="Calibri"/>
        </w:rPr>
        <w:t>Structured interaction between patients, their representatives and other stakeholders is necessary and allows the exchange of information and constructive dialogue at national and European level where the views from users of medicines can and should be considered.</w:t>
      </w:r>
    </w:p>
    <w:p w:rsidR="00E92AA2" w:rsidRDefault="00E92AA2" w:rsidP="004B66C5">
      <w:pPr>
        <w:pStyle w:val="Default"/>
        <w:adjustRightInd w:val="0"/>
        <w:spacing w:line="276" w:lineRule="auto"/>
        <w:jc w:val="both"/>
        <w:rPr>
          <w:rFonts w:ascii="Calibri" w:hAnsi="Calibri" w:cs="Calibri"/>
          <w:sz w:val="22"/>
          <w:szCs w:val="22"/>
        </w:rPr>
      </w:pPr>
      <w:r>
        <w:rPr>
          <w:rFonts w:ascii="Calibri" w:hAnsi="Calibri" w:cs="Calibri"/>
          <w:sz w:val="22"/>
          <w:szCs w:val="22"/>
        </w:rPr>
        <w:t>We recommend close cooperation and partnership between the various stakeholders including healthcare professionals’ organisations, patients’ and consumers’ organisations, academia, scientific and academic societies, regulatory authorities</w:t>
      </w:r>
      <w:r w:rsidR="004B3D0F">
        <w:rPr>
          <w:rFonts w:ascii="Calibri" w:hAnsi="Calibri" w:cs="Calibri"/>
          <w:sz w:val="22"/>
          <w:szCs w:val="22"/>
        </w:rPr>
        <w:t>,</w:t>
      </w:r>
      <w:r>
        <w:rPr>
          <w:rFonts w:ascii="Calibri" w:hAnsi="Calibri" w:cs="Calibri"/>
          <w:sz w:val="22"/>
          <w:szCs w:val="22"/>
        </w:rPr>
        <w:t xml:space="preserve"> health technology assessment (HTA) bodies</w:t>
      </w:r>
      <w:r w:rsidR="004B3D0F">
        <w:rPr>
          <w:rFonts w:ascii="Calibri" w:hAnsi="Calibri" w:cs="Calibri"/>
          <w:sz w:val="22"/>
          <w:szCs w:val="22"/>
        </w:rPr>
        <w:t>, ethics committees</w:t>
      </w:r>
      <w:r w:rsidR="004B66C5">
        <w:rPr>
          <w:rFonts w:ascii="Calibri" w:hAnsi="Calibri" w:cs="Calibri"/>
          <w:sz w:val="22"/>
          <w:szCs w:val="22"/>
        </w:rPr>
        <w:t>,</w:t>
      </w:r>
      <w:r>
        <w:rPr>
          <w:rFonts w:ascii="Calibri" w:hAnsi="Calibri" w:cs="Calibri"/>
          <w:sz w:val="22"/>
          <w:szCs w:val="22"/>
        </w:rPr>
        <w:t xml:space="preserve"> and the pharmaceutical industry. </w:t>
      </w:r>
      <w:r>
        <w:rPr>
          <w:rFonts w:asciiTheme="minorHAnsi" w:hAnsiTheme="minorHAnsi" w:cstheme="minorHAnsi"/>
          <w:sz w:val="22"/>
          <w:szCs w:val="22"/>
        </w:rPr>
        <w:t>Experience to date demonstrates that close cooperation with patients has resulted in increased transparency, trust and mutual respect between them and other stakeholders. It is acknowledged that their contribution to the discovery, development and evaluation of medicines enriches the quality of the evidence and opinion available.</w:t>
      </w:r>
      <w:r>
        <w:rPr>
          <w:rStyle w:val="FootnoteReference"/>
        </w:rPr>
        <w:footnoteReference w:id="1"/>
      </w:r>
    </w:p>
    <w:p w:rsidR="00E92AA2" w:rsidRDefault="00E92AA2" w:rsidP="00E92AA2">
      <w:pPr>
        <w:pStyle w:val="Default"/>
      </w:pPr>
    </w:p>
    <w:p w:rsidR="00E92AA2" w:rsidRDefault="00E92AA2" w:rsidP="00E92AA2">
      <w:r>
        <w:t xml:space="preserve">Existing codes of practice for patient involvement in medicines development do not cover the research and development (R&amp;D) period. Where frameworks already exist, they have been written for use by a specific body (for example the European Medicines Agency, EMA) or a single profession (such as physicians). The EUPATI framework aims to support the development of patient involvement across the entire process of medicines development and evaluation. </w:t>
      </w:r>
    </w:p>
    <w:p w:rsidR="00E92AA2" w:rsidRDefault="00E92AA2" w:rsidP="00E92AA2">
      <w:r>
        <w:t>The framework is presented as four separate guidance documents covering patient involvement in:</w:t>
      </w:r>
    </w:p>
    <w:p w:rsidR="00E92AA2" w:rsidRDefault="00E92AA2" w:rsidP="00E92AA2">
      <w:pPr>
        <w:pStyle w:val="ListParagraph"/>
        <w:numPr>
          <w:ilvl w:val="0"/>
          <w:numId w:val="44"/>
        </w:numPr>
      </w:pPr>
      <w:r>
        <w:t>pharmaceutical industry-led medicines R&amp;D</w:t>
      </w:r>
    </w:p>
    <w:p w:rsidR="00E92AA2" w:rsidRDefault="00E92AA2" w:rsidP="00E92AA2">
      <w:pPr>
        <w:pStyle w:val="ListParagraph"/>
        <w:numPr>
          <w:ilvl w:val="0"/>
          <w:numId w:val="44"/>
        </w:numPr>
      </w:pPr>
      <w:r>
        <w:t>ethics committees</w:t>
      </w:r>
    </w:p>
    <w:p w:rsidR="00E92AA2" w:rsidRDefault="00E92AA2" w:rsidP="00E92AA2">
      <w:pPr>
        <w:pStyle w:val="ListParagraph"/>
        <w:numPr>
          <w:ilvl w:val="0"/>
          <w:numId w:val="44"/>
        </w:numPr>
      </w:pPr>
      <w:r>
        <w:t>regulatory authorities</w:t>
      </w:r>
    </w:p>
    <w:p w:rsidR="00E92AA2" w:rsidRDefault="00E92AA2" w:rsidP="00E92AA2">
      <w:pPr>
        <w:pStyle w:val="ListParagraph"/>
        <w:numPr>
          <w:ilvl w:val="0"/>
          <w:numId w:val="44"/>
        </w:numPr>
      </w:pPr>
      <w:proofErr w:type="gramStart"/>
      <w:r>
        <w:t>health</w:t>
      </w:r>
      <w:proofErr w:type="gramEnd"/>
      <w:r>
        <w:t xml:space="preserve"> technology assessment (HTA).</w:t>
      </w:r>
    </w:p>
    <w:p w:rsidR="00E92AA2" w:rsidRDefault="00E92AA2" w:rsidP="006F5D18">
      <w:proofErr w:type="gramStart"/>
      <w:r>
        <w:t>Each guidance</w:t>
      </w:r>
      <w:proofErr w:type="gramEnd"/>
      <w:r>
        <w:t xml:space="preserve"> suggests areas where at present there are opportunities for patient involvement.   This guidance covers</w:t>
      </w:r>
      <w:r w:rsidR="004B3D0F">
        <w:t xml:space="preserve"> patient involvement in ethical review</w:t>
      </w:r>
      <w:r>
        <w:t>.</w:t>
      </w:r>
      <w:r>
        <w:br w:type="page"/>
      </w:r>
    </w:p>
    <w:p w:rsidR="00A2404F" w:rsidRDefault="00A2404F" w:rsidP="00FF7E38">
      <w:pPr>
        <w:spacing w:after="0" w:line="240" w:lineRule="auto"/>
      </w:pPr>
    </w:p>
    <w:p w:rsidR="003011DC" w:rsidRDefault="00795666" w:rsidP="00CD609C">
      <w:pPr>
        <w:pStyle w:val="Heading2"/>
        <w:numPr>
          <w:ilvl w:val="0"/>
          <w:numId w:val="41"/>
        </w:numPr>
        <w:ind w:left="426" w:hanging="426"/>
      </w:pPr>
      <w:bookmarkStart w:id="3" w:name="_Toc453347483"/>
      <w:bookmarkStart w:id="4" w:name="_Toc454215909"/>
      <w:r>
        <w:t>Introduction</w:t>
      </w:r>
      <w:bookmarkEnd w:id="3"/>
      <w:r w:rsidR="00836BEF">
        <w:t xml:space="preserve"> to patient involvement in ethical review</w:t>
      </w:r>
      <w:bookmarkEnd w:id="4"/>
    </w:p>
    <w:p w:rsidR="006B1DDD" w:rsidRDefault="006B1DDD" w:rsidP="00836BEF">
      <w:pPr>
        <w:pStyle w:val="Default"/>
        <w:adjustRightInd w:val="0"/>
        <w:spacing w:line="276" w:lineRule="auto"/>
        <w:jc w:val="both"/>
        <w:rPr>
          <w:rFonts w:asciiTheme="minorHAnsi" w:hAnsiTheme="minorHAnsi" w:cstheme="minorHAnsi"/>
          <w:sz w:val="22"/>
          <w:szCs w:val="22"/>
        </w:rPr>
      </w:pPr>
    </w:p>
    <w:p w:rsidR="000347ED" w:rsidRPr="007F2814" w:rsidRDefault="00CD609C" w:rsidP="00CD609C">
      <w:pPr>
        <w:ind w:left="993" w:hanging="567"/>
        <w:jc w:val="both"/>
        <w:rPr>
          <w:rFonts w:cs="Myriad Pro Light"/>
          <w:color w:val="000000"/>
          <w:sz w:val="23"/>
          <w:szCs w:val="23"/>
        </w:rPr>
      </w:pPr>
      <w:r>
        <w:rPr>
          <w:rFonts w:asciiTheme="minorHAnsi" w:hAnsiTheme="minorHAnsi" w:cstheme="minorHAnsi"/>
        </w:rPr>
        <w:t xml:space="preserve">2.1 </w:t>
      </w:r>
      <w:r>
        <w:rPr>
          <w:rFonts w:asciiTheme="minorHAnsi" w:hAnsiTheme="minorHAnsi" w:cstheme="minorHAnsi"/>
        </w:rPr>
        <w:tab/>
      </w:r>
      <w:r w:rsidR="004600CE">
        <w:rPr>
          <w:rFonts w:asciiTheme="minorHAnsi" w:hAnsiTheme="minorHAnsi" w:cstheme="minorHAnsi"/>
        </w:rPr>
        <w:t xml:space="preserve">To ensure optimal </w:t>
      </w:r>
      <w:r w:rsidR="009B7F97">
        <w:rPr>
          <w:rFonts w:asciiTheme="minorHAnsi" w:hAnsiTheme="minorHAnsi" w:cstheme="minorHAnsi"/>
        </w:rPr>
        <w:t>benefit</w:t>
      </w:r>
      <w:r w:rsidR="004600CE">
        <w:rPr>
          <w:rFonts w:asciiTheme="minorHAnsi" w:hAnsiTheme="minorHAnsi" w:cstheme="minorHAnsi"/>
        </w:rPr>
        <w:t xml:space="preserve"> for patients </w:t>
      </w:r>
      <w:r w:rsidR="009B7F97">
        <w:rPr>
          <w:rFonts w:asciiTheme="minorHAnsi" w:hAnsiTheme="minorHAnsi" w:cstheme="minorHAnsi"/>
        </w:rPr>
        <w:t xml:space="preserve">from a new medicine, </w:t>
      </w:r>
      <w:r w:rsidR="004600CE">
        <w:rPr>
          <w:rFonts w:asciiTheme="minorHAnsi" w:hAnsiTheme="minorHAnsi" w:cstheme="minorHAnsi"/>
        </w:rPr>
        <w:t>and resulting commercial success</w:t>
      </w:r>
      <w:r w:rsidR="009B7F97">
        <w:rPr>
          <w:rFonts w:asciiTheme="minorHAnsi" w:hAnsiTheme="minorHAnsi" w:cstheme="minorHAnsi"/>
        </w:rPr>
        <w:t>,</w:t>
      </w:r>
      <w:r w:rsidR="004600CE">
        <w:rPr>
          <w:rFonts w:asciiTheme="minorHAnsi" w:hAnsiTheme="minorHAnsi" w:cstheme="minorHAnsi"/>
        </w:rPr>
        <w:t xml:space="preserve"> </w:t>
      </w:r>
      <w:r w:rsidR="00EB5C15">
        <w:rPr>
          <w:rFonts w:asciiTheme="minorHAnsi" w:hAnsiTheme="minorHAnsi" w:cstheme="minorHAnsi"/>
        </w:rPr>
        <w:t>pharma</w:t>
      </w:r>
      <w:r w:rsidR="004600CE">
        <w:rPr>
          <w:rFonts w:asciiTheme="minorHAnsi" w:hAnsiTheme="minorHAnsi" w:cstheme="minorHAnsi"/>
        </w:rPr>
        <w:t xml:space="preserve"> companies focus the selection of compounds </w:t>
      </w:r>
      <w:r w:rsidR="009B7F97">
        <w:rPr>
          <w:rFonts w:asciiTheme="minorHAnsi" w:hAnsiTheme="minorHAnsi" w:cstheme="minorHAnsi"/>
        </w:rPr>
        <w:t xml:space="preserve">to develop </w:t>
      </w:r>
      <w:r w:rsidR="004600CE">
        <w:rPr>
          <w:rFonts w:asciiTheme="minorHAnsi" w:hAnsiTheme="minorHAnsi" w:cstheme="minorHAnsi"/>
        </w:rPr>
        <w:t xml:space="preserve">and </w:t>
      </w:r>
      <w:r w:rsidR="00123283">
        <w:rPr>
          <w:rFonts w:asciiTheme="minorHAnsi" w:hAnsiTheme="minorHAnsi" w:cstheme="minorHAnsi"/>
        </w:rPr>
        <w:t xml:space="preserve">the definition of relevant research outcomes </w:t>
      </w:r>
      <w:proofErr w:type="gramStart"/>
      <w:r w:rsidR="008F50F4">
        <w:rPr>
          <w:rFonts w:asciiTheme="minorHAnsi" w:hAnsiTheme="minorHAnsi" w:cstheme="minorHAnsi"/>
        </w:rPr>
        <w:t xml:space="preserve">around  </w:t>
      </w:r>
      <w:r w:rsidR="00123283">
        <w:rPr>
          <w:rFonts w:asciiTheme="minorHAnsi" w:hAnsiTheme="minorHAnsi" w:cstheme="minorHAnsi"/>
        </w:rPr>
        <w:t>the</w:t>
      </w:r>
      <w:proofErr w:type="gramEnd"/>
      <w:r w:rsidR="00123283">
        <w:rPr>
          <w:rFonts w:asciiTheme="minorHAnsi" w:hAnsiTheme="minorHAnsi" w:cstheme="minorHAnsi"/>
        </w:rPr>
        <w:t xml:space="preserve"> needs of patients with the respective disease. </w:t>
      </w:r>
      <w:r w:rsidR="00EB5C15">
        <w:rPr>
          <w:rFonts w:asciiTheme="minorHAnsi" w:hAnsiTheme="minorHAnsi" w:cstheme="minorHAnsi"/>
        </w:rPr>
        <w:t xml:space="preserve">“Patient centricity” </w:t>
      </w:r>
      <w:r w:rsidR="00EB5C15" w:rsidRPr="00EB5C15">
        <w:rPr>
          <w:rFonts w:asciiTheme="minorHAnsi" w:hAnsiTheme="minorHAnsi" w:cstheme="minorHAnsi"/>
        </w:rPr>
        <w:t>is a</w:t>
      </w:r>
      <w:r w:rsidR="00C83090">
        <w:rPr>
          <w:rFonts w:asciiTheme="minorHAnsi" w:hAnsiTheme="minorHAnsi" w:cstheme="minorHAnsi"/>
        </w:rPr>
        <w:t xml:space="preserve"> rapidly</w:t>
      </w:r>
      <w:r w:rsidR="00EB5C15" w:rsidRPr="00EB5C15">
        <w:rPr>
          <w:rFonts w:asciiTheme="minorHAnsi" w:hAnsiTheme="minorHAnsi" w:cstheme="minorHAnsi"/>
        </w:rPr>
        <w:t xml:space="preserve"> evolving and increasingly important element of pharma companies’ business model</w:t>
      </w:r>
      <w:r w:rsidR="00CA0A58">
        <w:rPr>
          <w:rFonts w:asciiTheme="minorHAnsi" w:hAnsiTheme="minorHAnsi" w:cstheme="minorHAnsi"/>
        </w:rPr>
        <w:t>s</w:t>
      </w:r>
      <w:r w:rsidR="00504BEC">
        <w:rPr>
          <w:rFonts w:asciiTheme="minorHAnsi" w:hAnsiTheme="minorHAnsi" w:cstheme="minorHAnsi"/>
        </w:rPr>
        <w:t>. It</w:t>
      </w:r>
      <w:r w:rsidR="00C83090">
        <w:rPr>
          <w:rFonts w:asciiTheme="minorHAnsi" w:hAnsiTheme="minorHAnsi" w:cstheme="minorHAnsi"/>
        </w:rPr>
        <w:t xml:space="preserve"> requires </w:t>
      </w:r>
      <w:r w:rsidR="00C83090">
        <w:rPr>
          <w:rStyle w:val="A4"/>
          <w:sz w:val="23"/>
          <w:szCs w:val="23"/>
        </w:rPr>
        <w:t>new strategies,</w:t>
      </w:r>
      <w:r w:rsidR="006E0CA4">
        <w:rPr>
          <w:rStyle w:val="A4"/>
          <w:sz w:val="23"/>
          <w:szCs w:val="23"/>
        </w:rPr>
        <w:t xml:space="preserve"> new organis</w:t>
      </w:r>
      <w:r w:rsidR="00C83090">
        <w:rPr>
          <w:rStyle w:val="A4"/>
          <w:sz w:val="23"/>
          <w:szCs w:val="23"/>
        </w:rPr>
        <w:t xml:space="preserve">ational structures, </w:t>
      </w:r>
      <w:r w:rsidR="009B7F97">
        <w:rPr>
          <w:rStyle w:val="A4"/>
          <w:sz w:val="23"/>
          <w:szCs w:val="23"/>
        </w:rPr>
        <w:t xml:space="preserve">and </w:t>
      </w:r>
      <w:r w:rsidR="00C83090">
        <w:rPr>
          <w:rStyle w:val="A4"/>
          <w:sz w:val="23"/>
          <w:szCs w:val="23"/>
        </w:rPr>
        <w:t xml:space="preserve">culture change </w:t>
      </w:r>
      <w:r w:rsidR="009B7F97">
        <w:rPr>
          <w:rStyle w:val="A4"/>
          <w:sz w:val="23"/>
          <w:szCs w:val="23"/>
        </w:rPr>
        <w:t>across the pharma sector.</w:t>
      </w:r>
      <w:r w:rsidR="003054C9">
        <w:rPr>
          <w:rStyle w:val="A4"/>
          <w:sz w:val="23"/>
          <w:szCs w:val="23"/>
        </w:rPr>
        <w:t xml:space="preserve"> </w:t>
      </w:r>
      <w:r w:rsidR="009B7F97">
        <w:rPr>
          <w:rStyle w:val="A4"/>
          <w:sz w:val="23"/>
          <w:szCs w:val="23"/>
        </w:rPr>
        <w:t>It requires</w:t>
      </w:r>
      <w:r w:rsidR="00C83090">
        <w:rPr>
          <w:rStyle w:val="A4"/>
          <w:sz w:val="23"/>
          <w:szCs w:val="23"/>
        </w:rPr>
        <w:t xml:space="preserve"> partnership with patient</w:t>
      </w:r>
      <w:r w:rsidR="00030CC0">
        <w:rPr>
          <w:rStyle w:val="A4"/>
          <w:sz w:val="23"/>
          <w:szCs w:val="23"/>
        </w:rPr>
        <w:t xml:space="preserve"> experts</w:t>
      </w:r>
      <w:r w:rsidR="00C83090">
        <w:rPr>
          <w:rStyle w:val="A4"/>
          <w:sz w:val="23"/>
          <w:szCs w:val="23"/>
        </w:rPr>
        <w:t xml:space="preserve"> </w:t>
      </w:r>
      <w:r w:rsidR="009B7F97">
        <w:rPr>
          <w:rStyle w:val="A4"/>
          <w:sz w:val="23"/>
          <w:szCs w:val="23"/>
        </w:rPr>
        <w:t xml:space="preserve">who are </w:t>
      </w:r>
      <w:r w:rsidR="004509AB">
        <w:rPr>
          <w:rStyle w:val="A4"/>
          <w:sz w:val="23"/>
          <w:szCs w:val="23"/>
        </w:rPr>
        <w:t xml:space="preserve">capable </w:t>
      </w:r>
      <w:r w:rsidR="009B7F97">
        <w:rPr>
          <w:rStyle w:val="A4"/>
          <w:sz w:val="23"/>
          <w:szCs w:val="23"/>
        </w:rPr>
        <w:t xml:space="preserve">of </w:t>
      </w:r>
      <w:r w:rsidR="00C83090">
        <w:rPr>
          <w:rStyle w:val="A4"/>
          <w:sz w:val="23"/>
          <w:szCs w:val="23"/>
        </w:rPr>
        <w:t>provid</w:t>
      </w:r>
      <w:r w:rsidR="009B7F97">
        <w:rPr>
          <w:rStyle w:val="A4"/>
          <w:sz w:val="23"/>
          <w:szCs w:val="23"/>
        </w:rPr>
        <w:t>ing</w:t>
      </w:r>
      <w:r w:rsidR="00C83090">
        <w:rPr>
          <w:rStyle w:val="A4"/>
          <w:sz w:val="23"/>
          <w:szCs w:val="23"/>
        </w:rPr>
        <w:t xml:space="preserve"> advice on </w:t>
      </w:r>
      <w:r w:rsidR="009B7F97">
        <w:rPr>
          <w:rStyle w:val="A4"/>
          <w:sz w:val="23"/>
          <w:szCs w:val="23"/>
        </w:rPr>
        <w:t xml:space="preserve">the </w:t>
      </w:r>
      <w:r w:rsidR="00C83090">
        <w:rPr>
          <w:rStyle w:val="A4"/>
          <w:sz w:val="23"/>
          <w:szCs w:val="23"/>
        </w:rPr>
        <w:t xml:space="preserve">value of treatments and </w:t>
      </w:r>
      <w:r w:rsidR="009B7F97">
        <w:rPr>
          <w:rStyle w:val="A4"/>
          <w:sz w:val="23"/>
          <w:szCs w:val="23"/>
        </w:rPr>
        <w:t>on</w:t>
      </w:r>
      <w:r w:rsidR="00C83090">
        <w:rPr>
          <w:rStyle w:val="A4"/>
          <w:sz w:val="23"/>
          <w:szCs w:val="23"/>
        </w:rPr>
        <w:t xml:space="preserve"> </w:t>
      </w:r>
      <w:r w:rsidR="009B7F97">
        <w:rPr>
          <w:rStyle w:val="A4"/>
          <w:sz w:val="23"/>
          <w:szCs w:val="23"/>
        </w:rPr>
        <w:t xml:space="preserve">what health </w:t>
      </w:r>
      <w:r w:rsidR="00C83090">
        <w:rPr>
          <w:rStyle w:val="A4"/>
          <w:sz w:val="23"/>
          <w:szCs w:val="23"/>
        </w:rPr>
        <w:t>outcomes</w:t>
      </w:r>
      <w:r w:rsidR="009B7F97">
        <w:rPr>
          <w:rStyle w:val="A4"/>
          <w:sz w:val="23"/>
          <w:szCs w:val="23"/>
        </w:rPr>
        <w:t xml:space="preserve"> are relevant to patients</w:t>
      </w:r>
      <w:r w:rsidR="00C83090">
        <w:rPr>
          <w:rStyle w:val="A4"/>
          <w:sz w:val="23"/>
          <w:szCs w:val="23"/>
        </w:rPr>
        <w:t xml:space="preserve">. </w:t>
      </w:r>
      <w:r w:rsidR="00836BEF">
        <w:rPr>
          <w:rStyle w:val="A4"/>
          <w:sz w:val="23"/>
          <w:szCs w:val="23"/>
        </w:rPr>
        <w:t xml:space="preserve">However, the concept of patient centricity is also relevant for other stakeholders in the </w:t>
      </w:r>
      <w:r w:rsidR="00E812D7">
        <w:rPr>
          <w:rStyle w:val="A4"/>
          <w:sz w:val="23"/>
          <w:szCs w:val="23"/>
        </w:rPr>
        <w:t xml:space="preserve">medicine development process, especially for research ethics committees </w:t>
      </w:r>
      <w:r w:rsidR="003E3B0C">
        <w:rPr>
          <w:rStyle w:val="A4"/>
          <w:sz w:val="23"/>
          <w:szCs w:val="23"/>
        </w:rPr>
        <w:t xml:space="preserve">who </w:t>
      </w:r>
      <w:r w:rsidR="00E812D7">
        <w:rPr>
          <w:rStyle w:val="A4"/>
          <w:sz w:val="23"/>
          <w:szCs w:val="23"/>
        </w:rPr>
        <w:t xml:space="preserve">advocate for </w:t>
      </w:r>
      <w:r w:rsidR="003E3B0C">
        <w:rPr>
          <w:rStyle w:val="A4"/>
          <w:sz w:val="23"/>
          <w:szCs w:val="23"/>
        </w:rPr>
        <w:t xml:space="preserve">the </w:t>
      </w:r>
      <w:r w:rsidR="00E812D7">
        <w:rPr>
          <w:rStyle w:val="A4"/>
          <w:sz w:val="23"/>
          <w:szCs w:val="23"/>
        </w:rPr>
        <w:t xml:space="preserve">protection </w:t>
      </w:r>
      <w:r w:rsidR="003E3B0C">
        <w:rPr>
          <w:rStyle w:val="A4"/>
          <w:sz w:val="23"/>
          <w:szCs w:val="23"/>
        </w:rPr>
        <w:t xml:space="preserve">of patients </w:t>
      </w:r>
      <w:r w:rsidR="00E812D7">
        <w:rPr>
          <w:rStyle w:val="A4"/>
          <w:sz w:val="23"/>
          <w:szCs w:val="23"/>
        </w:rPr>
        <w:t>in clinical trials.</w:t>
      </w:r>
    </w:p>
    <w:p w:rsidR="007F2814" w:rsidRPr="00672B9A" w:rsidRDefault="00CD609C" w:rsidP="00CD609C">
      <w:pPr>
        <w:ind w:left="993" w:hanging="567"/>
        <w:jc w:val="both"/>
        <w:rPr>
          <w:rStyle w:val="A4"/>
        </w:rPr>
      </w:pPr>
      <w:r>
        <w:rPr>
          <w:rFonts w:asciiTheme="minorHAnsi" w:hAnsiTheme="minorHAnsi" w:cstheme="minorHAnsi"/>
        </w:rPr>
        <w:t>2.</w:t>
      </w:r>
      <w:r w:rsidR="007D2B92">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ab/>
      </w:r>
      <w:r w:rsidR="004600CE" w:rsidRPr="00672B9A">
        <w:rPr>
          <w:rFonts w:asciiTheme="minorHAnsi" w:hAnsiTheme="minorHAnsi" w:cstheme="minorHAnsi"/>
        </w:rPr>
        <w:t>Before new medicines can be effectively and safely administered to patients they have first to be tested in animals and then in healthy volunteers</w:t>
      </w:r>
      <w:r w:rsidR="003E3B0C">
        <w:rPr>
          <w:rFonts w:asciiTheme="minorHAnsi" w:hAnsiTheme="minorHAnsi" w:cstheme="minorHAnsi"/>
        </w:rPr>
        <w:t>,</w:t>
      </w:r>
      <w:r w:rsidR="004600CE" w:rsidRPr="00672B9A">
        <w:rPr>
          <w:rFonts w:asciiTheme="minorHAnsi" w:hAnsiTheme="minorHAnsi" w:cstheme="minorHAnsi"/>
        </w:rPr>
        <w:t xml:space="preserve"> and </w:t>
      </w:r>
      <w:r w:rsidR="003E3B0C">
        <w:rPr>
          <w:rFonts w:asciiTheme="minorHAnsi" w:hAnsiTheme="minorHAnsi" w:cstheme="minorHAnsi"/>
        </w:rPr>
        <w:t xml:space="preserve">finally in </w:t>
      </w:r>
      <w:r w:rsidR="004600CE" w:rsidRPr="00672B9A">
        <w:rPr>
          <w:rFonts w:asciiTheme="minorHAnsi" w:hAnsiTheme="minorHAnsi" w:cstheme="minorHAnsi"/>
        </w:rPr>
        <w:t xml:space="preserve">patients with the disease </w:t>
      </w:r>
      <w:r w:rsidR="003E3B0C">
        <w:rPr>
          <w:rFonts w:asciiTheme="minorHAnsi" w:hAnsiTheme="minorHAnsi" w:cstheme="minorHAnsi"/>
        </w:rPr>
        <w:t xml:space="preserve">under study. These research phases are designed </w:t>
      </w:r>
      <w:r w:rsidR="004600CE" w:rsidRPr="00672B9A">
        <w:rPr>
          <w:rFonts w:asciiTheme="minorHAnsi" w:hAnsiTheme="minorHAnsi" w:cstheme="minorHAnsi"/>
        </w:rPr>
        <w:t xml:space="preserve">to investigate the </w:t>
      </w:r>
      <w:r w:rsidR="007F2814" w:rsidRPr="00672B9A">
        <w:rPr>
          <w:rFonts w:asciiTheme="minorHAnsi" w:hAnsiTheme="minorHAnsi" w:cstheme="minorHAnsi"/>
        </w:rPr>
        <w:t xml:space="preserve">desired and undesired effects </w:t>
      </w:r>
      <w:r w:rsidR="004600CE" w:rsidRPr="00672B9A">
        <w:rPr>
          <w:rFonts w:asciiTheme="minorHAnsi" w:hAnsiTheme="minorHAnsi" w:cstheme="minorHAnsi"/>
        </w:rPr>
        <w:t xml:space="preserve">of </w:t>
      </w:r>
      <w:r w:rsidR="003E3B0C">
        <w:rPr>
          <w:rFonts w:asciiTheme="minorHAnsi" w:hAnsiTheme="minorHAnsi" w:cstheme="minorHAnsi"/>
        </w:rPr>
        <w:t>a</w:t>
      </w:r>
      <w:r w:rsidR="004600CE" w:rsidRPr="00672B9A">
        <w:rPr>
          <w:rFonts w:asciiTheme="minorHAnsi" w:hAnsiTheme="minorHAnsi" w:cstheme="minorHAnsi"/>
        </w:rPr>
        <w:t xml:space="preserve"> new medicine on the body in general</w:t>
      </w:r>
      <w:r w:rsidR="003E3B0C">
        <w:rPr>
          <w:rFonts w:asciiTheme="minorHAnsi" w:hAnsiTheme="minorHAnsi" w:cstheme="minorHAnsi"/>
        </w:rPr>
        <w:t>,</w:t>
      </w:r>
      <w:r w:rsidR="004600CE" w:rsidRPr="00672B9A">
        <w:rPr>
          <w:rFonts w:asciiTheme="minorHAnsi" w:hAnsiTheme="minorHAnsi" w:cstheme="minorHAnsi"/>
        </w:rPr>
        <w:t xml:space="preserve"> and </w:t>
      </w:r>
      <w:r w:rsidR="003E3B0C">
        <w:rPr>
          <w:rFonts w:asciiTheme="minorHAnsi" w:hAnsiTheme="minorHAnsi" w:cstheme="minorHAnsi"/>
        </w:rPr>
        <w:t>specifically</w:t>
      </w:r>
      <w:r w:rsidR="004600CE" w:rsidRPr="00672B9A">
        <w:rPr>
          <w:rFonts w:asciiTheme="minorHAnsi" w:hAnsiTheme="minorHAnsi" w:cstheme="minorHAnsi"/>
        </w:rPr>
        <w:t xml:space="preserve"> on the disease</w:t>
      </w:r>
      <w:r w:rsidR="003E3B0C">
        <w:rPr>
          <w:rFonts w:asciiTheme="minorHAnsi" w:hAnsiTheme="minorHAnsi" w:cstheme="minorHAnsi"/>
        </w:rPr>
        <w:t xml:space="preserve"> in question</w:t>
      </w:r>
      <w:r w:rsidR="004600CE" w:rsidRPr="00672B9A">
        <w:rPr>
          <w:rFonts w:asciiTheme="minorHAnsi" w:hAnsiTheme="minorHAnsi" w:cstheme="minorHAnsi"/>
        </w:rPr>
        <w:t xml:space="preserve">. </w:t>
      </w:r>
      <w:r w:rsidR="00616A97">
        <w:rPr>
          <w:rFonts w:asciiTheme="minorHAnsi" w:hAnsiTheme="minorHAnsi" w:cstheme="minorHAnsi"/>
        </w:rPr>
        <w:t xml:space="preserve">Research studies in humans, to test how effective and safe a new medicine is, are known as </w:t>
      </w:r>
      <w:r w:rsidR="004600CE" w:rsidRPr="00672B9A">
        <w:rPr>
          <w:rFonts w:asciiTheme="minorHAnsi" w:hAnsiTheme="minorHAnsi" w:cstheme="minorHAnsi"/>
        </w:rPr>
        <w:t>clinical trials</w:t>
      </w:r>
      <w:r w:rsidR="00616A97">
        <w:rPr>
          <w:rFonts w:asciiTheme="minorHAnsi" w:hAnsiTheme="minorHAnsi" w:cstheme="minorHAnsi"/>
        </w:rPr>
        <w:t xml:space="preserve">. Good clinical trial design </w:t>
      </w:r>
      <w:r w:rsidR="003054C9">
        <w:rPr>
          <w:rFonts w:asciiTheme="minorHAnsi" w:hAnsiTheme="minorHAnsi" w:cstheme="minorHAnsi"/>
        </w:rPr>
        <w:t xml:space="preserve">is both </w:t>
      </w:r>
      <w:r w:rsidR="007F2814" w:rsidRPr="00672B9A">
        <w:rPr>
          <w:rStyle w:val="A4"/>
        </w:rPr>
        <w:t>ethical and scientific</w:t>
      </w:r>
      <w:r w:rsidR="003054C9">
        <w:rPr>
          <w:rStyle w:val="A4"/>
        </w:rPr>
        <w:t>ally</w:t>
      </w:r>
      <w:r w:rsidR="007F2814" w:rsidRPr="00672B9A">
        <w:rPr>
          <w:rStyle w:val="A4"/>
        </w:rPr>
        <w:t xml:space="preserve"> sound</w:t>
      </w:r>
      <w:r w:rsidR="00616A97">
        <w:rPr>
          <w:rStyle w:val="A4"/>
        </w:rPr>
        <w:t xml:space="preserve">. </w:t>
      </w:r>
      <w:r w:rsidR="003054C9">
        <w:rPr>
          <w:rStyle w:val="A4"/>
        </w:rPr>
        <w:t>Design d</w:t>
      </w:r>
      <w:r w:rsidR="00616A97">
        <w:rPr>
          <w:rStyle w:val="A4"/>
        </w:rPr>
        <w:t>ecisions include whether the new medicine is to be compared to another medicine or</w:t>
      </w:r>
      <w:r w:rsidR="003054C9">
        <w:rPr>
          <w:rStyle w:val="A4"/>
        </w:rPr>
        <w:t xml:space="preserve"> </w:t>
      </w:r>
      <w:r w:rsidR="00616A97">
        <w:rPr>
          <w:rStyle w:val="A4"/>
        </w:rPr>
        <w:t>a</w:t>
      </w:r>
      <w:r w:rsidR="007F0AA3" w:rsidRPr="00672B9A">
        <w:rPr>
          <w:rStyle w:val="A4"/>
        </w:rPr>
        <w:t xml:space="preserve"> placebo </w:t>
      </w:r>
      <w:r w:rsidR="00616A97">
        <w:rPr>
          <w:rStyle w:val="A4"/>
        </w:rPr>
        <w:t>and</w:t>
      </w:r>
      <w:r w:rsidR="003054C9">
        <w:rPr>
          <w:rStyle w:val="A4"/>
        </w:rPr>
        <w:t xml:space="preserve"> </w:t>
      </w:r>
      <w:r w:rsidR="00616A97">
        <w:rPr>
          <w:rStyle w:val="A4"/>
        </w:rPr>
        <w:t>what kind of tests and assessments are to be made (and how often).</w:t>
      </w:r>
      <w:r w:rsidR="007F0AA3" w:rsidRPr="00672B9A">
        <w:rPr>
          <w:rStyle w:val="A4"/>
        </w:rPr>
        <w:t xml:space="preserve"> </w:t>
      </w:r>
      <w:r w:rsidR="00616A97">
        <w:rPr>
          <w:rStyle w:val="A4"/>
        </w:rPr>
        <w:t xml:space="preserve">The </w:t>
      </w:r>
      <w:r w:rsidR="007F0AA3" w:rsidRPr="00672B9A">
        <w:rPr>
          <w:rStyle w:val="A4"/>
        </w:rPr>
        <w:t xml:space="preserve">risk of </w:t>
      </w:r>
      <w:r w:rsidR="00616A97">
        <w:rPr>
          <w:rStyle w:val="A4"/>
        </w:rPr>
        <w:t xml:space="preserve">potentially harmful </w:t>
      </w:r>
      <w:r w:rsidR="007F0AA3" w:rsidRPr="00672B9A">
        <w:rPr>
          <w:rStyle w:val="A4"/>
        </w:rPr>
        <w:t>side effects need</w:t>
      </w:r>
      <w:r w:rsidR="00616A97">
        <w:rPr>
          <w:rStyle w:val="A4"/>
        </w:rPr>
        <w:t>s</w:t>
      </w:r>
      <w:r w:rsidR="007F0AA3" w:rsidRPr="00672B9A">
        <w:rPr>
          <w:rStyle w:val="A4"/>
        </w:rPr>
        <w:t xml:space="preserve"> to be balanced </w:t>
      </w:r>
      <w:r w:rsidR="00616A97">
        <w:rPr>
          <w:rStyle w:val="A4"/>
        </w:rPr>
        <w:t>against</w:t>
      </w:r>
      <w:r w:rsidR="00616A97" w:rsidRPr="00672B9A">
        <w:rPr>
          <w:rStyle w:val="A4"/>
        </w:rPr>
        <w:t xml:space="preserve"> </w:t>
      </w:r>
      <w:r w:rsidR="007F0AA3" w:rsidRPr="00672B9A">
        <w:rPr>
          <w:rStyle w:val="A4"/>
        </w:rPr>
        <w:t xml:space="preserve">the </w:t>
      </w:r>
      <w:r w:rsidR="00616A97">
        <w:rPr>
          <w:rStyle w:val="A4"/>
        </w:rPr>
        <w:t xml:space="preserve">potential </w:t>
      </w:r>
      <w:r w:rsidR="007F0AA3" w:rsidRPr="00672B9A">
        <w:rPr>
          <w:rStyle w:val="A4"/>
        </w:rPr>
        <w:t xml:space="preserve">benefits for the patients </w:t>
      </w:r>
      <w:r w:rsidR="00616A97">
        <w:rPr>
          <w:rStyle w:val="A4"/>
        </w:rPr>
        <w:t xml:space="preserve">taking part, </w:t>
      </w:r>
      <w:r w:rsidR="00672B9A" w:rsidRPr="00672B9A">
        <w:rPr>
          <w:rStyle w:val="A4"/>
        </w:rPr>
        <w:t xml:space="preserve">such as </w:t>
      </w:r>
      <w:r w:rsidR="00290381">
        <w:rPr>
          <w:rStyle w:val="A4"/>
        </w:rPr>
        <w:t>early</w:t>
      </w:r>
      <w:r w:rsidR="007F0AA3" w:rsidRPr="00672B9A">
        <w:rPr>
          <w:rStyle w:val="A4"/>
        </w:rPr>
        <w:t xml:space="preserve"> access to a new </w:t>
      </w:r>
      <w:r w:rsidR="00672B9A" w:rsidRPr="00672B9A">
        <w:rPr>
          <w:rStyle w:val="A4"/>
        </w:rPr>
        <w:t>medicine</w:t>
      </w:r>
      <w:r w:rsidR="007F0AA3" w:rsidRPr="00672B9A">
        <w:rPr>
          <w:rStyle w:val="A4"/>
        </w:rPr>
        <w:t xml:space="preserve">, more intense diagnostics and supervision, </w:t>
      </w:r>
      <w:r w:rsidR="00616A97">
        <w:rPr>
          <w:rStyle w:val="A4"/>
        </w:rPr>
        <w:t xml:space="preserve">and the chance </w:t>
      </w:r>
      <w:r w:rsidR="007F0AA3" w:rsidRPr="00672B9A">
        <w:rPr>
          <w:rStyle w:val="A4"/>
        </w:rPr>
        <w:t xml:space="preserve">to contribute to the </w:t>
      </w:r>
      <w:r w:rsidR="00616A97">
        <w:rPr>
          <w:rStyle w:val="A4"/>
        </w:rPr>
        <w:t>development of</w:t>
      </w:r>
      <w:r w:rsidR="007F0AA3" w:rsidRPr="00672B9A">
        <w:rPr>
          <w:rStyle w:val="A4"/>
        </w:rPr>
        <w:t xml:space="preserve"> new treatment</w:t>
      </w:r>
      <w:r w:rsidR="00616A97">
        <w:rPr>
          <w:rStyle w:val="A4"/>
        </w:rPr>
        <w:t>s</w:t>
      </w:r>
      <w:r w:rsidR="007F0AA3" w:rsidRPr="00672B9A">
        <w:rPr>
          <w:rStyle w:val="A4"/>
        </w:rPr>
        <w:t xml:space="preserve"> for other patients with the same disease. Patients</w:t>
      </w:r>
      <w:r w:rsidR="00616A97">
        <w:rPr>
          <w:rStyle w:val="A4"/>
        </w:rPr>
        <w:t>’</w:t>
      </w:r>
      <w:r w:rsidR="007F0AA3" w:rsidRPr="00672B9A">
        <w:rPr>
          <w:rStyle w:val="A4"/>
        </w:rPr>
        <w:t xml:space="preserve"> judge</w:t>
      </w:r>
      <w:r w:rsidR="00616A97">
        <w:rPr>
          <w:rStyle w:val="A4"/>
        </w:rPr>
        <w:t>ments about such risks and benefits</w:t>
      </w:r>
      <w:r w:rsidR="007F0AA3" w:rsidRPr="00672B9A">
        <w:rPr>
          <w:rStyle w:val="A4"/>
        </w:rPr>
        <w:t xml:space="preserve"> </w:t>
      </w:r>
      <w:r w:rsidR="00616A97">
        <w:rPr>
          <w:rStyle w:val="A4"/>
        </w:rPr>
        <w:t>might be different to that of</w:t>
      </w:r>
      <w:r w:rsidR="007F0AA3" w:rsidRPr="00672B9A">
        <w:rPr>
          <w:rStyle w:val="A4"/>
        </w:rPr>
        <w:t xml:space="preserve"> researchers</w:t>
      </w:r>
      <w:r w:rsidR="00E812D7">
        <w:rPr>
          <w:rStyle w:val="A4"/>
        </w:rPr>
        <w:t>: for instance,</w:t>
      </w:r>
      <w:r w:rsidR="00BC045D">
        <w:rPr>
          <w:rStyle w:val="A4"/>
        </w:rPr>
        <w:t xml:space="preserve"> depending on the severity of the disease in question, they might be prepared to take a higher risk</w:t>
      </w:r>
      <w:r w:rsidR="00E812D7">
        <w:rPr>
          <w:rStyle w:val="A4"/>
        </w:rPr>
        <w:t xml:space="preserve"> concerning potential side effects</w:t>
      </w:r>
      <w:r w:rsidR="007F0AA3" w:rsidRPr="00672B9A">
        <w:rPr>
          <w:rStyle w:val="A4"/>
        </w:rPr>
        <w:t xml:space="preserve">. </w:t>
      </w:r>
      <w:r w:rsidR="007F2814" w:rsidRPr="00672B9A">
        <w:rPr>
          <w:rStyle w:val="A4"/>
        </w:rPr>
        <w:t>In today’s practice</w:t>
      </w:r>
      <w:r w:rsidR="00616A97">
        <w:rPr>
          <w:rStyle w:val="A4"/>
        </w:rPr>
        <w:t>, the</w:t>
      </w:r>
      <w:r w:rsidR="007F2814" w:rsidRPr="00672B9A">
        <w:rPr>
          <w:rStyle w:val="A4"/>
        </w:rPr>
        <w:t xml:space="preserve"> involvement of patients in these decisions is not standard</w:t>
      </w:r>
      <w:r w:rsidR="00AC6806" w:rsidRPr="00672B9A">
        <w:rPr>
          <w:rStyle w:val="A4"/>
        </w:rPr>
        <w:t xml:space="preserve"> – neither in clinical trials initiated by pharma</w:t>
      </w:r>
      <w:r w:rsidR="003054C9">
        <w:rPr>
          <w:rStyle w:val="A4"/>
        </w:rPr>
        <w:t>ceutical</w:t>
      </w:r>
      <w:r w:rsidR="00AC6806" w:rsidRPr="00672B9A">
        <w:rPr>
          <w:rStyle w:val="A4"/>
        </w:rPr>
        <w:t xml:space="preserve"> or biotech</w:t>
      </w:r>
      <w:r w:rsidR="003054C9">
        <w:rPr>
          <w:rStyle w:val="A4"/>
        </w:rPr>
        <w:t>nology</w:t>
      </w:r>
      <w:r w:rsidR="00AC6806" w:rsidRPr="00672B9A">
        <w:rPr>
          <w:rStyle w:val="A4"/>
        </w:rPr>
        <w:t xml:space="preserve"> companies </w:t>
      </w:r>
      <w:r w:rsidR="00A46CE3">
        <w:rPr>
          <w:rStyle w:val="A4"/>
        </w:rPr>
        <w:t xml:space="preserve">nor in </w:t>
      </w:r>
      <w:r w:rsidR="00AC6806" w:rsidRPr="00672B9A">
        <w:rPr>
          <w:rStyle w:val="A4"/>
        </w:rPr>
        <w:t>those initiated by academic institutions</w:t>
      </w:r>
      <w:r w:rsidR="007F2814" w:rsidRPr="00672B9A">
        <w:rPr>
          <w:rStyle w:val="A4"/>
        </w:rPr>
        <w:t xml:space="preserve">. </w:t>
      </w:r>
    </w:p>
    <w:p w:rsidR="004600CE" w:rsidRPr="00B1711E" w:rsidRDefault="00CD609C" w:rsidP="00CD609C">
      <w:pPr>
        <w:ind w:left="993" w:hanging="567"/>
        <w:jc w:val="both"/>
        <w:rPr>
          <w:rFonts w:asciiTheme="minorHAnsi" w:hAnsiTheme="minorHAnsi" w:cstheme="minorHAnsi"/>
        </w:rPr>
      </w:pPr>
      <w:r>
        <w:rPr>
          <w:rFonts w:asciiTheme="minorHAnsi" w:hAnsiTheme="minorHAnsi" w:cstheme="minorHAnsi"/>
        </w:rPr>
        <w:t>2.</w:t>
      </w:r>
      <w:r w:rsidR="007D2B92">
        <w:rPr>
          <w:rFonts w:asciiTheme="minorHAnsi" w:hAnsiTheme="minorHAnsi" w:cstheme="minorHAnsi"/>
        </w:rPr>
        <w:t>3</w:t>
      </w:r>
      <w:r>
        <w:rPr>
          <w:rFonts w:asciiTheme="minorHAnsi" w:hAnsiTheme="minorHAnsi" w:cstheme="minorHAnsi"/>
        </w:rPr>
        <w:t xml:space="preserve"> </w:t>
      </w:r>
      <w:r>
        <w:rPr>
          <w:rFonts w:asciiTheme="minorHAnsi" w:hAnsiTheme="minorHAnsi" w:cstheme="minorHAnsi"/>
        </w:rPr>
        <w:tab/>
      </w:r>
      <w:r w:rsidR="00672B9A">
        <w:rPr>
          <w:rFonts w:asciiTheme="minorHAnsi" w:hAnsiTheme="minorHAnsi" w:cstheme="minorHAnsi"/>
        </w:rPr>
        <w:t xml:space="preserve">Clinical trials are subject to a framework of very strict laws. Before a clinical trial can start </w:t>
      </w:r>
      <w:r w:rsidR="00D777F7">
        <w:rPr>
          <w:rFonts w:asciiTheme="minorHAnsi" w:hAnsiTheme="minorHAnsi" w:cstheme="minorHAnsi"/>
        </w:rPr>
        <w:t>it</w:t>
      </w:r>
      <w:r w:rsidR="00672B9A">
        <w:rPr>
          <w:rFonts w:asciiTheme="minorHAnsi" w:hAnsiTheme="minorHAnsi" w:cstheme="minorHAnsi"/>
        </w:rPr>
        <w:t xml:space="preserve"> needs approval from the national competent authorit</w:t>
      </w:r>
      <w:r w:rsidR="007D2B92">
        <w:rPr>
          <w:rFonts w:asciiTheme="minorHAnsi" w:hAnsiTheme="minorHAnsi" w:cstheme="minorHAnsi"/>
        </w:rPr>
        <w:t>y</w:t>
      </w:r>
      <w:r w:rsidR="00672B9A">
        <w:rPr>
          <w:rFonts w:asciiTheme="minorHAnsi" w:hAnsiTheme="minorHAnsi" w:cstheme="minorHAnsi"/>
        </w:rPr>
        <w:t xml:space="preserve"> </w:t>
      </w:r>
      <w:r w:rsidR="006724D1">
        <w:rPr>
          <w:rFonts w:asciiTheme="minorHAnsi" w:hAnsiTheme="minorHAnsi" w:cstheme="minorHAnsi"/>
        </w:rPr>
        <w:t>which must</w:t>
      </w:r>
      <w:r w:rsidR="00672B9A">
        <w:rPr>
          <w:rFonts w:asciiTheme="minorHAnsi" w:hAnsiTheme="minorHAnsi" w:cstheme="minorHAnsi"/>
        </w:rPr>
        <w:t xml:space="preserve"> ensure that all </w:t>
      </w:r>
      <w:r w:rsidR="00D777F7">
        <w:rPr>
          <w:rFonts w:asciiTheme="minorHAnsi" w:hAnsiTheme="minorHAnsi" w:cstheme="minorHAnsi"/>
        </w:rPr>
        <w:t>legal conditions are fulfilled</w:t>
      </w:r>
      <w:r w:rsidR="009C7FD3">
        <w:rPr>
          <w:rFonts w:asciiTheme="minorHAnsi" w:hAnsiTheme="minorHAnsi" w:cstheme="minorHAnsi"/>
        </w:rPr>
        <w:t>, that</w:t>
      </w:r>
      <w:r w:rsidR="00672B9A">
        <w:rPr>
          <w:rFonts w:asciiTheme="minorHAnsi" w:hAnsiTheme="minorHAnsi" w:cstheme="minorHAnsi"/>
        </w:rPr>
        <w:t xml:space="preserve"> </w:t>
      </w:r>
      <w:r w:rsidR="00D777F7">
        <w:rPr>
          <w:rFonts w:asciiTheme="minorHAnsi" w:hAnsiTheme="minorHAnsi" w:cstheme="minorHAnsi"/>
        </w:rPr>
        <w:t>the trial is scientifically sound</w:t>
      </w:r>
      <w:r w:rsidR="009C7FD3">
        <w:rPr>
          <w:rFonts w:asciiTheme="minorHAnsi" w:hAnsiTheme="minorHAnsi" w:cstheme="minorHAnsi"/>
        </w:rPr>
        <w:t>, that</w:t>
      </w:r>
      <w:r w:rsidR="00D777F7">
        <w:rPr>
          <w:rFonts w:asciiTheme="minorHAnsi" w:hAnsiTheme="minorHAnsi" w:cstheme="minorHAnsi"/>
        </w:rPr>
        <w:t xml:space="preserve"> the</w:t>
      </w:r>
      <w:r w:rsidR="00085594">
        <w:rPr>
          <w:rFonts w:asciiTheme="minorHAnsi" w:hAnsiTheme="minorHAnsi" w:cstheme="minorHAnsi"/>
        </w:rPr>
        <w:t xml:space="preserve"> study medication is of good quality and safe</w:t>
      </w:r>
      <w:r w:rsidR="009C7FD3">
        <w:rPr>
          <w:rFonts w:asciiTheme="minorHAnsi" w:hAnsiTheme="minorHAnsi" w:cstheme="minorHAnsi"/>
        </w:rPr>
        <w:t xml:space="preserve"> and </w:t>
      </w:r>
      <w:r w:rsidR="006724D1">
        <w:rPr>
          <w:rFonts w:asciiTheme="minorHAnsi" w:hAnsiTheme="minorHAnsi" w:cstheme="minorHAnsi"/>
        </w:rPr>
        <w:t>that there is a favourable</w:t>
      </w:r>
      <w:r w:rsidR="00D777F7">
        <w:rPr>
          <w:rFonts w:asciiTheme="minorHAnsi" w:hAnsiTheme="minorHAnsi" w:cstheme="minorHAnsi"/>
        </w:rPr>
        <w:t xml:space="preserve"> balance between expected benefits and risks</w:t>
      </w:r>
      <w:r w:rsidR="009C7FD3">
        <w:rPr>
          <w:rFonts w:asciiTheme="minorHAnsi" w:hAnsiTheme="minorHAnsi" w:cstheme="minorHAnsi"/>
        </w:rPr>
        <w:t>.</w:t>
      </w:r>
      <w:r w:rsidR="00D777F7">
        <w:rPr>
          <w:rFonts w:asciiTheme="minorHAnsi" w:hAnsiTheme="minorHAnsi" w:cstheme="minorHAnsi"/>
        </w:rPr>
        <w:t xml:space="preserve"> </w:t>
      </w:r>
      <w:r w:rsidR="009C7FD3">
        <w:rPr>
          <w:rFonts w:asciiTheme="minorHAnsi" w:hAnsiTheme="minorHAnsi" w:cstheme="minorHAnsi"/>
        </w:rPr>
        <w:t xml:space="preserve">In </w:t>
      </w:r>
      <w:r w:rsidR="007D2B92">
        <w:rPr>
          <w:rFonts w:asciiTheme="minorHAnsi" w:hAnsiTheme="minorHAnsi" w:cstheme="minorHAnsi"/>
        </w:rPr>
        <w:t>p</w:t>
      </w:r>
      <w:r w:rsidR="009C7FD3">
        <w:rPr>
          <w:rFonts w:asciiTheme="minorHAnsi" w:hAnsiTheme="minorHAnsi" w:cstheme="minorHAnsi"/>
        </w:rPr>
        <w:t xml:space="preserve">arallel to the review by the </w:t>
      </w:r>
      <w:r w:rsidR="00727625">
        <w:rPr>
          <w:rFonts w:asciiTheme="minorHAnsi" w:hAnsiTheme="minorHAnsi" w:cstheme="minorHAnsi"/>
        </w:rPr>
        <w:t xml:space="preserve">national </w:t>
      </w:r>
      <w:r w:rsidR="009C7FD3">
        <w:rPr>
          <w:rFonts w:asciiTheme="minorHAnsi" w:hAnsiTheme="minorHAnsi" w:cstheme="minorHAnsi"/>
        </w:rPr>
        <w:t>competent authority</w:t>
      </w:r>
      <w:r w:rsidR="00727625">
        <w:rPr>
          <w:rFonts w:asciiTheme="minorHAnsi" w:hAnsiTheme="minorHAnsi" w:cstheme="minorHAnsi"/>
        </w:rPr>
        <w:t>,</w:t>
      </w:r>
      <w:r w:rsidR="00672B9A">
        <w:rPr>
          <w:rFonts w:asciiTheme="minorHAnsi" w:hAnsiTheme="minorHAnsi" w:cstheme="minorHAnsi"/>
        </w:rPr>
        <w:t xml:space="preserve"> </w:t>
      </w:r>
      <w:r w:rsidR="004600CE">
        <w:rPr>
          <w:rFonts w:asciiTheme="minorHAnsi" w:hAnsiTheme="minorHAnsi" w:cstheme="minorHAnsi"/>
        </w:rPr>
        <w:t xml:space="preserve">one or </w:t>
      </w:r>
      <w:r w:rsidR="00FC19C1">
        <w:rPr>
          <w:rFonts w:asciiTheme="minorHAnsi" w:hAnsiTheme="minorHAnsi" w:cstheme="minorHAnsi"/>
        </w:rPr>
        <w:t xml:space="preserve">more </w:t>
      </w:r>
      <w:r w:rsidR="003A56A8">
        <w:rPr>
          <w:rFonts w:asciiTheme="minorHAnsi" w:hAnsiTheme="minorHAnsi" w:cstheme="minorHAnsi"/>
        </w:rPr>
        <w:t xml:space="preserve">multi-disciplinary </w:t>
      </w:r>
      <w:r w:rsidR="007D2B92">
        <w:rPr>
          <w:rFonts w:asciiTheme="minorHAnsi" w:hAnsiTheme="minorHAnsi" w:cstheme="minorHAnsi"/>
        </w:rPr>
        <w:t>r</w:t>
      </w:r>
      <w:r w:rsidR="004600CE">
        <w:rPr>
          <w:rFonts w:asciiTheme="minorHAnsi" w:hAnsiTheme="minorHAnsi" w:cstheme="minorHAnsi"/>
        </w:rPr>
        <w:t xml:space="preserve">esearch </w:t>
      </w:r>
      <w:r w:rsidR="007D2B92">
        <w:rPr>
          <w:rFonts w:asciiTheme="minorHAnsi" w:hAnsiTheme="minorHAnsi" w:cstheme="minorHAnsi"/>
        </w:rPr>
        <w:t>e</w:t>
      </w:r>
      <w:r w:rsidR="004600CE">
        <w:rPr>
          <w:rFonts w:asciiTheme="minorHAnsi" w:hAnsiTheme="minorHAnsi" w:cstheme="minorHAnsi"/>
        </w:rPr>
        <w:t xml:space="preserve">thics </w:t>
      </w:r>
      <w:r w:rsidR="007D2B92">
        <w:rPr>
          <w:rFonts w:asciiTheme="minorHAnsi" w:hAnsiTheme="minorHAnsi" w:cstheme="minorHAnsi"/>
        </w:rPr>
        <w:t>c</w:t>
      </w:r>
      <w:r w:rsidR="004600CE">
        <w:rPr>
          <w:rFonts w:asciiTheme="minorHAnsi" w:hAnsiTheme="minorHAnsi" w:cstheme="minorHAnsi"/>
        </w:rPr>
        <w:t xml:space="preserve">ommittees review the study </w:t>
      </w:r>
      <w:r w:rsidR="009D650E">
        <w:rPr>
          <w:rFonts w:asciiTheme="minorHAnsi" w:hAnsiTheme="minorHAnsi" w:cstheme="minorHAnsi"/>
        </w:rPr>
        <w:t>protocol</w:t>
      </w:r>
      <w:r w:rsidR="004600CE">
        <w:rPr>
          <w:rFonts w:asciiTheme="minorHAnsi" w:hAnsiTheme="minorHAnsi" w:cstheme="minorHAnsi"/>
        </w:rPr>
        <w:t xml:space="preserve"> and related documents</w:t>
      </w:r>
      <w:r w:rsidR="00672B9A" w:rsidRPr="00672B9A">
        <w:rPr>
          <w:rFonts w:asciiTheme="minorHAnsi" w:hAnsiTheme="minorHAnsi" w:cstheme="minorHAnsi"/>
        </w:rPr>
        <w:t xml:space="preserve"> </w:t>
      </w:r>
      <w:r w:rsidR="00727625">
        <w:rPr>
          <w:rFonts w:asciiTheme="minorHAnsi" w:hAnsiTheme="minorHAnsi" w:cstheme="minorHAnsi"/>
        </w:rPr>
        <w:t xml:space="preserve">in order </w:t>
      </w:r>
      <w:r w:rsidR="00672B9A">
        <w:rPr>
          <w:rFonts w:asciiTheme="minorHAnsi" w:hAnsiTheme="minorHAnsi" w:cstheme="minorHAnsi"/>
        </w:rPr>
        <w:t>to safeguard the study participants</w:t>
      </w:r>
      <w:r w:rsidR="004600CE">
        <w:rPr>
          <w:rFonts w:asciiTheme="minorHAnsi" w:hAnsiTheme="minorHAnsi" w:cstheme="minorHAnsi"/>
        </w:rPr>
        <w:t xml:space="preserve">. They ensure that the information to patients is </w:t>
      </w:r>
      <w:r w:rsidR="004600CE">
        <w:rPr>
          <w:rFonts w:asciiTheme="minorHAnsi" w:hAnsiTheme="minorHAnsi" w:cstheme="minorHAnsi"/>
        </w:rPr>
        <w:lastRenderedPageBreak/>
        <w:t xml:space="preserve">comprehensive and understandable. They assess the balance between benefits and </w:t>
      </w:r>
      <w:proofErr w:type="gramStart"/>
      <w:r w:rsidR="004600CE">
        <w:rPr>
          <w:rFonts w:asciiTheme="minorHAnsi" w:hAnsiTheme="minorHAnsi" w:cstheme="minorHAnsi"/>
        </w:rPr>
        <w:t>risks,</w:t>
      </w:r>
      <w:proofErr w:type="gramEnd"/>
      <w:r w:rsidR="004600CE">
        <w:rPr>
          <w:rFonts w:asciiTheme="minorHAnsi" w:hAnsiTheme="minorHAnsi" w:cstheme="minorHAnsi"/>
        </w:rPr>
        <w:t xml:space="preserve"> ensure that this balance is </w:t>
      </w:r>
      <w:r w:rsidR="00E83AA6">
        <w:rPr>
          <w:rFonts w:asciiTheme="minorHAnsi" w:hAnsiTheme="minorHAnsi" w:cstheme="minorHAnsi"/>
        </w:rPr>
        <w:t>acceptable</w:t>
      </w:r>
      <w:r w:rsidR="00085594">
        <w:rPr>
          <w:rFonts w:asciiTheme="minorHAnsi" w:hAnsiTheme="minorHAnsi" w:cstheme="minorHAnsi"/>
        </w:rPr>
        <w:t>,</w:t>
      </w:r>
      <w:r w:rsidR="004600CE">
        <w:rPr>
          <w:rFonts w:asciiTheme="minorHAnsi" w:hAnsiTheme="minorHAnsi" w:cstheme="minorHAnsi"/>
        </w:rPr>
        <w:t xml:space="preserve"> </w:t>
      </w:r>
      <w:r w:rsidR="00FC19C1">
        <w:rPr>
          <w:rFonts w:asciiTheme="minorHAnsi" w:hAnsiTheme="minorHAnsi" w:cstheme="minorHAnsi"/>
        </w:rPr>
        <w:t xml:space="preserve">and </w:t>
      </w:r>
      <w:r w:rsidR="007D2B92">
        <w:rPr>
          <w:rFonts w:asciiTheme="minorHAnsi" w:hAnsiTheme="minorHAnsi" w:cstheme="minorHAnsi"/>
        </w:rPr>
        <w:t xml:space="preserve">that </w:t>
      </w:r>
      <w:r w:rsidR="004600CE">
        <w:rPr>
          <w:rFonts w:asciiTheme="minorHAnsi" w:hAnsiTheme="minorHAnsi" w:cstheme="minorHAnsi"/>
        </w:rPr>
        <w:t xml:space="preserve">the trial </w:t>
      </w:r>
      <w:r w:rsidR="00D777F7">
        <w:rPr>
          <w:rFonts w:asciiTheme="minorHAnsi" w:hAnsiTheme="minorHAnsi" w:cstheme="minorHAnsi"/>
        </w:rPr>
        <w:t xml:space="preserve">is </w:t>
      </w:r>
      <w:r w:rsidR="004600CE">
        <w:rPr>
          <w:rFonts w:asciiTheme="minorHAnsi" w:hAnsiTheme="minorHAnsi" w:cstheme="minorHAnsi"/>
        </w:rPr>
        <w:t xml:space="preserve">scientifically relevant for patients with the disease </w:t>
      </w:r>
      <w:r w:rsidR="00FC19C1">
        <w:rPr>
          <w:rFonts w:asciiTheme="minorHAnsi" w:hAnsiTheme="minorHAnsi" w:cstheme="minorHAnsi"/>
        </w:rPr>
        <w:t xml:space="preserve">in question. </w:t>
      </w:r>
      <w:r w:rsidR="004600CE">
        <w:rPr>
          <w:rFonts w:asciiTheme="minorHAnsi" w:hAnsiTheme="minorHAnsi" w:cstheme="minorHAnsi"/>
        </w:rPr>
        <w:t xml:space="preserve">. </w:t>
      </w:r>
    </w:p>
    <w:p w:rsidR="009D650E" w:rsidRDefault="00CD609C" w:rsidP="00CD609C">
      <w:pPr>
        <w:pStyle w:val="Default"/>
        <w:adjustRightInd w:val="0"/>
        <w:spacing w:line="276" w:lineRule="auto"/>
        <w:ind w:left="993" w:hanging="567"/>
        <w:jc w:val="both"/>
        <w:rPr>
          <w:rFonts w:asciiTheme="minorHAnsi" w:hAnsiTheme="minorHAnsi" w:cstheme="minorHAnsi"/>
          <w:sz w:val="22"/>
          <w:szCs w:val="22"/>
        </w:rPr>
      </w:pPr>
      <w:r>
        <w:rPr>
          <w:rFonts w:asciiTheme="minorHAnsi" w:hAnsiTheme="minorHAnsi" w:cstheme="minorHAnsi"/>
          <w:sz w:val="22"/>
          <w:szCs w:val="22"/>
        </w:rPr>
        <w:t>2.</w:t>
      </w:r>
      <w:r w:rsidR="00F00D60">
        <w:rPr>
          <w:rFonts w:asciiTheme="minorHAnsi" w:hAnsiTheme="minorHAnsi" w:cstheme="minorHAnsi"/>
          <w:sz w:val="22"/>
          <w:szCs w:val="22"/>
        </w:rPr>
        <w:t>4</w:t>
      </w:r>
      <w:r>
        <w:rPr>
          <w:rFonts w:asciiTheme="minorHAnsi" w:hAnsiTheme="minorHAnsi" w:cstheme="minorHAnsi"/>
          <w:sz w:val="22"/>
          <w:szCs w:val="22"/>
        </w:rPr>
        <w:t xml:space="preserve"> </w:t>
      </w:r>
      <w:r>
        <w:rPr>
          <w:rFonts w:asciiTheme="minorHAnsi" w:hAnsiTheme="minorHAnsi" w:cstheme="minorHAnsi"/>
          <w:sz w:val="22"/>
          <w:szCs w:val="22"/>
        </w:rPr>
        <w:tab/>
      </w:r>
      <w:r w:rsidR="009D650E">
        <w:rPr>
          <w:rFonts w:asciiTheme="minorHAnsi" w:hAnsiTheme="minorHAnsi" w:cstheme="minorHAnsi"/>
          <w:sz w:val="22"/>
          <w:szCs w:val="22"/>
        </w:rPr>
        <w:t xml:space="preserve">In most European countries patients, carers or patient representatives are only marginally or not at all involved in the ethical and scientific review of clinical trials. </w:t>
      </w:r>
      <w:r w:rsidR="00672B9A">
        <w:rPr>
          <w:rFonts w:asciiTheme="minorHAnsi" w:hAnsiTheme="minorHAnsi" w:cstheme="minorHAnsi"/>
          <w:sz w:val="22"/>
          <w:szCs w:val="22"/>
        </w:rPr>
        <w:t xml:space="preserve">In the national legislation of most European countries as well as in the </w:t>
      </w:r>
      <w:r w:rsidR="00E62741">
        <w:rPr>
          <w:rFonts w:asciiTheme="minorHAnsi" w:hAnsiTheme="minorHAnsi" w:cstheme="minorHAnsi"/>
          <w:sz w:val="22"/>
          <w:szCs w:val="22"/>
        </w:rPr>
        <w:t>new</w:t>
      </w:r>
      <w:r w:rsidR="00672B9A">
        <w:rPr>
          <w:rFonts w:asciiTheme="minorHAnsi" w:hAnsiTheme="minorHAnsi" w:cstheme="minorHAnsi"/>
          <w:sz w:val="22"/>
          <w:szCs w:val="22"/>
        </w:rPr>
        <w:t xml:space="preserve"> Clinical Trial Regulation </w:t>
      </w:r>
      <w:r w:rsidR="00E62741">
        <w:rPr>
          <w:rFonts w:asciiTheme="minorHAnsi" w:hAnsiTheme="minorHAnsi" w:cstheme="minorHAnsi"/>
          <w:sz w:val="22"/>
          <w:szCs w:val="22"/>
        </w:rPr>
        <w:t xml:space="preserve">(Regulation (EU) 536/2014) </w:t>
      </w:r>
      <w:r w:rsidR="00672B9A">
        <w:rPr>
          <w:rFonts w:asciiTheme="minorHAnsi" w:hAnsiTheme="minorHAnsi" w:cstheme="minorHAnsi"/>
          <w:sz w:val="22"/>
          <w:szCs w:val="22"/>
        </w:rPr>
        <w:t xml:space="preserve">the involvement of patients in the definition of the ethical conditions </w:t>
      </w:r>
      <w:r w:rsidR="00290381">
        <w:rPr>
          <w:rFonts w:asciiTheme="minorHAnsi" w:hAnsiTheme="minorHAnsi" w:cstheme="minorHAnsi"/>
          <w:sz w:val="22"/>
          <w:szCs w:val="22"/>
        </w:rPr>
        <w:t xml:space="preserve">for </w:t>
      </w:r>
      <w:r w:rsidR="00672B9A">
        <w:rPr>
          <w:rFonts w:asciiTheme="minorHAnsi" w:hAnsiTheme="minorHAnsi" w:cstheme="minorHAnsi"/>
          <w:sz w:val="22"/>
          <w:szCs w:val="22"/>
        </w:rPr>
        <w:t xml:space="preserve">clinical trials and in the review provided by ethics committees is not clearly defined. </w:t>
      </w:r>
      <w:r w:rsidR="0014473F">
        <w:rPr>
          <w:rFonts w:asciiTheme="minorHAnsi" w:hAnsiTheme="minorHAnsi" w:cstheme="minorHAnsi"/>
          <w:sz w:val="22"/>
          <w:szCs w:val="22"/>
        </w:rPr>
        <w:t>The regulation states: “</w:t>
      </w:r>
      <w:r w:rsidR="00DB38FE" w:rsidRPr="00DB38FE">
        <w:rPr>
          <w:rFonts w:asciiTheme="minorHAnsi" w:hAnsiTheme="minorHAnsi" w:cstheme="minorHAnsi"/>
          <w:sz w:val="22"/>
          <w:szCs w:val="22"/>
        </w:rPr>
        <w:t>When determining the appropriate body or bodies</w:t>
      </w:r>
      <w:r w:rsidR="00DB38FE">
        <w:rPr>
          <w:rFonts w:asciiTheme="minorHAnsi" w:hAnsiTheme="minorHAnsi" w:cstheme="minorHAnsi"/>
          <w:sz w:val="22"/>
          <w:szCs w:val="22"/>
        </w:rPr>
        <w:t xml:space="preserve"> (i.e. ethics committees)</w:t>
      </w:r>
      <w:r w:rsidR="00DB38FE" w:rsidRPr="00DB38FE">
        <w:rPr>
          <w:rFonts w:asciiTheme="minorHAnsi" w:hAnsiTheme="minorHAnsi" w:cstheme="minorHAnsi"/>
          <w:sz w:val="22"/>
          <w:szCs w:val="22"/>
        </w:rPr>
        <w:t xml:space="preserve">, </w:t>
      </w:r>
      <w:r w:rsidR="00DB38FE">
        <w:rPr>
          <w:rFonts w:asciiTheme="minorHAnsi" w:hAnsiTheme="minorHAnsi" w:cstheme="minorHAnsi"/>
          <w:sz w:val="22"/>
          <w:szCs w:val="22"/>
        </w:rPr>
        <w:t xml:space="preserve">involved in application assessments, </w:t>
      </w:r>
      <w:r w:rsidR="00DB38FE" w:rsidRPr="00DB38FE">
        <w:rPr>
          <w:rFonts w:asciiTheme="minorHAnsi" w:hAnsiTheme="minorHAnsi" w:cstheme="minorHAnsi"/>
          <w:sz w:val="22"/>
          <w:szCs w:val="22"/>
        </w:rPr>
        <w:t>Member States should ensure the involvement of laypersons, in particular patients or patients' organisations.</w:t>
      </w:r>
      <w:r w:rsidR="0014473F">
        <w:rPr>
          <w:rFonts w:asciiTheme="minorHAnsi" w:hAnsiTheme="minorHAnsi" w:cstheme="minorHAnsi"/>
          <w:sz w:val="22"/>
          <w:szCs w:val="22"/>
        </w:rPr>
        <w:t>”</w:t>
      </w:r>
      <w:r w:rsidR="00DB38FE">
        <w:rPr>
          <w:rFonts w:asciiTheme="minorHAnsi" w:hAnsiTheme="minorHAnsi" w:cstheme="minorHAnsi"/>
          <w:sz w:val="22"/>
          <w:szCs w:val="22"/>
        </w:rPr>
        <w:t xml:space="preserve"> </w:t>
      </w:r>
    </w:p>
    <w:p w:rsidR="00A17FC3" w:rsidRDefault="00A17FC3" w:rsidP="00F00D60">
      <w:pPr>
        <w:pStyle w:val="Default"/>
        <w:adjustRightInd w:val="0"/>
        <w:spacing w:line="276" w:lineRule="auto"/>
        <w:jc w:val="both"/>
        <w:rPr>
          <w:rFonts w:asciiTheme="minorHAnsi" w:hAnsiTheme="minorHAnsi" w:cstheme="minorHAnsi"/>
          <w:sz w:val="22"/>
          <w:szCs w:val="22"/>
        </w:rPr>
      </w:pPr>
    </w:p>
    <w:p w:rsidR="00A17FC3" w:rsidRDefault="00CD609C" w:rsidP="00CD609C">
      <w:pPr>
        <w:pStyle w:val="Default"/>
        <w:adjustRightInd w:val="0"/>
        <w:spacing w:line="276" w:lineRule="auto"/>
        <w:ind w:left="993" w:hanging="567"/>
        <w:jc w:val="both"/>
        <w:rPr>
          <w:rFonts w:asciiTheme="minorHAnsi" w:hAnsiTheme="minorHAnsi" w:cstheme="minorHAnsi"/>
          <w:sz w:val="22"/>
          <w:szCs w:val="22"/>
        </w:rPr>
      </w:pPr>
      <w:r>
        <w:rPr>
          <w:rFonts w:asciiTheme="minorHAnsi" w:hAnsiTheme="minorHAnsi" w:cstheme="minorHAnsi"/>
          <w:sz w:val="22"/>
          <w:szCs w:val="22"/>
        </w:rPr>
        <w:t>2.</w:t>
      </w:r>
      <w:r w:rsidR="00F00D60">
        <w:rPr>
          <w:rFonts w:asciiTheme="minorHAnsi" w:hAnsiTheme="minorHAnsi" w:cstheme="minorHAnsi"/>
          <w:sz w:val="22"/>
          <w:szCs w:val="22"/>
        </w:rPr>
        <w:t>5</w:t>
      </w:r>
      <w:r>
        <w:rPr>
          <w:rFonts w:asciiTheme="minorHAnsi" w:hAnsiTheme="minorHAnsi" w:cstheme="minorHAnsi"/>
          <w:sz w:val="22"/>
          <w:szCs w:val="22"/>
        </w:rPr>
        <w:t xml:space="preserve"> </w:t>
      </w:r>
      <w:r>
        <w:rPr>
          <w:rFonts w:asciiTheme="minorHAnsi" w:hAnsiTheme="minorHAnsi" w:cstheme="minorHAnsi"/>
          <w:sz w:val="22"/>
          <w:szCs w:val="22"/>
        </w:rPr>
        <w:tab/>
      </w:r>
      <w:r w:rsidR="00A17FC3">
        <w:rPr>
          <w:rFonts w:asciiTheme="minorHAnsi" w:hAnsiTheme="minorHAnsi" w:cstheme="minorHAnsi"/>
          <w:sz w:val="22"/>
          <w:szCs w:val="22"/>
        </w:rPr>
        <w:t xml:space="preserve">While patient involvement in R&amp;D is an accepted concept in </w:t>
      </w:r>
      <w:r w:rsidR="00DB38FE">
        <w:rPr>
          <w:rFonts w:asciiTheme="minorHAnsi" w:hAnsiTheme="minorHAnsi" w:cstheme="minorHAnsi"/>
          <w:sz w:val="22"/>
          <w:szCs w:val="22"/>
        </w:rPr>
        <w:t xml:space="preserve">the </w:t>
      </w:r>
      <w:r w:rsidR="00A17FC3">
        <w:rPr>
          <w:rFonts w:asciiTheme="minorHAnsi" w:hAnsiTheme="minorHAnsi" w:cstheme="minorHAnsi"/>
          <w:sz w:val="22"/>
          <w:szCs w:val="22"/>
        </w:rPr>
        <w:t xml:space="preserve">pharmaceutical and biotechnology industry, patient involvement in ethics committees is much disputed. Ethics committees are expert advisory groups providing </w:t>
      </w:r>
      <w:r w:rsidR="005B724C">
        <w:rPr>
          <w:rFonts w:asciiTheme="minorHAnsi" w:hAnsiTheme="minorHAnsi" w:cstheme="minorHAnsi"/>
          <w:sz w:val="22"/>
          <w:szCs w:val="22"/>
        </w:rPr>
        <w:t xml:space="preserve">advice </w:t>
      </w:r>
      <w:r w:rsidR="00A17FC3">
        <w:rPr>
          <w:rFonts w:asciiTheme="minorHAnsi" w:hAnsiTheme="minorHAnsi" w:cstheme="minorHAnsi"/>
          <w:sz w:val="22"/>
          <w:szCs w:val="22"/>
        </w:rPr>
        <w:t>on the ethical acceptability of research project</w:t>
      </w:r>
      <w:r w:rsidR="005B724C">
        <w:rPr>
          <w:rFonts w:asciiTheme="minorHAnsi" w:hAnsiTheme="minorHAnsi" w:cstheme="minorHAnsi"/>
          <w:sz w:val="22"/>
          <w:szCs w:val="22"/>
        </w:rPr>
        <w:t>s</w:t>
      </w:r>
      <w:r w:rsidR="00A17FC3">
        <w:rPr>
          <w:rFonts w:asciiTheme="minorHAnsi" w:hAnsiTheme="minorHAnsi" w:cstheme="minorHAnsi"/>
          <w:sz w:val="22"/>
          <w:szCs w:val="22"/>
        </w:rPr>
        <w:t xml:space="preserve"> </w:t>
      </w:r>
      <w:r w:rsidR="005B724C">
        <w:rPr>
          <w:rFonts w:asciiTheme="minorHAnsi" w:hAnsiTheme="minorHAnsi" w:cstheme="minorHAnsi"/>
          <w:sz w:val="22"/>
          <w:szCs w:val="22"/>
        </w:rPr>
        <w:t>carried out</w:t>
      </w:r>
      <w:r w:rsidR="00A17FC3">
        <w:rPr>
          <w:rFonts w:asciiTheme="minorHAnsi" w:hAnsiTheme="minorHAnsi" w:cstheme="minorHAnsi"/>
          <w:sz w:val="22"/>
          <w:szCs w:val="22"/>
        </w:rPr>
        <w:t xml:space="preserve"> in human beings.</w:t>
      </w:r>
      <w:r w:rsidR="003D71E1">
        <w:rPr>
          <w:rFonts w:asciiTheme="minorHAnsi" w:hAnsiTheme="minorHAnsi" w:cstheme="minorHAnsi"/>
          <w:sz w:val="22"/>
          <w:szCs w:val="22"/>
        </w:rPr>
        <w:t xml:space="preserve"> </w:t>
      </w:r>
      <w:r w:rsidR="00A17FC3">
        <w:rPr>
          <w:rFonts w:asciiTheme="minorHAnsi" w:hAnsiTheme="minorHAnsi" w:cstheme="minorHAnsi"/>
          <w:sz w:val="22"/>
          <w:szCs w:val="22"/>
        </w:rPr>
        <w:t xml:space="preserve"> </w:t>
      </w:r>
      <w:r w:rsidR="001C2802">
        <w:rPr>
          <w:rFonts w:asciiTheme="minorHAnsi" w:hAnsiTheme="minorHAnsi" w:cstheme="minorHAnsi"/>
          <w:sz w:val="22"/>
          <w:szCs w:val="22"/>
        </w:rPr>
        <w:t>T</w:t>
      </w:r>
      <w:r w:rsidR="003D71E1">
        <w:rPr>
          <w:rFonts w:asciiTheme="minorHAnsi" w:hAnsiTheme="minorHAnsi" w:cstheme="minorHAnsi"/>
          <w:sz w:val="22"/>
          <w:szCs w:val="22"/>
        </w:rPr>
        <w:t xml:space="preserve">hey have </w:t>
      </w:r>
      <w:r w:rsidR="001C2802">
        <w:rPr>
          <w:rFonts w:asciiTheme="minorHAnsi" w:hAnsiTheme="minorHAnsi" w:cstheme="minorHAnsi"/>
          <w:sz w:val="22"/>
          <w:szCs w:val="22"/>
        </w:rPr>
        <w:t>an</w:t>
      </w:r>
      <w:r w:rsidR="003D71E1">
        <w:rPr>
          <w:rFonts w:asciiTheme="minorHAnsi" w:hAnsiTheme="minorHAnsi" w:cstheme="minorHAnsi"/>
          <w:sz w:val="22"/>
          <w:szCs w:val="22"/>
        </w:rPr>
        <w:t xml:space="preserve"> obligation to the public to protect the research participants. </w:t>
      </w:r>
      <w:r w:rsidR="00A17FC3">
        <w:rPr>
          <w:rFonts w:asciiTheme="minorHAnsi" w:hAnsiTheme="minorHAnsi" w:cstheme="minorHAnsi"/>
          <w:sz w:val="22"/>
          <w:szCs w:val="22"/>
        </w:rPr>
        <w:t xml:space="preserve">To </w:t>
      </w:r>
      <w:r w:rsidR="003D71E1">
        <w:rPr>
          <w:rFonts w:asciiTheme="minorHAnsi" w:hAnsiTheme="minorHAnsi" w:cstheme="minorHAnsi"/>
          <w:sz w:val="22"/>
          <w:szCs w:val="22"/>
        </w:rPr>
        <w:t>fulfil these obligations</w:t>
      </w:r>
      <w:r w:rsidR="00A17FC3">
        <w:rPr>
          <w:rFonts w:asciiTheme="minorHAnsi" w:hAnsiTheme="minorHAnsi" w:cstheme="minorHAnsi"/>
          <w:sz w:val="22"/>
          <w:szCs w:val="22"/>
        </w:rPr>
        <w:t>, ethics committee members need to be independent, neutral, objective and competent in scientific</w:t>
      </w:r>
      <w:r w:rsidR="003D71E1">
        <w:rPr>
          <w:rFonts w:asciiTheme="minorHAnsi" w:hAnsiTheme="minorHAnsi" w:cstheme="minorHAnsi"/>
          <w:sz w:val="22"/>
          <w:szCs w:val="22"/>
        </w:rPr>
        <w:t>,</w:t>
      </w:r>
      <w:r w:rsidR="00A17FC3">
        <w:rPr>
          <w:rFonts w:asciiTheme="minorHAnsi" w:hAnsiTheme="minorHAnsi" w:cstheme="minorHAnsi"/>
          <w:sz w:val="22"/>
          <w:szCs w:val="22"/>
        </w:rPr>
        <w:t xml:space="preserve"> ethical </w:t>
      </w:r>
      <w:r w:rsidR="003D71E1">
        <w:rPr>
          <w:rFonts w:asciiTheme="minorHAnsi" w:hAnsiTheme="minorHAnsi" w:cstheme="minorHAnsi"/>
          <w:sz w:val="22"/>
          <w:szCs w:val="22"/>
        </w:rPr>
        <w:t xml:space="preserve">and methodological </w:t>
      </w:r>
      <w:r w:rsidR="00A17FC3">
        <w:rPr>
          <w:rFonts w:asciiTheme="minorHAnsi" w:hAnsiTheme="minorHAnsi" w:cstheme="minorHAnsi"/>
          <w:sz w:val="22"/>
          <w:szCs w:val="22"/>
        </w:rPr>
        <w:t xml:space="preserve">topics. </w:t>
      </w:r>
      <w:r w:rsidR="005B724C">
        <w:rPr>
          <w:rFonts w:asciiTheme="minorHAnsi" w:hAnsiTheme="minorHAnsi" w:cstheme="minorHAnsi"/>
          <w:sz w:val="22"/>
          <w:szCs w:val="22"/>
        </w:rPr>
        <w:t>The i</w:t>
      </w:r>
      <w:r w:rsidR="00A17FC3">
        <w:rPr>
          <w:rFonts w:asciiTheme="minorHAnsi" w:hAnsiTheme="minorHAnsi" w:cstheme="minorHAnsi"/>
          <w:sz w:val="22"/>
          <w:szCs w:val="22"/>
        </w:rPr>
        <w:t xml:space="preserve">nclusion of a lay member is supposed to support this neutrality and to enlarge the scope of advice. Adding patient members to </w:t>
      </w:r>
      <w:r w:rsidR="00A46CE3">
        <w:rPr>
          <w:rFonts w:asciiTheme="minorHAnsi" w:hAnsiTheme="minorHAnsi" w:cstheme="minorHAnsi"/>
          <w:sz w:val="22"/>
          <w:szCs w:val="22"/>
        </w:rPr>
        <w:t xml:space="preserve">an </w:t>
      </w:r>
      <w:r w:rsidR="00A17FC3">
        <w:rPr>
          <w:rFonts w:asciiTheme="minorHAnsi" w:hAnsiTheme="minorHAnsi" w:cstheme="minorHAnsi"/>
          <w:sz w:val="22"/>
          <w:szCs w:val="22"/>
        </w:rPr>
        <w:t xml:space="preserve">ethics committee means a paradigm shift:  </w:t>
      </w:r>
      <w:r w:rsidR="00C82420">
        <w:rPr>
          <w:rFonts w:asciiTheme="minorHAnsi" w:hAnsiTheme="minorHAnsi" w:cstheme="minorHAnsi"/>
          <w:sz w:val="22"/>
          <w:szCs w:val="22"/>
        </w:rPr>
        <w:t xml:space="preserve">the concerned party </w:t>
      </w:r>
      <w:r w:rsidR="005B724C">
        <w:rPr>
          <w:rFonts w:asciiTheme="minorHAnsi" w:hAnsiTheme="minorHAnsi" w:cstheme="minorHAnsi"/>
          <w:sz w:val="22"/>
          <w:szCs w:val="22"/>
        </w:rPr>
        <w:t xml:space="preserve">who will ultimately benefit from the research </w:t>
      </w:r>
      <w:r w:rsidR="00C82420">
        <w:rPr>
          <w:rFonts w:asciiTheme="minorHAnsi" w:hAnsiTheme="minorHAnsi" w:cstheme="minorHAnsi"/>
          <w:sz w:val="22"/>
          <w:szCs w:val="22"/>
        </w:rPr>
        <w:t xml:space="preserve">sits at the table. However, the considerations underlying the concept of “patient centricity” in R&amp;D </w:t>
      </w:r>
      <w:r w:rsidR="0094409E">
        <w:rPr>
          <w:rFonts w:asciiTheme="minorHAnsi" w:hAnsiTheme="minorHAnsi" w:cstheme="minorHAnsi"/>
          <w:sz w:val="22"/>
          <w:szCs w:val="22"/>
        </w:rPr>
        <w:t xml:space="preserve">are likely to </w:t>
      </w:r>
      <w:r w:rsidR="00A46CE3">
        <w:rPr>
          <w:rFonts w:asciiTheme="minorHAnsi" w:hAnsiTheme="minorHAnsi" w:cstheme="minorHAnsi"/>
          <w:sz w:val="22"/>
          <w:szCs w:val="22"/>
        </w:rPr>
        <w:t xml:space="preserve">also </w:t>
      </w:r>
      <w:r w:rsidR="00C82420">
        <w:rPr>
          <w:rFonts w:asciiTheme="minorHAnsi" w:hAnsiTheme="minorHAnsi" w:cstheme="minorHAnsi"/>
          <w:sz w:val="22"/>
          <w:szCs w:val="22"/>
        </w:rPr>
        <w:t xml:space="preserve">apply here: the outcome can be improved if the concerned party can provide their </w:t>
      </w:r>
      <w:r w:rsidR="00984D39">
        <w:rPr>
          <w:rFonts w:asciiTheme="minorHAnsi" w:hAnsiTheme="minorHAnsi" w:cstheme="minorHAnsi"/>
          <w:sz w:val="22"/>
          <w:szCs w:val="22"/>
        </w:rPr>
        <w:t xml:space="preserve">expert </w:t>
      </w:r>
      <w:r w:rsidR="00C82420">
        <w:rPr>
          <w:rFonts w:asciiTheme="minorHAnsi" w:hAnsiTheme="minorHAnsi" w:cstheme="minorHAnsi"/>
          <w:sz w:val="22"/>
          <w:szCs w:val="22"/>
        </w:rPr>
        <w:t>input.</w:t>
      </w:r>
      <w:r w:rsidR="00A46CE3">
        <w:rPr>
          <w:rFonts w:asciiTheme="minorHAnsi" w:hAnsiTheme="minorHAnsi" w:cstheme="minorHAnsi"/>
          <w:sz w:val="22"/>
          <w:szCs w:val="22"/>
        </w:rPr>
        <w:t xml:space="preserve"> </w:t>
      </w:r>
      <w:r w:rsidR="00ED6D45">
        <w:rPr>
          <w:rFonts w:asciiTheme="minorHAnsi" w:hAnsiTheme="minorHAnsi" w:cstheme="minorHAnsi"/>
          <w:sz w:val="22"/>
          <w:szCs w:val="22"/>
        </w:rPr>
        <w:t xml:space="preserve">There is a need for a generally accepted framework </w:t>
      </w:r>
      <w:r w:rsidR="002901CF">
        <w:rPr>
          <w:rFonts w:asciiTheme="minorHAnsi" w:hAnsiTheme="minorHAnsi" w:cstheme="minorHAnsi"/>
          <w:sz w:val="22"/>
          <w:szCs w:val="22"/>
        </w:rPr>
        <w:t>outlining</w:t>
      </w:r>
      <w:r w:rsidR="00691572">
        <w:rPr>
          <w:rFonts w:asciiTheme="minorHAnsi" w:hAnsiTheme="minorHAnsi" w:cstheme="minorHAnsi"/>
          <w:sz w:val="22"/>
          <w:szCs w:val="22"/>
        </w:rPr>
        <w:t xml:space="preserve"> the conditions for collaboration of</w:t>
      </w:r>
      <w:r w:rsidR="00ED6D45">
        <w:rPr>
          <w:rFonts w:asciiTheme="minorHAnsi" w:hAnsiTheme="minorHAnsi" w:cstheme="minorHAnsi"/>
          <w:sz w:val="22"/>
          <w:szCs w:val="22"/>
        </w:rPr>
        <w:t xml:space="preserve"> </w:t>
      </w:r>
      <w:r w:rsidR="00A46CE3">
        <w:rPr>
          <w:rFonts w:asciiTheme="minorHAnsi" w:hAnsiTheme="minorHAnsi" w:cstheme="minorHAnsi"/>
          <w:sz w:val="22"/>
          <w:szCs w:val="22"/>
        </w:rPr>
        <w:t xml:space="preserve">ethics committees and patients </w:t>
      </w:r>
      <w:r w:rsidR="00F97F63">
        <w:rPr>
          <w:rFonts w:asciiTheme="minorHAnsi" w:hAnsiTheme="minorHAnsi" w:cstheme="minorHAnsi"/>
          <w:sz w:val="22"/>
          <w:szCs w:val="22"/>
        </w:rPr>
        <w:t>in ethical review</w:t>
      </w:r>
      <w:r w:rsidR="00A46CE3">
        <w:rPr>
          <w:rFonts w:asciiTheme="minorHAnsi" w:hAnsiTheme="minorHAnsi" w:cstheme="minorHAnsi"/>
          <w:sz w:val="22"/>
          <w:szCs w:val="22"/>
        </w:rPr>
        <w:t>.</w:t>
      </w:r>
    </w:p>
    <w:p w:rsidR="00672B9A" w:rsidRPr="00672B9A" w:rsidRDefault="00672B9A" w:rsidP="00672B9A">
      <w:pPr>
        <w:spacing w:after="0"/>
        <w:ind w:left="426"/>
        <w:jc w:val="both"/>
        <w:rPr>
          <w:rFonts w:asciiTheme="minorHAnsi" w:eastAsiaTheme="minorHAnsi" w:hAnsiTheme="minorHAnsi" w:cstheme="minorHAnsi"/>
          <w:color w:val="000000"/>
          <w:lang w:eastAsia="en-GB"/>
        </w:rPr>
      </w:pPr>
    </w:p>
    <w:p w:rsidR="00672B9A" w:rsidRPr="00672B9A" w:rsidRDefault="00672B9A" w:rsidP="00672B9A">
      <w:pPr>
        <w:spacing w:after="0"/>
        <w:ind w:left="426"/>
        <w:jc w:val="both"/>
        <w:rPr>
          <w:rFonts w:asciiTheme="minorHAnsi" w:hAnsiTheme="minorHAnsi" w:cstheme="minorHAnsi"/>
        </w:rPr>
      </w:pPr>
    </w:p>
    <w:p w:rsidR="009D650E" w:rsidRDefault="009D650E" w:rsidP="00A46CE3">
      <w:pPr>
        <w:spacing w:after="0"/>
        <w:jc w:val="both"/>
      </w:pPr>
    </w:p>
    <w:p w:rsidR="004600CE" w:rsidRDefault="004600CE" w:rsidP="007444C8">
      <w:pPr>
        <w:spacing w:line="240" w:lineRule="auto"/>
      </w:pPr>
    </w:p>
    <w:p w:rsidR="00222241" w:rsidRDefault="00222241" w:rsidP="003F6AC4">
      <w:pPr>
        <w:pStyle w:val="Heading2"/>
        <w:numPr>
          <w:ilvl w:val="0"/>
          <w:numId w:val="41"/>
        </w:numPr>
        <w:spacing w:after="200"/>
        <w:ind w:left="426" w:hanging="426"/>
      </w:pPr>
      <w:bookmarkStart w:id="5" w:name="_Toc453347484"/>
      <w:bookmarkStart w:id="6" w:name="_Toc454215910"/>
      <w:r>
        <w:t>Scope</w:t>
      </w:r>
      <w:bookmarkEnd w:id="5"/>
      <w:bookmarkEnd w:id="6"/>
    </w:p>
    <w:p w:rsidR="00222241" w:rsidRDefault="003F6AC4" w:rsidP="003F6AC4">
      <w:pPr>
        <w:spacing w:after="120"/>
        <w:ind w:left="993" w:hanging="567"/>
        <w:jc w:val="both"/>
      </w:pPr>
      <w:r>
        <w:t xml:space="preserve">3.1 </w:t>
      </w:r>
      <w:r>
        <w:tab/>
      </w:r>
      <w:r w:rsidR="00222241">
        <w:t xml:space="preserve">This </w:t>
      </w:r>
      <w:r w:rsidR="00CD609C">
        <w:t>framework</w:t>
      </w:r>
      <w:r w:rsidR="00222241">
        <w:t xml:space="preserve"> </w:t>
      </w:r>
      <w:r w:rsidR="002A1239">
        <w:t xml:space="preserve">has been developed by the European Patient Academy on Therapeutic Innovation (EUPATI) </w:t>
      </w:r>
      <w:r w:rsidR="003A56A8">
        <w:t>for all stakeholders in medicines development involved in the ethical review of clinical research projects</w:t>
      </w:r>
      <w:r w:rsidR="0037213D">
        <w:t>,</w:t>
      </w:r>
      <w:r w:rsidR="00E05946">
        <w:t xml:space="preserve"> with special emphasis on members of </w:t>
      </w:r>
      <w:r w:rsidR="00F97F63">
        <w:t>r</w:t>
      </w:r>
      <w:r w:rsidR="00E05946">
        <w:t xml:space="preserve">esearch </w:t>
      </w:r>
      <w:r w:rsidR="00F97F63">
        <w:t>e</w:t>
      </w:r>
      <w:r w:rsidR="00E05946">
        <w:t xml:space="preserve">thics </w:t>
      </w:r>
      <w:r w:rsidR="00F97F63">
        <w:t>c</w:t>
      </w:r>
      <w:r w:rsidR="00E05946">
        <w:t>ommittees</w:t>
      </w:r>
      <w:r w:rsidR="0012572C">
        <w:t xml:space="preserve"> and patients/carers or patient representatives providing patient input</w:t>
      </w:r>
      <w:r w:rsidR="003A56A8">
        <w:t>.</w:t>
      </w:r>
      <w:r w:rsidR="00222241">
        <w:t xml:space="preserve"> This covers </w:t>
      </w:r>
      <w:r w:rsidR="00036492">
        <w:t>patient</w:t>
      </w:r>
      <w:r w:rsidR="003A56A8">
        <w:t xml:space="preserve"> </w:t>
      </w:r>
      <w:r w:rsidR="00036492">
        <w:t xml:space="preserve">involvement in advising on </w:t>
      </w:r>
      <w:r w:rsidR="003A56A8">
        <w:t xml:space="preserve">ethical aspects of the whole clinical </w:t>
      </w:r>
      <w:r w:rsidR="00E05946">
        <w:t>trial</w:t>
      </w:r>
      <w:r w:rsidR="003A56A8">
        <w:t xml:space="preserve"> – from </w:t>
      </w:r>
      <w:r w:rsidR="00E05946">
        <w:t xml:space="preserve">definition of the research questions to protocol and </w:t>
      </w:r>
      <w:r w:rsidR="00F97F63">
        <w:t>i</w:t>
      </w:r>
      <w:r w:rsidR="00E05946">
        <w:t xml:space="preserve">nformed consent preparation </w:t>
      </w:r>
      <w:r w:rsidR="00B45A9C">
        <w:t xml:space="preserve">to ethical review </w:t>
      </w:r>
      <w:r w:rsidR="00E05946">
        <w:t>and</w:t>
      </w:r>
      <w:r w:rsidR="00B45A9C">
        <w:t xml:space="preserve"> final reporting.</w:t>
      </w:r>
      <w:r w:rsidR="00222241">
        <w:t xml:space="preserve">  See Appendix 1 (</w:t>
      </w:r>
      <w:r w:rsidR="00F97F63">
        <w:t>R</w:t>
      </w:r>
      <w:r w:rsidR="00222241">
        <w:t>oadmap).</w:t>
      </w:r>
    </w:p>
    <w:p w:rsidR="002A1239" w:rsidRDefault="003F6AC4" w:rsidP="003F6AC4">
      <w:pPr>
        <w:ind w:left="993" w:hanging="567"/>
        <w:jc w:val="both"/>
      </w:pPr>
      <w:r>
        <w:lastRenderedPageBreak/>
        <w:t xml:space="preserve">3.2 </w:t>
      </w:r>
      <w:r>
        <w:tab/>
      </w:r>
      <w:r w:rsidR="002A1239">
        <w:t xml:space="preserve">This guidance is based on the discussions and conclusions from a </w:t>
      </w:r>
      <w:r w:rsidR="00ED6D45">
        <w:t>m</w:t>
      </w:r>
      <w:r w:rsidR="00F97F63">
        <w:t xml:space="preserve">ulti-stakeholder </w:t>
      </w:r>
      <w:r w:rsidR="00ED6D45">
        <w:t>r</w:t>
      </w:r>
      <w:r w:rsidR="002A1239">
        <w:t xml:space="preserve">oundtable </w:t>
      </w:r>
      <w:r w:rsidR="00ED6D45">
        <w:t xml:space="preserve">discussion </w:t>
      </w:r>
      <w:r w:rsidR="002A1239">
        <w:t xml:space="preserve">and a webinar on patient involvement </w:t>
      </w:r>
      <w:r w:rsidR="00ED6D45">
        <w:t>organised by EUPATI</w:t>
      </w:r>
      <w:r w:rsidR="002A1239">
        <w:t xml:space="preserve">, contributions from national ethics committees, consultation within the EUPATI consortium and an extended </w:t>
      </w:r>
      <w:r>
        <w:t xml:space="preserve">external consultation process. </w:t>
      </w:r>
    </w:p>
    <w:p w:rsidR="00E05946" w:rsidRDefault="00E05946" w:rsidP="003D71E1">
      <w:pPr>
        <w:spacing w:after="0"/>
      </w:pPr>
    </w:p>
    <w:p w:rsidR="00A53245" w:rsidRDefault="00A53245" w:rsidP="00A53245">
      <w:pPr>
        <w:pStyle w:val="Heading2"/>
        <w:numPr>
          <w:ilvl w:val="0"/>
          <w:numId w:val="41"/>
        </w:numPr>
        <w:spacing w:after="200"/>
        <w:ind w:left="426" w:hanging="426"/>
      </w:pPr>
      <w:bookmarkStart w:id="7" w:name="_Toc454215911"/>
      <w:bookmarkStart w:id="8" w:name="_Toc453347485"/>
      <w:r>
        <w:t>Defining “Patient”</w:t>
      </w:r>
      <w:bookmarkEnd w:id="7"/>
    </w:p>
    <w:bookmarkEnd w:id="8"/>
    <w:p w:rsidR="00A54793" w:rsidRDefault="00E92E38" w:rsidP="00DA1DA3">
      <w:pPr>
        <w:spacing w:after="240"/>
        <w:jc w:val="both"/>
      </w:pPr>
      <w:r>
        <w:t xml:space="preserve">“Patients” </w:t>
      </w:r>
      <w:r w:rsidR="00A54793">
        <w:t xml:space="preserve">can be individual patients or their </w:t>
      </w:r>
      <w:proofErr w:type="spellStart"/>
      <w:r w:rsidR="00A54793">
        <w:t>carers</w:t>
      </w:r>
      <w:proofErr w:type="spellEnd"/>
      <w:r w:rsidR="00A54793">
        <w:t>, or representatives from patient organisations</w:t>
      </w:r>
      <w:r>
        <w:t xml:space="preserve"> with relevant expertise. </w:t>
      </w:r>
      <w:r w:rsidR="00A53245">
        <w:t>To harmonise terminology f</w:t>
      </w:r>
      <w:r w:rsidR="00A54793">
        <w:t>or all possible types of interaction</w:t>
      </w:r>
      <w:r w:rsidR="00A53245" w:rsidRPr="00A53245">
        <w:t xml:space="preserve"> </w:t>
      </w:r>
      <w:r w:rsidR="00A53245">
        <w:t xml:space="preserve">presented in this and the other EUPATI </w:t>
      </w:r>
      <w:proofErr w:type="spellStart"/>
      <w:r w:rsidR="00A53245">
        <w:t>guidances</w:t>
      </w:r>
      <w:proofErr w:type="spellEnd"/>
      <w:r w:rsidR="00A54793">
        <w:t xml:space="preserve">, </w:t>
      </w:r>
      <w:r>
        <w:t>we further define patients as follows</w:t>
      </w:r>
      <w:r w:rsidR="00A54793">
        <w:t xml:space="preserve">: </w:t>
      </w:r>
    </w:p>
    <w:p w:rsidR="00A54793" w:rsidRDefault="00A53245" w:rsidP="00DA1DA3">
      <w:pPr>
        <w:pStyle w:val="ListParagraph"/>
        <w:numPr>
          <w:ilvl w:val="0"/>
          <w:numId w:val="45"/>
        </w:numPr>
        <w:ind w:left="426" w:hanging="426"/>
        <w:jc w:val="both"/>
      </w:pPr>
      <w:r>
        <w:t>“</w:t>
      </w:r>
      <w:r w:rsidR="00AD3EE9">
        <w:t>P</w:t>
      </w:r>
      <w:r w:rsidR="00A54793">
        <w:t>atients</w:t>
      </w:r>
      <w:r>
        <w:t>”</w:t>
      </w:r>
      <w:r w:rsidR="00A54793">
        <w:t xml:space="preserve"> </w:t>
      </w:r>
      <w:r w:rsidR="000E7F57">
        <w:t xml:space="preserve">are patients </w:t>
      </w:r>
      <w:r w:rsidR="00A54793">
        <w:t>with personal disease experience</w:t>
      </w:r>
      <w:r>
        <w:t xml:space="preserve">. If they have no or little experience in </w:t>
      </w:r>
      <w:r w:rsidR="000E7F57">
        <w:t>R&amp;D</w:t>
      </w:r>
      <w:r>
        <w:t xml:space="preserve"> methodology they are called “</w:t>
      </w:r>
      <w:r w:rsidR="00E3659A">
        <w:t>research-</w:t>
      </w:r>
      <w:r>
        <w:t>naïve patients”</w:t>
      </w:r>
      <w:r w:rsidR="00ED6D45">
        <w:t>.</w:t>
      </w:r>
    </w:p>
    <w:p w:rsidR="00A54793" w:rsidRDefault="00F01B41" w:rsidP="00DA1DA3">
      <w:pPr>
        <w:pStyle w:val="ListParagraph"/>
        <w:numPr>
          <w:ilvl w:val="0"/>
          <w:numId w:val="45"/>
        </w:numPr>
        <w:ind w:left="426" w:hanging="426"/>
        <w:jc w:val="both"/>
      </w:pPr>
      <w:r>
        <w:t>“Carers” are p</w:t>
      </w:r>
      <w:r w:rsidR="00A54793">
        <w:t>eople supporting the patient</w:t>
      </w:r>
      <w:r w:rsidR="000E7F57">
        <w:t>s</w:t>
      </w:r>
      <w:r w:rsidR="00A54793">
        <w:t xml:space="preserve"> </w:t>
      </w:r>
      <w:r w:rsidR="001B730E">
        <w:t xml:space="preserve">such as </w:t>
      </w:r>
      <w:r w:rsidR="00A54793">
        <w:t>parents</w:t>
      </w:r>
      <w:r w:rsidR="001B730E">
        <w:t xml:space="preserve">, </w:t>
      </w:r>
      <w:r w:rsidR="00A54793">
        <w:t>carers</w:t>
      </w:r>
      <w:r w:rsidR="001B730E">
        <w:t xml:space="preserve"> and </w:t>
      </w:r>
      <w:r w:rsidR="00A54793">
        <w:t>family members</w:t>
      </w:r>
      <w:r w:rsidR="00ED6D45">
        <w:t>.</w:t>
      </w:r>
    </w:p>
    <w:p w:rsidR="00A54793" w:rsidRDefault="00A53245" w:rsidP="00DA1DA3">
      <w:pPr>
        <w:pStyle w:val="ListParagraph"/>
        <w:numPr>
          <w:ilvl w:val="0"/>
          <w:numId w:val="45"/>
        </w:numPr>
        <w:ind w:left="426" w:hanging="426"/>
        <w:jc w:val="both"/>
      </w:pPr>
      <w:r>
        <w:t>“</w:t>
      </w:r>
      <w:r w:rsidR="00A54793">
        <w:t>Patient representative</w:t>
      </w:r>
      <w:r w:rsidR="00F01B41">
        <w:t>s</w:t>
      </w:r>
      <w:r>
        <w:t>”</w:t>
      </w:r>
      <w:r w:rsidR="00A54793">
        <w:t xml:space="preserve"> </w:t>
      </w:r>
      <w:r w:rsidR="00F01B41">
        <w:t xml:space="preserve">are persons who </w:t>
      </w:r>
      <w:r w:rsidR="00A54793">
        <w:t>have a particular diagnosis</w:t>
      </w:r>
      <w:r w:rsidR="00B27442">
        <w:t xml:space="preserve"> and</w:t>
      </w:r>
      <w:r w:rsidR="00A54793">
        <w:t xml:space="preserve"> </w:t>
      </w:r>
      <w:r w:rsidR="00F01B41">
        <w:t>are</w:t>
      </w:r>
      <w:r w:rsidR="00A54793">
        <w:t xml:space="preserve"> </w:t>
      </w:r>
      <w:r w:rsidR="00ED6D45">
        <w:t xml:space="preserve">able </w:t>
      </w:r>
      <w:r w:rsidR="00A54793">
        <w:t xml:space="preserve">to represent </w:t>
      </w:r>
      <w:r w:rsidR="00ED6D45">
        <w:t xml:space="preserve">other </w:t>
      </w:r>
      <w:r w:rsidR="00A54793">
        <w:t>patients</w:t>
      </w:r>
      <w:r w:rsidR="00F01B41">
        <w:t xml:space="preserve"> with the disease</w:t>
      </w:r>
      <w:r w:rsidR="00ED6D45">
        <w:t xml:space="preserve"> in question</w:t>
      </w:r>
      <w:r w:rsidR="0087394E">
        <w:t xml:space="preserve">, to play a central role in the management of </w:t>
      </w:r>
      <w:r w:rsidR="00375F45">
        <w:t>a patient’s life</w:t>
      </w:r>
      <w:r w:rsidR="00ED6D45">
        <w:t xml:space="preserve"> </w:t>
      </w:r>
      <w:r w:rsidR="0087394E">
        <w:t xml:space="preserve">and to minimise the impact of </w:t>
      </w:r>
      <w:r w:rsidR="007B1FC4">
        <w:t xml:space="preserve">the </w:t>
      </w:r>
      <w:r w:rsidR="0087394E">
        <w:t xml:space="preserve">disease </w:t>
      </w:r>
      <w:r w:rsidR="00375F45">
        <w:t>in question</w:t>
      </w:r>
      <w:r w:rsidR="00ED6D45">
        <w:t>.</w:t>
      </w:r>
    </w:p>
    <w:p w:rsidR="00070E06" w:rsidRDefault="00B27442" w:rsidP="00DA1DA3">
      <w:pPr>
        <w:pStyle w:val="ListParagraph"/>
        <w:numPr>
          <w:ilvl w:val="0"/>
          <w:numId w:val="45"/>
        </w:numPr>
        <w:ind w:left="426" w:hanging="426"/>
        <w:jc w:val="both"/>
      </w:pPr>
      <w:r>
        <w:t xml:space="preserve">“Patient organisation representatives/patient advocates” are persons who do not </w:t>
      </w:r>
      <w:r w:rsidR="007B1FC4">
        <w:t xml:space="preserve">necessarily </w:t>
      </w:r>
      <w:r>
        <w:t>have a particular diagnosis, but are mandated to represent patients with the disease</w:t>
      </w:r>
      <w:r w:rsidR="00ED6D45">
        <w:t xml:space="preserve"> in question.</w:t>
      </w:r>
    </w:p>
    <w:p w:rsidR="00A54793" w:rsidRDefault="0087394E" w:rsidP="006824A0">
      <w:pPr>
        <w:pStyle w:val="ListParagraph"/>
        <w:numPr>
          <w:ilvl w:val="0"/>
          <w:numId w:val="45"/>
        </w:numPr>
        <w:ind w:left="426" w:hanging="426"/>
        <w:jc w:val="both"/>
      </w:pPr>
      <w:r>
        <w:t>“</w:t>
      </w:r>
      <w:r w:rsidR="00070E06">
        <w:t>P</w:t>
      </w:r>
      <w:r w:rsidR="00A54793">
        <w:t xml:space="preserve">atient </w:t>
      </w:r>
      <w:r>
        <w:t>Experts”</w:t>
      </w:r>
      <w:r w:rsidR="00A54793">
        <w:t xml:space="preserve"> </w:t>
      </w:r>
      <w:r>
        <w:t xml:space="preserve">are patients or patient representatives </w:t>
      </w:r>
      <w:r w:rsidR="00A54793">
        <w:t xml:space="preserve">with expertise </w:t>
      </w:r>
      <w:r w:rsidR="00ED6D45">
        <w:t>in</w:t>
      </w:r>
      <w:r w:rsidR="00A54793">
        <w:t xml:space="preserve"> </w:t>
      </w:r>
      <w:r w:rsidR="000E7F57">
        <w:t xml:space="preserve">the </w:t>
      </w:r>
      <w:r w:rsidR="00A54793">
        <w:t xml:space="preserve">disease </w:t>
      </w:r>
      <w:r w:rsidR="00ED6D45">
        <w:t xml:space="preserve">in question </w:t>
      </w:r>
      <w:r w:rsidR="00A54793">
        <w:t xml:space="preserve">and </w:t>
      </w:r>
      <w:r w:rsidR="00E92E38">
        <w:t>with</w:t>
      </w:r>
      <w:r w:rsidR="000E7F57">
        <w:t xml:space="preserve"> </w:t>
      </w:r>
      <w:r w:rsidR="006824A0">
        <w:t xml:space="preserve">some </w:t>
      </w:r>
      <w:r w:rsidR="00A54793">
        <w:t>R&amp;D experience</w:t>
      </w:r>
      <w:r w:rsidR="00ED6D45">
        <w:t>.</w:t>
      </w:r>
      <w:r w:rsidR="00A54793">
        <w:t xml:space="preserve"> </w:t>
      </w:r>
      <w:r w:rsidR="00070E06">
        <w:t>“</w:t>
      </w:r>
      <w:r w:rsidR="00A54793">
        <w:t xml:space="preserve">EUPATI </w:t>
      </w:r>
      <w:r>
        <w:t>F</w:t>
      </w:r>
      <w:r w:rsidR="00A54793">
        <w:t>ellow</w:t>
      </w:r>
      <w:r w:rsidR="00ED6D45">
        <w:t>s</w:t>
      </w:r>
      <w:r w:rsidR="00070E06">
        <w:t>”</w:t>
      </w:r>
      <w:r w:rsidR="00A54793">
        <w:t xml:space="preserve"> </w:t>
      </w:r>
      <w:r>
        <w:t xml:space="preserve">are patients </w:t>
      </w:r>
      <w:r w:rsidR="000E7F57">
        <w:t>or</w:t>
      </w:r>
      <w:r>
        <w:t xml:space="preserve"> patient representatives</w:t>
      </w:r>
      <w:r w:rsidR="006824A0">
        <w:t xml:space="preserve"> </w:t>
      </w:r>
      <w:r>
        <w:t xml:space="preserve">trained </w:t>
      </w:r>
      <w:r w:rsidR="00E92E38">
        <w:t xml:space="preserve">by EUPATI </w:t>
      </w:r>
      <w:r>
        <w:t xml:space="preserve">in </w:t>
      </w:r>
      <w:r w:rsidR="006824A0">
        <w:t xml:space="preserve">the full spectrum of </w:t>
      </w:r>
      <w:r>
        <w:t xml:space="preserve">medicines R&amp;D </w:t>
      </w:r>
      <w:r w:rsidR="00A54793">
        <w:t xml:space="preserve">with experience </w:t>
      </w:r>
      <w:r w:rsidR="005C12A3">
        <w:t>of</w:t>
      </w:r>
      <w:r w:rsidR="00A54793">
        <w:t xml:space="preserve"> the disease </w:t>
      </w:r>
      <w:r w:rsidR="00C346D0">
        <w:t>in question</w:t>
      </w:r>
      <w:r w:rsidR="00ED6D45">
        <w:t>.</w:t>
      </w:r>
      <w:r>
        <w:t xml:space="preserve"> </w:t>
      </w:r>
    </w:p>
    <w:p w:rsidR="00B928C5" w:rsidRDefault="00B928C5" w:rsidP="003D71E1">
      <w:pPr>
        <w:pStyle w:val="ListParagraph"/>
        <w:spacing w:after="120"/>
        <w:ind w:left="425"/>
      </w:pPr>
    </w:p>
    <w:p w:rsidR="009D6908" w:rsidRDefault="00810008" w:rsidP="0081223D">
      <w:pPr>
        <w:pStyle w:val="Heading2"/>
        <w:numPr>
          <w:ilvl w:val="0"/>
          <w:numId w:val="46"/>
        </w:numPr>
        <w:spacing w:before="0" w:after="120"/>
        <w:rPr>
          <w:lang w:val="en-US"/>
        </w:rPr>
      </w:pPr>
      <w:bookmarkStart w:id="9" w:name="_Toc453347486"/>
      <w:bookmarkStart w:id="10" w:name="_Toc454215912"/>
      <w:r>
        <w:rPr>
          <w:lang w:val="en-US"/>
        </w:rPr>
        <w:t xml:space="preserve">Current </w:t>
      </w:r>
      <w:r w:rsidR="002D6CA0">
        <w:rPr>
          <w:lang w:val="en-US"/>
        </w:rPr>
        <w:t xml:space="preserve">status </w:t>
      </w:r>
      <w:r>
        <w:rPr>
          <w:lang w:val="en-US"/>
        </w:rPr>
        <w:t>of patient involvement in ethical review</w:t>
      </w:r>
      <w:bookmarkEnd w:id="9"/>
      <w:bookmarkEnd w:id="10"/>
    </w:p>
    <w:p w:rsidR="00697161" w:rsidRDefault="003F6AC4" w:rsidP="003F6AC4">
      <w:pPr>
        <w:ind w:left="993" w:hanging="567"/>
        <w:jc w:val="both"/>
      </w:pPr>
      <w:r>
        <w:t xml:space="preserve">5.1 </w:t>
      </w:r>
      <w:r>
        <w:tab/>
      </w:r>
      <w:r w:rsidR="00036492">
        <w:t xml:space="preserve">Best </w:t>
      </w:r>
      <w:r w:rsidR="00675A75">
        <w:t>p</w:t>
      </w:r>
      <w:r w:rsidR="00036492">
        <w:t xml:space="preserve">ractice examples </w:t>
      </w:r>
      <w:r w:rsidR="004C42AC">
        <w:t>(ref</w:t>
      </w:r>
      <w:r w:rsidR="00810008">
        <w:t xml:space="preserve">erence to EUPATI Case Studies) </w:t>
      </w:r>
      <w:r w:rsidR="004C42AC">
        <w:t>have shown that p</w:t>
      </w:r>
      <w:r w:rsidR="006E0CA4">
        <w:t xml:space="preserve">atient involvement in </w:t>
      </w:r>
      <w:r w:rsidR="00AC6806">
        <w:t xml:space="preserve">ethical considerations </w:t>
      </w:r>
      <w:r w:rsidR="00C660C7">
        <w:t xml:space="preserve">concerning </w:t>
      </w:r>
      <w:r w:rsidR="00AC6806">
        <w:t xml:space="preserve">clinical trials </w:t>
      </w:r>
      <w:r w:rsidR="004C42AC">
        <w:t>as early as in the trial desig</w:t>
      </w:r>
      <w:r w:rsidR="00A17FC3">
        <w:t xml:space="preserve">n stage can be beneficial </w:t>
      </w:r>
      <w:r w:rsidR="00675A75">
        <w:t xml:space="preserve">and enhance the ethics of the research. Involvement at this stage can </w:t>
      </w:r>
      <w:r w:rsidR="004C42AC">
        <w:t>e</w:t>
      </w:r>
      <w:r w:rsidR="00AC6806">
        <w:t xml:space="preserve">nsure </w:t>
      </w:r>
      <w:r w:rsidR="00675A75">
        <w:t xml:space="preserve">that the focus on the </w:t>
      </w:r>
      <w:r w:rsidR="00AC6806">
        <w:t xml:space="preserve">patient </w:t>
      </w:r>
      <w:r w:rsidR="00675A75">
        <w:t xml:space="preserve">is maximised </w:t>
      </w:r>
      <w:r w:rsidR="004C42AC">
        <w:t xml:space="preserve">and </w:t>
      </w:r>
      <w:r w:rsidR="00675A75">
        <w:t xml:space="preserve">the outcomes to be measured are </w:t>
      </w:r>
      <w:r w:rsidR="004C42AC">
        <w:t>relevan</w:t>
      </w:r>
      <w:r w:rsidR="00675A75">
        <w:t>t to patients</w:t>
      </w:r>
      <w:r w:rsidR="00AC6806">
        <w:t xml:space="preserve">. Guidance on this interaction is provided by the EUPATI </w:t>
      </w:r>
      <w:r w:rsidR="00234E44">
        <w:t>“</w:t>
      </w:r>
      <w:r w:rsidR="00234E44" w:rsidRPr="00234E44">
        <w:t>Guidance on patient involvement in industry-led medicines R&amp;D</w:t>
      </w:r>
      <w:r w:rsidR="00234E44">
        <w:t>”</w:t>
      </w:r>
      <w:r w:rsidR="00AC6806">
        <w:t xml:space="preserve"> (reference…).  </w:t>
      </w:r>
      <w:r w:rsidR="00675A75">
        <w:t xml:space="preserve">Similarly, </w:t>
      </w:r>
      <w:r w:rsidR="00AC6806">
        <w:t xml:space="preserve">in clinical trials </w:t>
      </w:r>
      <w:r w:rsidR="0040795F">
        <w:t xml:space="preserve">being </w:t>
      </w:r>
      <w:r w:rsidR="001734EA">
        <w:t>driven</w:t>
      </w:r>
      <w:r w:rsidR="0040795F">
        <w:t xml:space="preserve"> by academia, </w:t>
      </w:r>
      <w:r w:rsidR="00030CC0">
        <w:t>patient experts</w:t>
      </w:r>
      <w:r w:rsidR="00234E44">
        <w:t xml:space="preserve"> c</w:t>
      </w:r>
      <w:r w:rsidR="00AC6806">
        <w:t xml:space="preserve">ould </w:t>
      </w:r>
      <w:r w:rsidR="00675A75">
        <w:t xml:space="preserve">provide </w:t>
      </w:r>
      <w:r w:rsidR="00234E44">
        <w:t xml:space="preserve">meaningful </w:t>
      </w:r>
      <w:r w:rsidR="00E3659A">
        <w:t>advi</w:t>
      </w:r>
      <w:r w:rsidR="00675A75">
        <w:t>c</w:t>
      </w:r>
      <w:r w:rsidR="00E3659A">
        <w:t>e</w:t>
      </w:r>
      <w:r w:rsidR="00234E44">
        <w:t>.</w:t>
      </w:r>
      <w:r w:rsidR="00AC6806">
        <w:t xml:space="preserve">  </w:t>
      </w:r>
    </w:p>
    <w:p w:rsidR="00697161" w:rsidRDefault="003F6AC4" w:rsidP="003F6AC4">
      <w:pPr>
        <w:spacing w:after="120"/>
        <w:ind w:left="993" w:hanging="567"/>
        <w:jc w:val="both"/>
      </w:pPr>
      <w:r>
        <w:t xml:space="preserve">5.2 </w:t>
      </w:r>
      <w:r>
        <w:tab/>
      </w:r>
      <w:r w:rsidR="007A6993">
        <w:t>While participation of at least one lay person in ethics committees is longstanding practice</w:t>
      </w:r>
      <w:r w:rsidR="00542D5B">
        <w:t xml:space="preserve"> and of undisputed value</w:t>
      </w:r>
      <w:r w:rsidR="007A6993">
        <w:t xml:space="preserve">, </w:t>
      </w:r>
      <w:r w:rsidR="00675A75">
        <w:t xml:space="preserve">the </w:t>
      </w:r>
      <w:r w:rsidR="00290882">
        <w:t xml:space="preserve">type and extent of </w:t>
      </w:r>
      <w:r w:rsidR="0039414D">
        <w:t xml:space="preserve">patient involvement varies widely between </w:t>
      </w:r>
      <w:r w:rsidR="00810008">
        <w:t xml:space="preserve">- and even within - </w:t>
      </w:r>
      <w:r w:rsidR="0039414D">
        <w:t xml:space="preserve">European </w:t>
      </w:r>
      <w:r w:rsidR="00896187">
        <w:t>m</w:t>
      </w:r>
      <w:r w:rsidR="0039414D">
        <w:t xml:space="preserve">ember </w:t>
      </w:r>
      <w:r w:rsidR="00896187">
        <w:t>s</w:t>
      </w:r>
      <w:r w:rsidR="0039414D">
        <w:t>t</w:t>
      </w:r>
      <w:r w:rsidR="00290882">
        <w:t>ates</w:t>
      </w:r>
      <w:r w:rsidR="008776BA">
        <w:t xml:space="preserve">. In countries like France </w:t>
      </w:r>
      <w:r w:rsidR="00C660C7">
        <w:t xml:space="preserve">or </w:t>
      </w:r>
      <w:r w:rsidR="008776BA">
        <w:t xml:space="preserve">Austria participation of patient representatives </w:t>
      </w:r>
      <w:r w:rsidR="00C660C7">
        <w:t xml:space="preserve">is </w:t>
      </w:r>
      <w:r w:rsidR="008776BA">
        <w:t xml:space="preserve">required by law and the conditions are clearly defined. In countries like Germany or Spain individual ethics committees are </w:t>
      </w:r>
      <w:r w:rsidR="00675A75">
        <w:t xml:space="preserve">just beginning </w:t>
      </w:r>
      <w:r w:rsidR="001734EA">
        <w:t>to</w:t>
      </w:r>
      <w:r w:rsidR="00675A75">
        <w:t xml:space="preserve"> develop</w:t>
      </w:r>
      <w:r w:rsidR="008776BA">
        <w:t xml:space="preserve"> patient involvement. In Italy </w:t>
      </w:r>
      <w:r w:rsidR="0000352C">
        <w:t xml:space="preserve">the law leaves </w:t>
      </w:r>
      <w:r w:rsidR="008776BA">
        <w:t xml:space="preserve">it to the ethics committee </w:t>
      </w:r>
      <w:r w:rsidR="00675A75">
        <w:t>to decide if</w:t>
      </w:r>
      <w:r w:rsidR="008776BA">
        <w:t xml:space="preserve"> they </w:t>
      </w:r>
      <w:r w:rsidR="00675A75">
        <w:t>will</w:t>
      </w:r>
      <w:r w:rsidR="008776BA">
        <w:t xml:space="preserve"> </w:t>
      </w:r>
      <w:r w:rsidR="008776BA">
        <w:lastRenderedPageBreak/>
        <w:t>involve a lay person or a patient</w:t>
      </w:r>
      <w:r w:rsidR="0000352C">
        <w:t xml:space="preserve"> representative</w:t>
      </w:r>
      <w:r w:rsidR="008776BA">
        <w:t xml:space="preserve">. Different practices </w:t>
      </w:r>
      <w:r w:rsidR="00C660C7">
        <w:t xml:space="preserve">exist </w:t>
      </w:r>
      <w:r w:rsidR="00290882">
        <w:t>for the following reasons:</w:t>
      </w:r>
    </w:p>
    <w:p w:rsidR="004C42AC" w:rsidRPr="007A6993" w:rsidRDefault="00276747" w:rsidP="003F6AC4">
      <w:pPr>
        <w:pStyle w:val="ListParagraph"/>
        <w:numPr>
          <w:ilvl w:val="0"/>
          <w:numId w:val="35"/>
        </w:numPr>
        <w:spacing w:after="120"/>
        <w:ind w:left="1560" w:hanging="284"/>
        <w:contextualSpacing w:val="0"/>
        <w:jc w:val="both"/>
        <w:rPr>
          <w:rFonts w:asciiTheme="minorHAnsi" w:hAnsiTheme="minorHAnsi"/>
        </w:rPr>
      </w:pPr>
      <w:r>
        <w:rPr>
          <w:rFonts w:asciiTheme="minorHAnsi" w:hAnsiTheme="minorHAnsi"/>
        </w:rPr>
        <w:t>Although</w:t>
      </w:r>
      <w:r w:rsidRPr="007A6993">
        <w:rPr>
          <w:rFonts w:asciiTheme="minorHAnsi" w:hAnsiTheme="minorHAnsi"/>
        </w:rPr>
        <w:t xml:space="preserve"> </w:t>
      </w:r>
      <w:r w:rsidR="004C42AC" w:rsidRPr="007A6993">
        <w:rPr>
          <w:rFonts w:asciiTheme="minorHAnsi" w:hAnsiTheme="minorHAnsi"/>
        </w:rPr>
        <w:t>there is appreciation of the benefit of patient involvement there is no agreement on the role and most suitable patient profile: patient</w:t>
      </w:r>
      <w:r w:rsidR="0081223D">
        <w:rPr>
          <w:rFonts w:asciiTheme="minorHAnsi" w:hAnsiTheme="minorHAnsi"/>
        </w:rPr>
        <w:t xml:space="preserve"> expert</w:t>
      </w:r>
      <w:r w:rsidR="004C42AC" w:rsidRPr="007A6993">
        <w:rPr>
          <w:rFonts w:asciiTheme="minorHAnsi" w:hAnsiTheme="minorHAnsi"/>
        </w:rPr>
        <w:t>, patient organisation representative, naïve patient</w:t>
      </w:r>
      <w:r w:rsidR="00D002F9">
        <w:rPr>
          <w:rFonts w:asciiTheme="minorHAnsi" w:hAnsiTheme="minorHAnsi"/>
        </w:rPr>
        <w:t xml:space="preserve"> </w:t>
      </w:r>
      <w:r w:rsidR="0081223D">
        <w:rPr>
          <w:rFonts w:asciiTheme="minorHAnsi" w:hAnsiTheme="minorHAnsi"/>
        </w:rPr>
        <w:t>(</w:t>
      </w:r>
      <w:r w:rsidR="00D002F9">
        <w:rPr>
          <w:rFonts w:asciiTheme="minorHAnsi" w:hAnsiTheme="minorHAnsi"/>
        </w:rPr>
        <w:t>without experience in ethical review and medicines development methodology</w:t>
      </w:r>
      <w:r w:rsidR="0081223D">
        <w:rPr>
          <w:rFonts w:asciiTheme="minorHAnsi" w:hAnsiTheme="minorHAnsi"/>
        </w:rPr>
        <w:t>)</w:t>
      </w:r>
      <w:r>
        <w:rPr>
          <w:rFonts w:asciiTheme="minorHAnsi" w:hAnsiTheme="minorHAnsi"/>
        </w:rPr>
        <w:t>.</w:t>
      </w:r>
    </w:p>
    <w:p w:rsidR="007A6993" w:rsidRPr="007A6993" w:rsidRDefault="00474B51" w:rsidP="003F6AC4">
      <w:pPr>
        <w:pStyle w:val="ListParagraph"/>
        <w:numPr>
          <w:ilvl w:val="0"/>
          <w:numId w:val="35"/>
        </w:numPr>
        <w:spacing w:after="120"/>
        <w:ind w:left="1560" w:hanging="284"/>
        <w:contextualSpacing w:val="0"/>
        <w:jc w:val="both"/>
        <w:rPr>
          <w:rFonts w:asciiTheme="minorHAnsi" w:hAnsiTheme="minorHAnsi"/>
        </w:rPr>
      </w:pPr>
      <w:r>
        <w:rPr>
          <w:rFonts w:asciiTheme="minorHAnsi" w:hAnsiTheme="minorHAnsi"/>
        </w:rPr>
        <w:t>Finding patients willing to contribute to the ethical review is a challenge for ethics committees</w:t>
      </w:r>
      <w:r w:rsidR="00AB5AFA">
        <w:rPr>
          <w:rFonts w:asciiTheme="minorHAnsi" w:hAnsiTheme="minorHAnsi"/>
        </w:rPr>
        <w:t>, and this is the case across Europe</w:t>
      </w:r>
      <w:r w:rsidR="00340341">
        <w:rPr>
          <w:rFonts w:asciiTheme="minorHAnsi" w:hAnsiTheme="minorHAnsi"/>
        </w:rPr>
        <w:t>.</w:t>
      </w:r>
      <w:r>
        <w:rPr>
          <w:rFonts w:asciiTheme="minorHAnsi" w:hAnsiTheme="minorHAnsi"/>
        </w:rPr>
        <w:t xml:space="preserve"> </w:t>
      </w:r>
      <w:r w:rsidR="007A6993" w:rsidRPr="007A6993">
        <w:rPr>
          <w:rFonts w:asciiTheme="minorHAnsi" w:hAnsiTheme="minorHAnsi"/>
        </w:rPr>
        <w:t>The</w:t>
      </w:r>
      <w:r>
        <w:rPr>
          <w:rFonts w:asciiTheme="minorHAnsi" w:hAnsiTheme="minorHAnsi"/>
        </w:rPr>
        <w:t xml:space="preserve">re is no established </w:t>
      </w:r>
      <w:r w:rsidR="007A6993" w:rsidRPr="007A6993">
        <w:rPr>
          <w:rFonts w:asciiTheme="minorHAnsi" w:hAnsiTheme="minorHAnsi"/>
        </w:rPr>
        <w:t>match-making process</w:t>
      </w:r>
      <w:proofErr w:type="gramStart"/>
      <w:r w:rsidR="00340341">
        <w:rPr>
          <w:rFonts w:asciiTheme="minorHAnsi" w:hAnsiTheme="minorHAnsi"/>
        </w:rPr>
        <w:t>.</w:t>
      </w:r>
      <w:r w:rsidR="00276747">
        <w:rPr>
          <w:rFonts w:asciiTheme="minorHAnsi" w:hAnsiTheme="minorHAnsi"/>
        </w:rPr>
        <w:t>.</w:t>
      </w:r>
      <w:proofErr w:type="gramEnd"/>
    </w:p>
    <w:p w:rsidR="007A6993" w:rsidRDefault="00340341" w:rsidP="003F6AC4">
      <w:pPr>
        <w:pStyle w:val="ListParagraph"/>
        <w:numPr>
          <w:ilvl w:val="0"/>
          <w:numId w:val="35"/>
        </w:numPr>
        <w:spacing w:after="120"/>
        <w:ind w:left="1560" w:hanging="284"/>
        <w:contextualSpacing w:val="0"/>
        <w:jc w:val="both"/>
        <w:rPr>
          <w:rFonts w:asciiTheme="minorHAnsi" w:hAnsiTheme="minorHAnsi"/>
        </w:rPr>
      </w:pPr>
      <w:r>
        <w:rPr>
          <w:rFonts w:asciiTheme="minorHAnsi" w:hAnsiTheme="minorHAnsi"/>
        </w:rPr>
        <w:t>Involving</w:t>
      </w:r>
      <w:r w:rsidRPr="007A6993">
        <w:rPr>
          <w:rFonts w:asciiTheme="minorHAnsi" w:hAnsiTheme="minorHAnsi"/>
        </w:rPr>
        <w:t xml:space="preserve"> </w:t>
      </w:r>
      <w:r w:rsidR="007A6993" w:rsidRPr="007A6993">
        <w:rPr>
          <w:rFonts w:asciiTheme="minorHAnsi" w:hAnsiTheme="minorHAnsi"/>
        </w:rPr>
        <w:t xml:space="preserve">patients with specific diseases </w:t>
      </w:r>
      <w:r>
        <w:rPr>
          <w:rFonts w:asciiTheme="minorHAnsi" w:hAnsiTheme="minorHAnsi"/>
        </w:rPr>
        <w:t>can</w:t>
      </w:r>
      <w:r w:rsidR="007A6993" w:rsidRPr="007A6993">
        <w:rPr>
          <w:rFonts w:asciiTheme="minorHAnsi" w:hAnsiTheme="minorHAnsi"/>
        </w:rPr>
        <w:t xml:space="preserve"> be logistically challenging, while </w:t>
      </w:r>
      <w:r>
        <w:rPr>
          <w:rFonts w:asciiTheme="minorHAnsi" w:hAnsiTheme="minorHAnsi"/>
        </w:rPr>
        <w:t>involving</w:t>
      </w:r>
      <w:r w:rsidR="007A6993" w:rsidRPr="007A6993">
        <w:rPr>
          <w:rFonts w:asciiTheme="minorHAnsi" w:hAnsiTheme="minorHAnsi"/>
        </w:rPr>
        <w:t xml:space="preserve"> patients </w:t>
      </w:r>
      <w:r w:rsidR="00BF62BA">
        <w:rPr>
          <w:rFonts w:asciiTheme="minorHAnsi" w:hAnsiTheme="minorHAnsi"/>
        </w:rPr>
        <w:t>who advise on all kind</w:t>
      </w:r>
      <w:r w:rsidR="0081223D">
        <w:rPr>
          <w:rFonts w:asciiTheme="minorHAnsi" w:hAnsiTheme="minorHAnsi"/>
        </w:rPr>
        <w:t>s</w:t>
      </w:r>
      <w:r w:rsidR="00BF62BA">
        <w:rPr>
          <w:rFonts w:asciiTheme="minorHAnsi" w:hAnsiTheme="minorHAnsi"/>
        </w:rPr>
        <w:t xml:space="preserve"> of diseases </w:t>
      </w:r>
      <w:r w:rsidR="007A6993" w:rsidRPr="007A6993">
        <w:rPr>
          <w:rFonts w:asciiTheme="minorHAnsi" w:hAnsiTheme="minorHAnsi"/>
        </w:rPr>
        <w:t>requires a level of kno</w:t>
      </w:r>
      <w:r w:rsidR="00474B51">
        <w:rPr>
          <w:rFonts w:asciiTheme="minorHAnsi" w:hAnsiTheme="minorHAnsi"/>
        </w:rPr>
        <w:t xml:space="preserve">wledge </w:t>
      </w:r>
      <w:r w:rsidR="00CC7884">
        <w:rPr>
          <w:rFonts w:asciiTheme="minorHAnsi" w:hAnsiTheme="minorHAnsi"/>
        </w:rPr>
        <w:t xml:space="preserve">beyond </w:t>
      </w:r>
      <w:r w:rsidR="00474B51">
        <w:rPr>
          <w:rFonts w:asciiTheme="minorHAnsi" w:hAnsiTheme="minorHAnsi"/>
        </w:rPr>
        <w:t xml:space="preserve">their </w:t>
      </w:r>
      <w:r w:rsidR="00264399">
        <w:rPr>
          <w:rFonts w:asciiTheme="minorHAnsi" w:hAnsiTheme="minorHAnsi"/>
        </w:rPr>
        <w:t xml:space="preserve">personal </w:t>
      </w:r>
      <w:r w:rsidR="00474B51">
        <w:rPr>
          <w:rFonts w:asciiTheme="minorHAnsi" w:hAnsiTheme="minorHAnsi"/>
        </w:rPr>
        <w:t>disease</w:t>
      </w:r>
      <w:r w:rsidR="00276747">
        <w:rPr>
          <w:rFonts w:asciiTheme="minorHAnsi" w:hAnsiTheme="minorHAnsi"/>
        </w:rPr>
        <w:t>.</w:t>
      </w:r>
    </w:p>
    <w:p w:rsidR="00474B51" w:rsidRPr="007A6993" w:rsidRDefault="00276747" w:rsidP="003F6AC4">
      <w:pPr>
        <w:pStyle w:val="ListParagraph"/>
        <w:numPr>
          <w:ilvl w:val="0"/>
          <w:numId w:val="35"/>
        </w:numPr>
        <w:spacing w:after="120"/>
        <w:ind w:left="1560" w:hanging="284"/>
        <w:contextualSpacing w:val="0"/>
        <w:jc w:val="both"/>
        <w:rPr>
          <w:rFonts w:asciiTheme="minorHAnsi" w:hAnsiTheme="minorHAnsi"/>
        </w:rPr>
      </w:pPr>
      <w:r>
        <w:rPr>
          <w:rFonts w:asciiTheme="minorHAnsi" w:hAnsiTheme="minorHAnsi"/>
        </w:rPr>
        <w:t>There is disagreement about how far</w:t>
      </w:r>
      <w:r w:rsidR="0051224E">
        <w:rPr>
          <w:rFonts w:asciiTheme="minorHAnsi" w:hAnsiTheme="minorHAnsi"/>
        </w:rPr>
        <w:t xml:space="preserve"> </w:t>
      </w:r>
      <w:r w:rsidR="00474B51">
        <w:rPr>
          <w:rFonts w:asciiTheme="minorHAnsi" w:hAnsiTheme="minorHAnsi"/>
        </w:rPr>
        <w:t xml:space="preserve">patients with a particular disease </w:t>
      </w:r>
      <w:r>
        <w:rPr>
          <w:rFonts w:asciiTheme="minorHAnsi" w:hAnsiTheme="minorHAnsi"/>
        </w:rPr>
        <w:t>can be</w:t>
      </w:r>
      <w:r w:rsidR="00474B51">
        <w:rPr>
          <w:rFonts w:asciiTheme="minorHAnsi" w:hAnsiTheme="minorHAnsi"/>
        </w:rPr>
        <w:t xml:space="preserve"> representative</w:t>
      </w:r>
      <w:r>
        <w:rPr>
          <w:rFonts w:asciiTheme="minorHAnsi" w:hAnsiTheme="minorHAnsi"/>
        </w:rPr>
        <w:t>,</w:t>
      </w:r>
      <w:r w:rsidR="00474B51">
        <w:rPr>
          <w:rFonts w:asciiTheme="minorHAnsi" w:hAnsiTheme="minorHAnsi"/>
        </w:rPr>
        <w:t xml:space="preserve"> </w:t>
      </w:r>
      <w:r w:rsidR="00144370">
        <w:rPr>
          <w:rFonts w:asciiTheme="minorHAnsi" w:hAnsiTheme="minorHAnsi"/>
        </w:rPr>
        <w:t xml:space="preserve">and </w:t>
      </w:r>
      <w:r>
        <w:rPr>
          <w:rFonts w:asciiTheme="minorHAnsi" w:hAnsiTheme="minorHAnsi"/>
        </w:rPr>
        <w:t>whether there is</w:t>
      </w:r>
      <w:r w:rsidR="00290882">
        <w:rPr>
          <w:rFonts w:asciiTheme="minorHAnsi" w:hAnsiTheme="minorHAnsi"/>
        </w:rPr>
        <w:t xml:space="preserve"> potential </w:t>
      </w:r>
      <w:r w:rsidR="0051224E">
        <w:rPr>
          <w:rFonts w:asciiTheme="minorHAnsi" w:hAnsiTheme="minorHAnsi"/>
        </w:rPr>
        <w:t>for</w:t>
      </w:r>
      <w:r>
        <w:rPr>
          <w:rFonts w:asciiTheme="minorHAnsi" w:hAnsiTheme="minorHAnsi"/>
        </w:rPr>
        <w:t xml:space="preserve"> </w:t>
      </w:r>
      <w:r w:rsidR="00290882">
        <w:rPr>
          <w:rFonts w:asciiTheme="minorHAnsi" w:hAnsiTheme="minorHAnsi"/>
        </w:rPr>
        <w:t xml:space="preserve">bias </w:t>
      </w:r>
      <w:r w:rsidR="0051224E">
        <w:rPr>
          <w:rFonts w:asciiTheme="minorHAnsi" w:hAnsiTheme="minorHAnsi"/>
        </w:rPr>
        <w:t xml:space="preserve">because of their </w:t>
      </w:r>
      <w:r w:rsidR="001734EA">
        <w:rPr>
          <w:rFonts w:asciiTheme="minorHAnsi" w:hAnsiTheme="minorHAnsi"/>
        </w:rPr>
        <w:t xml:space="preserve">personal </w:t>
      </w:r>
      <w:r w:rsidR="0051224E">
        <w:rPr>
          <w:rFonts w:asciiTheme="minorHAnsi" w:hAnsiTheme="minorHAnsi"/>
        </w:rPr>
        <w:t>interests</w:t>
      </w:r>
      <w:r w:rsidR="00474B51">
        <w:rPr>
          <w:rFonts w:asciiTheme="minorHAnsi" w:hAnsiTheme="minorHAnsi"/>
        </w:rPr>
        <w:t xml:space="preserve">. </w:t>
      </w:r>
      <w:r w:rsidR="00144370">
        <w:rPr>
          <w:rFonts w:asciiTheme="minorHAnsi" w:hAnsiTheme="minorHAnsi"/>
        </w:rPr>
        <w:t>The independence of representatives from patient</w:t>
      </w:r>
      <w:r w:rsidR="00474B51">
        <w:rPr>
          <w:rFonts w:asciiTheme="minorHAnsi" w:hAnsiTheme="minorHAnsi"/>
        </w:rPr>
        <w:t xml:space="preserve"> organisation</w:t>
      </w:r>
      <w:r w:rsidR="00144370">
        <w:rPr>
          <w:rFonts w:asciiTheme="minorHAnsi" w:hAnsiTheme="minorHAnsi"/>
        </w:rPr>
        <w:t xml:space="preserve">s </w:t>
      </w:r>
      <w:r>
        <w:rPr>
          <w:rFonts w:asciiTheme="minorHAnsi" w:hAnsiTheme="minorHAnsi"/>
        </w:rPr>
        <w:t>has been</w:t>
      </w:r>
      <w:r w:rsidR="00474B51">
        <w:rPr>
          <w:rFonts w:asciiTheme="minorHAnsi" w:hAnsiTheme="minorHAnsi"/>
        </w:rPr>
        <w:t xml:space="preserve"> questioned</w:t>
      </w:r>
      <w:r w:rsidR="00144370">
        <w:rPr>
          <w:rFonts w:asciiTheme="minorHAnsi" w:hAnsiTheme="minorHAnsi"/>
        </w:rPr>
        <w:t xml:space="preserve"> </w:t>
      </w:r>
      <w:r w:rsidR="00DE089D">
        <w:rPr>
          <w:rFonts w:asciiTheme="minorHAnsi" w:hAnsiTheme="minorHAnsi"/>
        </w:rPr>
        <w:t xml:space="preserve">on the grounds </w:t>
      </w:r>
      <w:r w:rsidR="00697364">
        <w:rPr>
          <w:rFonts w:asciiTheme="minorHAnsi" w:hAnsiTheme="minorHAnsi"/>
        </w:rPr>
        <w:t xml:space="preserve">that </w:t>
      </w:r>
      <w:r w:rsidR="00E3659A">
        <w:rPr>
          <w:rFonts w:asciiTheme="minorHAnsi" w:hAnsiTheme="minorHAnsi"/>
        </w:rPr>
        <w:t xml:space="preserve">their personal interests and </w:t>
      </w:r>
      <w:r w:rsidR="00144370">
        <w:rPr>
          <w:rFonts w:asciiTheme="minorHAnsi" w:hAnsiTheme="minorHAnsi"/>
        </w:rPr>
        <w:t xml:space="preserve">financial support </w:t>
      </w:r>
      <w:r w:rsidR="00474B51">
        <w:rPr>
          <w:rFonts w:asciiTheme="minorHAnsi" w:hAnsiTheme="minorHAnsi"/>
        </w:rPr>
        <w:t>f</w:t>
      </w:r>
      <w:r w:rsidR="00144370">
        <w:rPr>
          <w:rFonts w:asciiTheme="minorHAnsi" w:hAnsiTheme="minorHAnsi"/>
        </w:rPr>
        <w:t>r</w:t>
      </w:r>
      <w:r w:rsidR="00474B51">
        <w:rPr>
          <w:rFonts w:asciiTheme="minorHAnsi" w:hAnsiTheme="minorHAnsi"/>
        </w:rPr>
        <w:t xml:space="preserve">om </w:t>
      </w:r>
      <w:r>
        <w:rPr>
          <w:rFonts w:asciiTheme="minorHAnsi" w:hAnsiTheme="minorHAnsi"/>
        </w:rPr>
        <w:t xml:space="preserve">the </w:t>
      </w:r>
      <w:r w:rsidR="00474B51">
        <w:rPr>
          <w:rFonts w:asciiTheme="minorHAnsi" w:hAnsiTheme="minorHAnsi"/>
        </w:rPr>
        <w:t>pharma</w:t>
      </w:r>
      <w:r w:rsidR="0051224E">
        <w:rPr>
          <w:rFonts w:asciiTheme="minorHAnsi" w:hAnsiTheme="minorHAnsi"/>
        </w:rPr>
        <w:t>ceutical</w:t>
      </w:r>
      <w:r w:rsidR="00474B51">
        <w:rPr>
          <w:rFonts w:asciiTheme="minorHAnsi" w:hAnsiTheme="minorHAnsi"/>
        </w:rPr>
        <w:t xml:space="preserve"> industry might </w:t>
      </w:r>
      <w:r w:rsidR="00127C4D">
        <w:rPr>
          <w:rFonts w:asciiTheme="minorHAnsi" w:hAnsiTheme="minorHAnsi"/>
        </w:rPr>
        <w:t>lead to</w:t>
      </w:r>
      <w:r w:rsidR="00E3659A">
        <w:rPr>
          <w:rFonts w:asciiTheme="minorHAnsi" w:hAnsiTheme="minorHAnsi"/>
        </w:rPr>
        <w:t xml:space="preserve"> </w:t>
      </w:r>
      <w:r w:rsidR="00144370">
        <w:rPr>
          <w:rFonts w:asciiTheme="minorHAnsi" w:hAnsiTheme="minorHAnsi"/>
        </w:rPr>
        <w:t>conflict</w:t>
      </w:r>
      <w:r w:rsidR="00127C4D">
        <w:rPr>
          <w:rFonts w:asciiTheme="minorHAnsi" w:hAnsiTheme="minorHAnsi"/>
        </w:rPr>
        <w:t>s</w:t>
      </w:r>
      <w:r w:rsidR="00144370">
        <w:rPr>
          <w:rFonts w:asciiTheme="minorHAnsi" w:hAnsiTheme="minorHAnsi"/>
        </w:rPr>
        <w:t xml:space="preserve"> of interest</w:t>
      </w:r>
      <w:r w:rsidR="00127C4D">
        <w:rPr>
          <w:rFonts w:asciiTheme="minorHAnsi" w:hAnsiTheme="minorHAnsi"/>
        </w:rPr>
        <w:t>.</w:t>
      </w:r>
      <w:r w:rsidR="00474B51">
        <w:rPr>
          <w:rFonts w:asciiTheme="minorHAnsi" w:hAnsiTheme="minorHAnsi"/>
        </w:rPr>
        <w:t xml:space="preserve"> </w:t>
      </w:r>
    </w:p>
    <w:p w:rsidR="0039414D" w:rsidRPr="007A6993" w:rsidRDefault="0039414D" w:rsidP="003F6AC4">
      <w:pPr>
        <w:pStyle w:val="ListParagraph"/>
        <w:numPr>
          <w:ilvl w:val="0"/>
          <w:numId w:val="35"/>
        </w:numPr>
        <w:spacing w:after="240"/>
        <w:ind w:left="1560" w:hanging="284"/>
        <w:contextualSpacing w:val="0"/>
        <w:rPr>
          <w:rFonts w:asciiTheme="minorHAnsi" w:hAnsiTheme="minorHAnsi"/>
        </w:rPr>
      </w:pPr>
      <w:r w:rsidRPr="00474B51">
        <w:rPr>
          <w:rFonts w:asciiTheme="minorHAnsi" w:hAnsiTheme="minorHAnsi"/>
        </w:rPr>
        <w:t xml:space="preserve">Pan-European capacity of suitable </w:t>
      </w:r>
      <w:r w:rsidR="00030CC0">
        <w:rPr>
          <w:rFonts w:asciiTheme="minorHAnsi" w:hAnsiTheme="minorHAnsi"/>
        </w:rPr>
        <w:t>patient experts</w:t>
      </w:r>
      <w:r w:rsidRPr="00474B51">
        <w:rPr>
          <w:rFonts w:asciiTheme="minorHAnsi" w:hAnsiTheme="minorHAnsi"/>
        </w:rPr>
        <w:t xml:space="preserve"> is currently </w:t>
      </w:r>
      <w:r w:rsidR="009E42B2">
        <w:rPr>
          <w:rFonts w:asciiTheme="minorHAnsi" w:hAnsiTheme="minorHAnsi"/>
        </w:rPr>
        <w:t>scarce</w:t>
      </w:r>
    </w:p>
    <w:p w:rsidR="007E07A3" w:rsidRDefault="003F6AC4" w:rsidP="003F6AC4">
      <w:pPr>
        <w:pStyle w:val="Default"/>
        <w:adjustRightInd w:val="0"/>
        <w:spacing w:line="276" w:lineRule="auto"/>
        <w:ind w:left="993" w:hanging="567"/>
        <w:jc w:val="both"/>
        <w:rPr>
          <w:rFonts w:asciiTheme="minorHAnsi" w:hAnsiTheme="minorHAnsi"/>
          <w:sz w:val="22"/>
          <w:szCs w:val="22"/>
        </w:rPr>
      </w:pPr>
      <w:r w:rsidRPr="00DE089D">
        <w:rPr>
          <w:rFonts w:asciiTheme="minorHAnsi" w:hAnsiTheme="minorHAnsi"/>
          <w:sz w:val="22"/>
          <w:szCs w:val="22"/>
        </w:rPr>
        <w:t xml:space="preserve">5.3 </w:t>
      </w:r>
      <w:r w:rsidRPr="00DE089D">
        <w:rPr>
          <w:rFonts w:asciiTheme="minorHAnsi" w:hAnsiTheme="minorHAnsi"/>
          <w:sz w:val="22"/>
          <w:szCs w:val="22"/>
        </w:rPr>
        <w:tab/>
      </w:r>
      <w:r w:rsidR="008776BA" w:rsidRPr="00DE089D">
        <w:rPr>
          <w:rFonts w:asciiTheme="minorHAnsi" w:hAnsiTheme="minorHAnsi"/>
          <w:sz w:val="22"/>
          <w:szCs w:val="22"/>
        </w:rPr>
        <w:t>As of 2018</w:t>
      </w:r>
      <w:r w:rsidR="000A26E7">
        <w:rPr>
          <w:rFonts w:asciiTheme="minorHAnsi" w:hAnsiTheme="minorHAnsi"/>
          <w:sz w:val="22"/>
          <w:szCs w:val="22"/>
        </w:rPr>
        <w:t>, the</w:t>
      </w:r>
      <w:r w:rsidR="008776BA" w:rsidRPr="00DE089D">
        <w:rPr>
          <w:rFonts w:asciiTheme="minorHAnsi" w:hAnsiTheme="minorHAnsi"/>
          <w:sz w:val="22"/>
          <w:szCs w:val="22"/>
        </w:rPr>
        <w:t xml:space="preserve"> approval and performance of clinical trials will be governed by </w:t>
      </w:r>
      <w:r w:rsidR="004844ED" w:rsidRPr="00DE089D">
        <w:rPr>
          <w:rFonts w:asciiTheme="minorHAnsi" w:hAnsiTheme="minorHAnsi"/>
          <w:sz w:val="22"/>
          <w:szCs w:val="22"/>
        </w:rPr>
        <w:t xml:space="preserve">the </w:t>
      </w:r>
      <w:r w:rsidR="008776BA" w:rsidRPr="00DE089D">
        <w:rPr>
          <w:rFonts w:asciiTheme="minorHAnsi" w:hAnsiTheme="minorHAnsi"/>
          <w:sz w:val="22"/>
          <w:szCs w:val="22"/>
        </w:rPr>
        <w:t xml:space="preserve">European Clinical Trial Regulation 536/2014. Involvement of patients in the ethical review process is not </w:t>
      </w:r>
      <w:r w:rsidR="000A26E7">
        <w:rPr>
          <w:rFonts w:asciiTheme="minorHAnsi" w:hAnsiTheme="minorHAnsi"/>
          <w:sz w:val="22"/>
          <w:szCs w:val="22"/>
        </w:rPr>
        <w:t>stipulated</w:t>
      </w:r>
      <w:r w:rsidR="000A26E7" w:rsidRPr="00DE089D">
        <w:rPr>
          <w:rFonts w:asciiTheme="minorHAnsi" w:hAnsiTheme="minorHAnsi"/>
          <w:sz w:val="22"/>
          <w:szCs w:val="22"/>
        </w:rPr>
        <w:t xml:space="preserve"> </w:t>
      </w:r>
      <w:r w:rsidR="004844ED" w:rsidRPr="00DE089D">
        <w:rPr>
          <w:rFonts w:asciiTheme="minorHAnsi" w:hAnsiTheme="minorHAnsi"/>
          <w:sz w:val="22"/>
          <w:szCs w:val="22"/>
        </w:rPr>
        <w:t xml:space="preserve">in </w:t>
      </w:r>
      <w:r w:rsidR="008776BA" w:rsidRPr="00DE089D">
        <w:rPr>
          <w:rFonts w:asciiTheme="minorHAnsi" w:hAnsiTheme="minorHAnsi"/>
          <w:sz w:val="22"/>
          <w:szCs w:val="22"/>
        </w:rPr>
        <w:t>this Regulation</w:t>
      </w:r>
      <w:r w:rsidR="000A26E7">
        <w:rPr>
          <w:rFonts w:asciiTheme="minorHAnsi" w:hAnsiTheme="minorHAnsi"/>
          <w:sz w:val="22"/>
          <w:szCs w:val="22"/>
        </w:rPr>
        <w:t>,</w:t>
      </w:r>
      <w:r w:rsidR="008776BA" w:rsidRPr="00DE089D">
        <w:rPr>
          <w:rFonts w:asciiTheme="minorHAnsi" w:hAnsiTheme="minorHAnsi"/>
          <w:sz w:val="22"/>
          <w:szCs w:val="22"/>
        </w:rPr>
        <w:t xml:space="preserve"> although </w:t>
      </w:r>
      <w:r w:rsidR="000A26E7">
        <w:rPr>
          <w:rFonts w:asciiTheme="minorHAnsi" w:hAnsiTheme="minorHAnsi"/>
          <w:sz w:val="22"/>
          <w:szCs w:val="22"/>
        </w:rPr>
        <w:t>the legislation</w:t>
      </w:r>
      <w:r w:rsidR="008776BA" w:rsidRPr="00DE089D">
        <w:rPr>
          <w:rFonts w:asciiTheme="minorHAnsi" w:hAnsiTheme="minorHAnsi"/>
          <w:sz w:val="22"/>
          <w:szCs w:val="22"/>
        </w:rPr>
        <w:t xml:space="preserve"> states that lay persons, in particular patients </w:t>
      </w:r>
      <w:r w:rsidR="004844ED" w:rsidRPr="00DE089D">
        <w:rPr>
          <w:rFonts w:asciiTheme="minorHAnsi" w:hAnsiTheme="minorHAnsi"/>
          <w:sz w:val="22"/>
          <w:szCs w:val="22"/>
        </w:rPr>
        <w:t xml:space="preserve">or patients’ </w:t>
      </w:r>
      <w:proofErr w:type="gramStart"/>
      <w:r w:rsidR="004844ED" w:rsidRPr="00DE089D">
        <w:rPr>
          <w:rFonts w:asciiTheme="minorHAnsi" w:hAnsiTheme="minorHAnsi"/>
          <w:sz w:val="22"/>
          <w:szCs w:val="22"/>
        </w:rPr>
        <w:t>organisations,</w:t>
      </w:r>
      <w:proofErr w:type="gramEnd"/>
      <w:r w:rsidR="004844ED" w:rsidRPr="00DE089D">
        <w:rPr>
          <w:rFonts w:asciiTheme="minorHAnsi" w:hAnsiTheme="minorHAnsi"/>
          <w:sz w:val="22"/>
          <w:szCs w:val="22"/>
        </w:rPr>
        <w:t xml:space="preserve"> should be involved in the assessment of the clinical trial authorisation application. </w:t>
      </w:r>
      <w:r w:rsidR="000A26E7">
        <w:rPr>
          <w:rFonts w:asciiTheme="minorHAnsi" w:hAnsiTheme="minorHAnsi"/>
          <w:sz w:val="22"/>
          <w:szCs w:val="22"/>
        </w:rPr>
        <w:t>The</w:t>
      </w:r>
      <w:r w:rsidR="000A26E7" w:rsidRPr="00DE089D">
        <w:rPr>
          <w:rFonts w:asciiTheme="minorHAnsi" w:hAnsiTheme="minorHAnsi"/>
          <w:sz w:val="22"/>
          <w:szCs w:val="22"/>
        </w:rPr>
        <w:t xml:space="preserve"> </w:t>
      </w:r>
      <w:r w:rsidR="004844ED" w:rsidRPr="00DE089D">
        <w:rPr>
          <w:rFonts w:asciiTheme="minorHAnsi" w:hAnsiTheme="minorHAnsi"/>
          <w:sz w:val="22"/>
          <w:szCs w:val="22"/>
        </w:rPr>
        <w:t xml:space="preserve">assessment process and </w:t>
      </w:r>
      <w:r w:rsidR="000A26E7">
        <w:rPr>
          <w:rFonts w:asciiTheme="minorHAnsi" w:hAnsiTheme="minorHAnsi"/>
          <w:sz w:val="22"/>
          <w:szCs w:val="22"/>
        </w:rPr>
        <w:t>the make-up</w:t>
      </w:r>
      <w:r w:rsidR="000A26E7" w:rsidRPr="00DE089D">
        <w:rPr>
          <w:rFonts w:asciiTheme="minorHAnsi" w:hAnsiTheme="minorHAnsi"/>
          <w:sz w:val="22"/>
          <w:szCs w:val="22"/>
        </w:rPr>
        <w:t xml:space="preserve"> </w:t>
      </w:r>
      <w:r w:rsidR="004844ED" w:rsidRPr="00DE089D">
        <w:rPr>
          <w:rFonts w:asciiTheme="minorHAnsi" w:hAnsiTheme="minorHAnsi"/>
          <w:sz w:val="22"/>
          <w:szCs w:val="22"/>
        </w:rPr>
        <w:t>of the assessing bodies (</w:t>
      </w:r>
      <w:r w:rsidR="000A26E7">
        <w:rPr>
          <w:rFonts w:asciiTheme="minorHAnsi" w:hAnsiTheme="minorHAnsi"/>
          <w:sz w:val="22"/>
          <w:szCs w:val="22"/>
        </w:rPr>
        <w:t xml:space="preserve">national </w:t>
      </w:r>
      <w:r w:rsidR="004844ED" w:rsidRPr="00DE089D">
        <w:rPr>
          <w:rFonts w:asciiTheme="minorHAnsi" w:hAnsiTheme="minorHAnsi"/>
          <w:sz w:val="22"/>
          <w:szCs w:val="22"/>
        </w:rPr>
        <w:t xml:space="preserve">competent authorities and ethics committees) are subject to national legislation </w:t>
      </w:r>
      <w:r w:rsidR="000A26E7">
        <w:rPr>
          <w:rFonts w:asciiTheme="minorHAnsi" w:hAnsiTheme="minorHAnsi"/>
          <w:sz w:val="22"/>
          <w:szCs w:val="22"/>
        </w:rPr>
        <w:t xml:space="preserve">so </w:t>
      </w:r>
      <w:r w:rsidR="004844ED" w:rsidRPr="00DE089D">
        <w:rPr>
          <w:rFonts w:asciiTheme="minorHAnsi" w:hAnsiTheme="minorHAnsi"/>
          <w:sz w:val="22"/>
          <w:szCs w:val="22"/>
        </w:rPr>
        <w:t xml:space="preserve">the involvement of patients in the ethical review process will continue to </w:t>
      </w:r>
      <w:r w:rsidR="00FB7D5E">
        <w:rPr>
          <w:rFonts w:asciiTheme="minorHAnsi" w:hAnsiTheme="minorHAnsi"/>
          <w:sz w:val="22"/>
          <w:szCs w:val="22"/>
        </w:rPr>
        <w:t>vary</w:t>
      </w:r>
      <w:r w:rsidR="004844ED" w:rsidRPr="00DE089D">
        <w:rPr>
          <w:rFonts w:asciiTheme="minorHAnsi" w:hAnsiTheme="minorHAnsi"/>
          <w:sz w:val="22"/>
          <w:szCs w:val="22"/>
        </w:rPr>
        <w:t xml:space="preserve"> from country to country.  </w:t>
      </w:r>
    </w:p>
    <w:p w:rsidR="007E07A3" w:rsidRDefault="007E07A3" w:rsidP="007E07A3">
      <w:pPr>
        <w:pStyle w:val="Default"/>
        <w:adjustRightInd w:val="0"/>
        <w:spacing w:line="276" w:lineRule="auto"/>
        <w:ind w:left="993"/>
        <w:jc w:val="both"/>
        <w:rPr>
          <w:rFonts w:asciiTheme="minorHAnsi" w:hAnsiTheme="minorHAnsi"/>
          <w:i/>
          <w:sz w:val="22"/>
          <w:szCs w:val="22"/>
        </w:rPr>
      </w:pPr>
    </w:p>
    <w:p w:rsidR="00A46CE3" w:rsidRPr="00893A09" w:rsidRDefault="00A46CE3" w:rsidP="00893A09">
      <w:pPr>
        <w:spacing w:after="120"/>
        <w:jc w:val="both"/>
        <w:rPr>
          <w:rFonts w:asciiTheme="minorHAnsi" w:hAnsiTheme="minorHAnsi"/>
        </w:rPr>
      </w:pPr>
    </w:p>
    <w:p w:rsidR="007A6993" w:rsidRPr="004844ED" w:rsidRDefault="000768B2" w:rsidP="00893A09">
      <w:pPr>
        <w:pStyle w:val="Heading2"/>
        <w:numPr>
          <w:ilvl w:val="0"/>
          <w:numId w:val="46"/>
        </w:numPr>
        <w:tabs>
          <w:tab w:val="left" w:pos="1134"/>
        </w:tabs>
        <w:spacing w:before="0" w:after="120"/>
        <w:rPr>
          <w:rFonts w:asciiTheme="minorHAnsi" w:hAnsiTheme="minorHAnsi"/>
          <w:i/>
          <w:sz w:val="24"/>
          <w:szCs w:val="24"/>
        </w:rPr>
      </w:pPr>
      <w:bookmarkStart w:id="11" w:name="_Toc454215913"/>
      <w:bookmarkStart w:id="12" w:name="_Toc453347487"/>
      <w:r>
        <w:rPr>
          <w:lang w:val="en-US"/>
        </w:rPr>
        <w:t>Timing and nature</w:t>
      </w:r>
      <w:r w:rsidRPr="004844ED">
        <w:rPr>
          <w:lang w:val="en-US"/>
        </w:rPr>
        <w:t xml:space="preserve"> </w:t>
      </w:r>
      <w:r w:rsidR="004844ED" w:rsidRPr="004844ED">
        <w:rPr>
          <w:lang w:val="en-US"/>
        </w:rPr>
        <w:t>of patient involvement in ethical review</w:t>
      </w:r>
      <w:bookmarkEnd w:id="11"/>
      <w:r w:rsidR="004844ED" w:rsidRPr="004844ED">
        <w:rPr>
          <w:lang w:val="en-US"/>
        </w:rPr>
        <w:t xml:space="preserve"> </w:t>
      </w:r>
      <w:bookmarkEnd w:id="12"/>
    </w:p>
    <w:p w:rsidR="00697161" w:rsidRDefault="001202B7" w:rsidP="001202B7">
      <w:pPr>
        <w:ind w:left="993" w:hanging="567"/>
      </w:pPr>
      <w:r>
        <w:t xml:space="preserve">6.1 </w:t>
      </w:r>
      <w:r>
        <w:tab/>
      </w:r>
      <w:r w:rsidR="000768B2">
        <w:t>P</w:t>
      </w:r>
      <w:r w:rsidR="004801B5">
        <w:t xml:space="preserve">atients </w:t>
      </w:r>
      <w:r w:rsidR="000768B2">
        <w:t>can be involved in the</w:t>
      </w:r>
      <w:r w:rsidR="004801B5">
        <w:t xml:space="preserve"> </w:t>
      </w:r>
      <w:r w:rsidR="000768B2">
        <w:t xml:space="preserve">ethical </w:t>
      </w:r>
      <w:r w:rsidR="004801B5">
        <w:t>review of clinical trials at different time points</w:t>
      </w:r>
      <w:r w:rsidR="0033578E">
        <w:t xml:space="preserve"> </w:t>
      </w:r>
      <w:r w:rsidR="004801B5">
        <w:t>(</w:t>
      </w:r>
      <w:r w:rsidR="000768B2">
        <w:t xml:space="preserve">and </w:t>
      </w:r>
      <w:r w:rsidR="004801B5">
        <w:t>see Appendix 1):</w:t>
      </w:r>
    </w:p>
    <w:p w:rsidR="004801B5" w:rsidRDefault="004801B5" w:rsidP="001202B7">
      <w:pPr>
        <w:pStyle w:val="NoSpacing"/>
        <w:spacing w:line="276" w:lineRule="auto"/>
        <w:ind w:left="1560" w:hanging="284"/>
      </w:pPr>
      <w:r>
        <w:t>Trial Concept Phase (handled by commercial or academic sponsor)</w:t>
      </w:r>
    </w:p>
    <w:p w:rsidR="004801B5" w:rsidRDefault="004801B5" w:rsidP="001202B7">
      <w:pPr>
        <w:pStyle w:val="NoSpacing"/>
        <w:spacing w:line="276" w:lineRule="auto"/>
        <w:ind w:left="1560" w:hanging="284"/>
      </w:pPr>
      <w:r>
        <w:t>Trial Design Phase (handled by commercial or academic sponsor)</w:t>
      </w:r>
    </w:p>
    <w:p w:rsidR="004801B5" w:rsidRDefault="004801B5" w:rsidP="001202B7">
      <w:pPr>
        <w:pStyle w:val="NoSpacing"/>
        <w:spacing w:line="276" w:lineRule="auto"/>
        <w:ind w:left="1560" w:hanging="284"/>
      </w:pPr>
      <w:r>
        <w:t>Ethical Review Phase (handled by ethics committee(s))</w:t>
      </w:r>
    </w:p>
    <w:p w:rsidR="004801B5" w:rsidRDefault="004801B5" w:rsidP="001202B7">
      <w:pPr>
        <w:pStyle w:val="NoSpacing"/>
        <w:spacing w:line="276" w:lineRule="auto"/>
        <w:ind w:left="1560" w:hanging="284"/>
      </w:pPr>
      <w:r>
        <w:t>After End of Trial (handled by commercial or a</w:t>
      </w:r>
      <w:r w:rsidR="00D339B8">
        <w:t xml:space="preserve">cademic sponsor) </w:t>
      </w:r>
    </w:p>
    <w:p w:rsidR="00D339B8" w:rsidRPr="00D339B8" w:rsidRDefault="00D339B8" w:rsidP="001202B7">
      <w:pPr>
        <w:spacing w:after="120"/>
        <w:ind w:left="993" w:hanging="567"/>
        <w:jc w:val="both"/>
        <w:rPr>
          <w:sz w:val="16"/>
          <w:szCs w:val="16"/>
        </w:rPr>
      </w:pPr>
    </w:p>
    <w:p w:rsidR="004801B5" w:rsidRDefault="001202B7" w:rsidP="001202B7">
      <w:pPr>
        <w:spacing w:after="120"/>
        <w:ind w:left="993" w:hanging="567"/>
        <w:jc w:val="both"/>
      </w:pPr>
      <w:r>
        <w:t xml:space="preserve">6.2 </w:t>
      </w:r>
      <w:r>
        <w:tab/>
      </w:r>
      <w:r w:rsidR="004801B5">
        <w:t xml:space="preserve">In the </w:t>
      </w:r>
      <w:r w:rsidR="004801B5" w:rsidRPr="00012B00">
        <w:rPr>
          <w:u w:val="single"/>
        </w:rPr>
        <w:t>Trial Concept Phase</w:t>
      </w:r>
      <w:r w:rsidR="004801B5">
        <w:t xml:space="preserve"> </w:t>
      </w:r>
      <w:r w:rsidR="00030CC0">
        <w:t>patient experts</w:t>
      </w:r>
      <w:r w:rsidR="00A57F43">
        <w:t xml:space="preserve"> can advise on </w:t>
      </w:r>
      <w:r w:rsidR="000768B2">
        <w:t>certain</w:t>
      </w:r>
      <w:r w:rsidR="00A57F43">
        <w:t xml:space="preserve"> </w:t>
      </w:r>
      <w:r w:rsidR="004801B5">
        <w:t xml:space="preserve">general aspects of the trial </w:t>
      </w:r>
      <w:r w:rsidR="000768B2">
        <w:t>such as</w:t>
      </w:r>
      <w:r w:rsidR="004801B5">
        <w:t xml:space="preserve">: </w:t>
      </w:r>
    </w:p>
    <w:p w:rsidR="0000352C" w:rsidRDefault="0000352C" w:rsidP="001202B7">
      <w:pPr>
        <w:pStyle w:val="NoSpacing"/>
        <w:spacing w:line="276" w:lineRule="auto"/>
        <w:ind w:left="1560" w:hanging="284"/>
        <w:jc w:val="both"/>
      </w:pPr>
      <w:r>
        <w:t>Research questions</w:t>
      </w:r>
      <w:r w:rsidR="002A3AED">
        <w:t>, e.g.</w:t>
      </w:r>
      <w:r>
        <w:t xml:space="preserve"> for specific </w:t>
      </w:r>
      <w:r w:rsidR="002A3AED">
        <w:t xml:space="preserve">indications, </w:t>
      </w:r>
      <w:r>
        <w:t>patient populations</w:t>
      </w:r>
      <w:proofErr w:type="gramStart"/>
      <w:r w:rsidR="002A3AED">
        <w:t>,  etc</w:t>
      </w:r>
      <w:proofErr w:type="gramEnd"/>
      <w:r w:rsidR="002A3AED">
        <w:t xml:space="preserve">. </w:t>
      </w:r>
    </w:p>
    <w:p w:rsidR="004801B5" w:rsidRDefault="000768B2" w:rsidP="001202B7">
      <w:pPr>
        <w:pStyle w:val="NoSpacing"/>
        <w:spacing w:line="276" w:lineRule="auto"/>
        <w:ind w:left="1560" w:hanging="284"/>
        <w:jc w:val="both"/>
      </w:pPr>
      <w:r>
        <w:t>Defining</w:t>
      </w:r>
      <w:r w:rsidR="0000352C">
        <w:t xml:space="preserve"> the </w:t>
      </w:r>
      <w:r w:rsidR="004801B5">
        <w:t>objectives</w:t>
      </w:r>
      <w:r w:rsidR="00A57F43">
        <w:t xml:space="preserve"> </w:t>
      </w:r>
      <w:r>
        <w:t xml:space="preserve">of the trial </w:t>
      </w:r>
      <w:r w:rsidR="00A57F43">
        <w:t xml:space="preserve">to ensure </w:t>
      </w:r>
      <w:r>
        <w:t>its</w:t>
      </w:r>
      <w:r w:rsidR="00A57F43">
        <w:t xml:space="preserve"> relevance for patients</w:t>
      </w:r>
    </w:p>
    <w:p w:rsidR="00E8060F" w:rsidRDefault="0000352C" w:rsidP="001202B7">
      <w:pPr>
        <w:pStyle w:val="NoSpacing"/>
        <w:spacing w:line="276" w:lineRule="auto"/>
        <w:ind w:left="1560" w:hanging="284"/>
        <w:jc w:val="both"/>
      </w:pPr>
      <w:r>
        <w:t>Acceptable/relevant e</w:t>
      </w:r>
      <w:r w:rsidR="003661AD">
        <w:t>ndpoints</w:t>
      </w:r>
      <w:r w:rsidR="00A57F43">
        <w:t xml:space="preserve"> </w:t>
      </w:r>
    </w:p>
    <w:p w:rsidR="003661AD" w:rsidRDefault="000768B2" w:rsidP="001202B7">
      <w:pPr>
        <w:pStyle w:val="NoSpacing"/>
        <w:spacing w:line="276" w:lineRule="auto"/>
        <w:ind w:left="1560" w:hanging="284"/>
        <w:jc w:val="both"/>
      </w:pPr>
      <w:r>
        <w:t>T</w:t>
      </w:r>
      <w:r w:rsidR="00A57F43">
        <w:t xml:space="preserve">he suitability of measurements and assessments, e.g. </w:t>
      </w:r>
      <w:r>
        <w:t>q</w:t>
      </w:r>
      <w:r w:rsidR="00A57F43">
        <w:t xml:space="preserve">uality of </w:t>
      </w:r>
      <w:r>
        <w:t>l</w:t>
      </w:r>
      <w:r w:rsidR="00A57F43">
        <w:t>ife questionnaires</w:t>
      </w:r>
    </w:p>
    <w:p w:rsidR="003661AD" w:rsidRDefault="003661AD" w:rsidP="001202B7">
      <w:pPr>
        <w:pStyle w:val="NoSpacing"/>
        <w:spacing w:line="276" w:lineRule="auto"/>
        <w:ind w:left="1560" w:hanging="284"/>
        <w:jc w:val="both"/>
      </w:pPr>
      <w:r>
        <w:t>Comparators</w:t>
      </w:r>
      <w:r w:rsidR="00A57F43">
        <w:t xml:space="preserve"> (placebo or active comparator) and their acceptability for patients </w:t>
      </w:r>
    </w:p>
    <w:p w:rsidR="003D71E1" w:rsidRDefault="007A50E9" w:rsidP="007A50E9">
      <w:pPr>
        <w:pStyle w:val="NoSpacing"/>
        <w:spacing w:line="276" w:lineRule="auto"/>
        <w:ind w:left="1560" w:hanging="284"/>
        <w:jc w:val="both"/>
      </w:pPr>
      <w:r>
        <w:t xml:space="preserve">Acceptable </w:t>
      </w:r>
      <w:r w:rsidR="003661AD">
        <w:t>risk level</w:t>
      </w:r>
      <w:r w:rsidR="000768B2">
        <w:t>s</w:t>
      </w:r>
      <w:r w:rsidR="0033578E">
        <w:t>:</w:t>
      </w:r>
      <w:r w:rsidR="00A57F43">
        <w:t xml:space="preserve">  patients might have a </w:t>
      </w:r>
      <w:r w:rsidR="00DE089D">
        <w:t xml:space="preserve">specific </w:t>
      </w:r>
      <w:r w:rsidR="00A57F43">
        <w:t>opinion on the level of risk they are prepared to accept</w:t>
      </w:r>
      <w:r w:rsidR="0033578E">
        <w:t>.</w:t>
      </w:r>
      <w:r w:rsidR="00A57F43">
        <w:t xml:space="preserve"> </w:t>
      </w:r>
    </w:p>
    <w:p w:rsidR="001B2FB4" w:rsidRDefault="001B2FB4" w:rsidP="0001164D">
      <w:pPr>
        <w:pStyle w:val="NoSpacing"/>
        <w:numPr>
          <w:ilvl w:val="0"/>
          <w:numId w:val="0"/>
        </w:numPr>
        <w:spacing w:after="120" w:line="276" w:lineRule="auto"/>
        <w:ind w:left="993"/>
        <w:jc w:val="both"/>
        <w:rPr>
          <w:i/>
        </w:rPr>
      </w:pPr>
    </w:p>
    <w:p w:rsidR="007A50E9" w:rsidRPr="0001164D" w:rsidRDefault="000768B2" w:rsidP="0001164D">
      <w:pPr>
        <w:pStyle w:val="NoSpacing"/>
        <w:numPr>
          <w:ilvl w:val="0"/>
          <w:numId w:val="0"/>
        </w:numPr>
        <w:spacing w:after="120" w:line="276" w:lineRule="auto"/>
        <w:ind w:left="993"/>
        <w:jc w:val="both"/>
        <w:rPr>
          <w:i/>
        </w:rPr>
      </w:pPr>
      <w:r>
        <w:rPr>
          <w:i/>
        </w:rPr>
        <w:t>W</w:t>
      </w:r>
      <w:r w:rsidR="0001164D" w:rsidRPr="0001164D">
        <w:rPr>
          <w:i/>
        </w:rPr>
        <w:t xml:space="preserve">e recommend that patient/carer experts </w:t>
      </w:r>
      <w:r w:rsidR="001B2FB4">
        <w:rPr>
          <w:i/>
        </w:rPr>
        <w:t xml:space="preserve">should </w:t>
      </w:r>
      <w:r>
        <w:rPr>
          <w:i/>
        </w:rPr>
        <w:t>be</w:t>
      </w:r>
      <w:r w:rsidRPr="0001164D">
        <w:rPr>
          <w:i/>
        </w:rPr>
        <w:t xml:space="preserve"> </w:t>
      </w:r>
      <w:r w:rsidR="0001164D" w:rsidRPr="0001164D">
        <w:rPr>
          <w:i/>
        </w:rPr>
        <w:t xml:space="preserve">involved in the trial </w:t>
      </w:r>
      <w:r w:rsidR="0001164D">
        <w:rPr>
          <w:i/>
        </w:rPr>
        <w:t>concept</w:t>
      </w:r>
      <w:r w:rsidR="0001164D" w:rsidRPr="0001164D">
        <w:rPr>
          <w:i/>
        </w:rPr>
        <w:t xml:space="preserve"> phase </w:t>
      </w:r>
      <w:r>
        <w:rPr>
          <w:i/>
        </w:rPr>
        <w:t xml:space="preserve">whether a trial is being run </w:t>
      </w:r>
      <w:proofErr w:type="gramStart"/>
      <w:r>
        <w:rPr>
          <w:i/>
        </w:rPr>
        <w:t xml:space="preserve">by </w:t>
      </w:r>
      <w:r w:rsidR="0001164D" w:rsidRPr="0001164D">
        <w:rPr>
          <w:i/>
        </w:rPr>
        <w:t xml:space="preserve"> </w:t>
      </w:r>
      <w:r>
        <w:rPr>
          <w:i/>
        </w:rPr>
        <w:t>a</w:t>
      </w:r>
      <w:proofErr w:type="gramEnd"/>
      <w:r>
        <w:rPr>
          <w:i/>
        </w:rPr>
        <w:t xml:space="preserve"> </w:t>
      </w:r>
      <w:r w:rsidR="0001164D" w:rsidRPr="0001164D">
        <w:rPr>
          <w:i/>
        </w:rPr>
        <w:t>compan</w:t>
      </w:r>
      <w:r>
        <w:rPr>
          <w:i/>
        </w:rPr>
        <w:t>y</w:t>
      </w:r>
      <w:r w:rsidR="0001164D" w:rsidRPr="0001164D">
        <w:rPr>
          <w:i/>
        </w:rPr>
        <w:t xml:space="preserve"> </w:t>
      </w:r>
      <w:r>
        <w:rPr>
          <w:i/>
        </w:rPr>
        <w:t>or</w:t>
      </w:r>
      <w:r w:rsidR="0001164D" w:rsidRPr="0001164D">
        <w:rPr>
          <w:i/>
        </w:rPr>
        <w:t xml:space="preserve"> academic centre</w:t>
      </w:r>
      <w:r>
        <w:rPr>
          <w:i/>
        </w:rPr>
        <w:t xml:space="preserve">, to optimise the </w:t>
      </w:r>
      <w:r w:rsidR="0033578E">
        <w:rPr>
          <w:i/>
        </w:rPr>
        <w:t>value of the trial.</w:t>
      </w:r>
      <w:r w:rsidR="0001164D" w:rsidRPr="0001164D">
        <w:rPr>
          <w:i/>
        </w:rPr>
        <w:t>.</w:t>
      </w:r>
    </w:p>
    <w:p w:rsidR="0001164D" w:rsidRDefault="0001164D" w:rsidP="0001164D">
      <w:pPr>
        <w:pStyle w:val="NoSpacing"/>
        <w:numPr>
          <w:ilvl w:val="0"/>
          <w:numId w:val="0"/>
        </w:numPr>
        <w:spacing w:after="120" w:line="276" w:lineRule="auto"/>
        <w:ind w:left="993"/>
        <w:jc w:val="both"/>
      </w:pPr>
    </w:p>
    <w:p w:rsidR="003661AD" w:rsidRDefault="001202B7" w:rsidP="001202B7">
      <w:pPr>
        <w:pStyle w:val="NoSpacing"/>
        <w:numPr>
          <w:ilvl w:val="0"/>
          <w:numId w:val="0"/>
        </w:numPr>
        <w:spacing w:after="120" w:line="276" w:lineRule="auto"/>
        <w:ind w:left="993" w:hanging="567"/>
        <w:jc w:val="both"/>
      </w:pPr>
      <w:r>
        <w:t xml:space="preserve">6.3 </w:t>
      </w:r>
      <w:r>
        <w:tab/>
      </w:r>
      <w:r w:rsidR="001530A6">
        <w:t xml:space="preserve">In the </w:t>
      </w:r>
      <w:r w:rsidR="003661AD" w:rsidRPr="00012B00">
        <w:rPr>
          <w:u w:val="single"/>
        </w:rPr>
        <w:t>Trial Design Phase</w:t>
      </w:r>
      <w:r w:rsidR="003661AD">
        <w:t xml:space="preserve"> the </w:t>
      </w:r>
      <w:r w:rsidR="000768B2">
        <w:t>specifics</w:t>
      </w:r>
      <w:r w:rsidR="003661AD">
        <w:t xml:space="preserve"> of the clinical trial need to be defined in such a way that</w:t>
      </w:r>
      <w:r w:rsidR="000768B2">
        <w:t>:</w:t>
      </w:r>
    </w:p>
    <w:p w:rsidR="003661AD" w:rsidRDefault="003661AD" w:rsidP="001202B7">
      <w:pPr>
        <w:pStyle w:val="NoSpacing"/>
        <w:spacing w:line="276" w:lineRule="auto"/>
        <w:ind w:left="1560" w:hanging="284"/>
        <w:jc w:val="both"/>
      </w:pPr>
      <w:r>
        <w:t xml:space="preserve">a suitable number of patients can be recruited in an acceptable time frame, </w:t>
      </w:r>
    </w:p>
    <w:p w:rsidR="003661AD" w:rsidRDefault="000768B2" w:rsidP="001202B7">
      <w:pPr>
        <w:pStyle w:val="NoSpacing"/>
        <w:spacing w:line="276" w:lineRule="auto"/>
        <w:ind w:left="1560" w:hanging="284"/>
        <w:jc w:val="both"/>
      </w:pPr>
      <w:r>
        <w:t xml:space="preserve">the </w:t>
      </w:r>
      <w:r w:rsidR="003661AD">
        <w:t xml:space="preserve">benefits of trial participation outweigh the risks, </w:t>
      </w:r>
    </w:p>
    <w:p w:rsidR="003661AD" w:rsidRDefault="003661AD" w:rsidP="001202B7">
      <w:pPr>
        <w:pStyle w:val="NoSpacing"/>
        <w:spacing w:line="276" w:lineRule="auto"/>
        <w:ind w:left="1560" w:hanging="284"/>
        <w:jc w:val="both"/>
      </w:pPr>
      <w:r>
        <w:t xml:space="preserve">the burden to patients is acceptable, </w:t>
      </w:r>
    </w:p>
    <w:p w:rsidR="003661AD" w:rsidRDefault="003661AD" w:rsidP="001202B7">
      <w:pPr>
        <w:pStyle w:val="NoSpacing"/>
        <w:spacing w:line="276" w:lineRule="auto"/>
        <w:ind w:left="1560" w:hanging="284"/>
        <w:jc w:val="both"/>
      </w:pPr>
      <w:r>
        <w:t>administration</w:t>
      </w:r>
      <w:r w:rsidR="00C86D61">
        <w:t xml:space="preserve"> of the trial medication</w:t>
      </w:r>
      <w:r>
        <w:t xml:space="preserve"> is </w:t>
      </w:r>
      <w:r w:rsidR="00E3659A">
        <w:t xml:space="preserve">as easy </w:t>
      </w:r>
      <w:r>
        <w:t>and reliable</w:t>
      </w:r>
      <w:r w:rsidR="002A3AED">
        <w:t xml:space="preserve"> as </w:t>
      </w:r>
      <w:r w:rsidR="000768B2">
        <w:t>possible</w:t>
      </w:r>
      <w:r>
        <w:t xml:space="preserve">,  </w:t>
      </w:r>
    </w:p>
    <w:p w:rsidR="003661AD" w:rsidRDefault="003661AD" w:rsidP="001202B7">
      <w:pPr>
        <w:pStyle w:val="NoSpacing"/>
        <w:spacing w:after="120" w:line="276" w:lineRule="auto"/>
        <w:ind w:left="1560" w:hanging="284"/>
        <w:jc w:val="both"/>
      </w:pPr>
      <w:proofErr w:type="gramStart"/>
      <w:r>
        <w:t>measurements</w:t>
      </w:r>
      <w:proofErr w:type="gramEnd"/>
      <w:r>
        <w:t xml:space="preserve"> and assessments are practicable</w:t>
      </w:r>
      <w:r w:rsidR="002A3AED">
        <w:t xml:space="preserve">, acceptable </w:t>
      </w:r>
      <w:r>
        <w:t xml:space="preserve"> </w:t>
      </w:r>
      <w:r w:rsidR="00614FA1">
        <w:t xml:space="preserve">to patients </w:t>
      </w:r>
      <w:r>
        <w:t>and reliable</w:t>
      </w:r>
      <w:r w:rsidR="00614FA1">
        <w:t>.</w:t>
      </w:r>
      <w:r>
        <w:t xml:space="preserve">  </w:t>
      </w:r>
    </w:p>
    <w:p w:rsidR="0001164D" w:rsidRDefault="00012B00" w:rsidP="001202B7">
      <w:pPr>
        <w:pStyle w:val="NoSpacing"/>
        <w:numPr>
          <w:ilvl w:val="0"/>
          <w:numId w:val="0"/>
        </w:numPr>
        <w:spacing w:line="276" w:lineRule="auto"/>
        <w:ind w:left="993"/>
        <w:jc w:val="both"/>
      </w:pPr>
      <w:r>
        <w:t xml:space="preserve">A typical area of patient involvement </w:t>
      </w:r>
      <w:r w:rsidR="00614FA1">
        <w:t xml:space="preserve">in this phase </w:t>
      </w:r>
      <w:r>
        <w:t xml:space="preserve">is the </w:t>
      </w:r>
      <w:r w:rsidR="00614FA1">
        <w:t xml:space="preserve">development </w:t>
      </w:r>
      <w:r>
        <w:t xml:space="preserve">of the </w:t>
      </w:r>
      <w:r w:rsidR="00614FA1">
        <w:t>i</w:t>
      </w:r>
      <w:r>
        <w:t xml:space="preserve">nformed </w:t>
      </w:r>
      <w:r w:rsidR="00614FA1">
        <w:t>c</w:t>
      </w:r>
      <w:r>
        <w:t xml:space="preserve">onsent </w:t>
      </w:r>
      <w:r w:rsidR="00614FA1">
        <w:t>p</w:t>
      </w:r>
      <w:r>
        <w:t xml:space="preserve">rocess including the preparation of the </w:t>
      </w:r>
      <w:r w:rsidR="00614FA1">
        <w:t>p</w:t>
      </w:r>
      <w:r>
        <w:t xml:space="preserve">atient </w:t>
      </w:r>
      <w:r w:rsidR="00614FA1">
        <w:t>i</w:t>
      </w:r>
      <w:r>
        <w:t xml:space="preserve">nformation </w:t>
      </w:r>
      <w:r w:rsidR="00614FA1">
        <w:t>s</w:t>
      </w:r>
      <w:r>
        <w:t xml:space="preserve">heet </w:t>
      </w:r>
      <w:r w:rsidR="00614FA1">
        <w:t>and</w:t>
      </w:r>
      <w:r>
        <w:t xml:space="preserve"> </w:t>
      </w:r>
      <w:r w:rsidR="00614FA1">
        <w:t>i</w:t>
      </w:r>
      <w:r>
        <w:t xml:space="preserve">nformed </w:t>
      </w:r>
      <w:r w:rsidR="00614FA1">
        <w:t>c</w:t>
      </w:r>
      <w:r>
        <w:t xml:space="preserve">onsent </w:t>
      </w:r>
      <w:r w:rsidR="00614FA1">
        <w:t>f</w:t>
      </w:r>
      <w:r>
        <w:t xml:space="preserve">orm. </w:t>
      </w:r>
      <w:r w:rsidR="00614FA1">
        <w:t xml:space="preserve">Input from the kind of patient that these documents are </w:t>
      </w:r>
      <w:r w:rsidR="00E821BB">
        <w:t>developed for</w:t>
      </w:r>
      <w:r w:rsidR="00614FA1">
        <w:t xml:space="preserve"> can improve their readability, user-friendliness and completeness. </w:t>
      </w:r>
    </w:p>
    <w:p w:rsidR="0046627B" w:rsidRDefault="0046627B" w:rsidP="001B2FB4">
      <w:pPr>
        <w:pStyle w:val="NoSpacing"/>
        <w:numPr>
          <w:ilvl w:val="0"/>
          <w:numId w:val="0"/>
        </w:numPr>
        <w:spacing w:after="120" w:line="276" w:lineRule="auto"/>
        <w:ind w:left="993"/>
        <w:jc w:val="both"/>
        <w:rPr>
          <w:i/>
        </w:rPr>
      </w:pPr>
    </w:p>
    <w:p w:rsidR="0001164D" w:rsidRPr="00744075" w:rsidRDefault="00614FA1" w:rsidP="001B2FB4">
      <w:pPr>
        <w:pStyle w:val="NoSpacing"/>
        <w:numPr>
          <w:ilvl w:val="0"/>
          <w:numId w:val="0"/>
        </w:numPr>
        <w:spacing w:after="120" w:line="276" w:lineRule="auto"/>
        <w:ind w:left="993"/>
        <w:jc w:val="both"/>
        <w:rPr>
          <w:i/>
        </w:rPr>
      </w:pPr>
      <w:r>
        <w:rPr>
          <w:i/>
        </w:rPr>
        <w:t>W</w:t>
      </w:r>
      <w:r w:rsidR="0001164D">
        <w:rPr>
          <w:i/>
        </w:rPr>
        <w:t xml:space="preserve">e recommend that patient/carer experts </w:t>
      </w:r>
      <w:r w:rsidR="001B2FB4">
        <w:rPr>
          <w:i/>
        </w:rPr>
        <w:t xml:space="preserve">should </w:t>
      </w:r>
      <w:r>
        <w:rPr>
          <w:i/>
        </w:rPr>
        <w:t xml:space="preserve">be </w:t>
      </w:r>
      <w:r w:rsidR="0001164D">
        <w:rPr>
          <w:i/>
        </w:rPr>
        <w:t xml:space="preserve">involved in the trial design phase </w:t>
      </w:r>
      <w:r>
        <w:rPr>
          <w:i/>
        </w:rPr>
        <w:t>whether a trial is being run by a</w:t>
      </w:r>
      <w:r w:rsidR="0001164D">
        <w:rPr>
          <w:i/>
        </w:rPr>
        <w:t xml:space="preserve"> compan</w:t>
      </w:r>
      <w:r>
        <w:rPr>
          <w:i/>
        </w:rPr>
        <w:t>y</w:t>
      </w:r>
      <w:r w:rsidR="0001164D">
        <w:rPr>
          <w:i/>
        </w:rPr>
        <w:t xml:space="preserve"> </w:t>
      </w:r>
      <w:r>
        <w:rPr>
          <w:i/>
        </w:rPr>
        <w:t>or</w:t>
      </w:r>
      <w:r w:rsidR="00E821BB">
        <w:rPr>
          <w:i/>
        </w:rPr>
        <w:t xml:space="preserve"> </w:t>
      </w:r>
      <w:r w:rsidR="0001164D">
        <w:rPr>
          <w:i/>
        </w:rPr>
        <w:t xml:space="preserve">academic centre, </w:t>
      </w:r>
      <w:r>
        <w:rPr>
          <w:i/>
        </w:rPr>
        <w:t>to ensure that the conditions for participating patients are ethically acceptable</w:t>
      </w:r>
      <w:r w:rsidR="0001164D">
        <w:rPr>
          <w:i/>
        </w:rPr>
        <w:t xml:space="preserve">. </w:t>
      </w:r>
    </w:p>
    <w:p w:rsidR="0001164D" w:rsidRDefault="0001164D" w:rsidP="00893A09">
      <w:pPr>
        <w:pStyle w:val="NoSpacing"/>
        <w:numPr>
          <w:ilvl w:val="0"/>
          <w:numId w:val="0"/>
        </w:numPr>
        <w:spacing w:line="276" w:lineRule="auto"/>
        <w:jc w:val="both"/>
      </w:pPr>
    </w:p>
    <w:p w:rsidR="00012B00" w:rsidRDefault="00012B00" w:rsidP="00DA1DA3">
      <w:pPr>
        <w:pStyle w:val="NoSpacing"/>
        <w:numPr>
          <w:ilvl w:val="0"/>
          <w:numId w:val="0"/>
        </w:numPr>
        <w:spacing w:line="276" w:lineRule="auto"/>
        <w:jc w:val="both"/>
      </w:pPr>
    </w:p>
    <w:p w:rsidR="003661AD" w:rsidRDefault="001202B7" w:rsidP="001202B7">
      <w:pPr>
        <w:pStyle w:val="NoSpacing"/>
        <w:numPr>
          <w:ilvl w:val="0"/>
          <w:numId w:val="0"/>
        </w:numPr>
        <w:spacing w:after="120" w:line="276" w:lineRule="auto"/>
        <w:ind w:left="993" w:hanging="567"/>
        <w:jc w:val="both"/>
      </w:pPr>
      <w:r>
        <w:t>6.4</w:t>
      </w:r>
      <w:r>
        <w:tab/>
      </w:r>
      <w:r w:rsidR="001530A6">
        <w:t xml:space="preserve">In the </w:t>
      </w:r>
      <w:r w:rsidR="001530A6" w:rsidRPr="001530A6">
        <w:rPr>
          <w:u w:val="single"/>
        </w:rPr>
        <w:t>Ethical Review Phase</w:t>
      </w:r>
      <w:r w:rsidR="001530A6">
        <w:t xml:space="preserve">, performed by one or </w:t>
      </w:r>
      <w:r w:rsidR="00614FA1">
        <w:t>more</w:t>
      </w:r>
      <w:r w:rsidR="001530A6">
        <w:t xml:space="preserve"> ethics committees, patients or patient organisation representatives can provide important input into the elements described above</w:t>
      </w:r>
      <w:r w:rsidR="00614FA1">
        <w:t>.</w:t>
      </w:r>
      <w:r w:rsidR="001530A6">
        <w:t xml:space="preserve"> </w:t>
      </w:r>
      <w:r w:rsidR="00614FA1">
        <w:t>I</w:t>
      </w:r>
      <w:r w:rsidR="001530A6">
        <w:t>n addition</w:t>
      </w:r>
      <w:r w:rsidR="00614FA1">
        <w:t xml:space="preserve">, </w:t>
      </w:r>
      <w:r w:rsidR="00FA3479">
        <w:t>patients</w:t>
      </w:r>
      <w:r w:rsidR="00614FA1">
        <w:t xml:space="preserve"> can advise on</w:t>
      </w:r>
      <w:r w:rsidR="00AB77FF">
        <w:t xml:space="preserve"> </w:t>
      </w:r>
      <w:r w:rsidR="001530A6">
        <w:t xml:space="preserve">local conditions for the trial </w:t>
      </w:r>
      <w:r w:rsidR="00614FA1">
        <w:t>such as</w:t>
      </w:r>
      <w:r w:rsidR="001530A6">
        <w:t>:</w:t>
      </w:r>
      <w:r w:rsidR="003661AD">
        <w:t xml:space="preserve"> </w:t>
      </w:r>
    </w:p>
    <w:p w:rsidR="003661AD" w:rsidRDefault="001530A6" w:rsidP="001202B7">
      <w:pPr>
        <w:pStyle w:val="NoSpacing"/>
        <w:spacing w:line="276" w:lineRule="auto"/>
        <w:ind w:left="1560" w:hanging="284"/>
        <w:jc w:val="both"/>
      </w:pPr>
      <w:r>
        <w:lastRenderedPageBreak/>
        <w:t>Suitability of p</w:t>
      </w:r>
      <w:r w:rsidR="003661AD">
        <w:t>atient liability coverage</w:t>
      </w:r>
      <w:r w:rsidR="00614FA1">
        <w:t xml:space="preserve"> (insurance)</w:t>
      </w:r>
    </w:p>
    <w:p w:rsidR="003661AD" w:rsidRDefault="003661AD" w:rsidP="001202B7">
      <w:pPr>
        <w:pStyle w:val="NoSpacing"/>
        <w:spacing w:line="276" w:lineRule="auto"/>
        <w:ind w:left="1560" w:hanging="284"/>
        <w:jc w:val="both"/>
      </w:pPr>
      <w:r>
        <w:t>Data protection</w:t>
      </w:r>
      <w:r w:rsidR="001530A6">
        <w:t xml:space="preserve"> measures</w:t>
      </w:r>
    </w:p>
    <w:p w:rsidR="003661AD" w:rsidRDefault="001530A6" w:rsidP="001202B7">
      <w:pPr>
        <w:pStyle w:val="NoSpacing"/>
        <w:spacing w:line="276" w:lineRule="auto"/>
        <w:ind w:left="1560" w:hanging="284"/>
        <w:jc w:val="both"/>
      </w:pPr>
      <w:r>
        <w:t>Potential c</w:t>
      </w:r>
      <w:r w:rsidR="003661AD">
        <w:t xml:space="preserve">onflicts of interest </w:t>
      </w:r>
    </w:p>
    <w:p w:rsidR="003661AD" w:rsidRDefault="003661AD" w:rsidP="001202B7">
      <w:pPr>
        <w:pStyle w:val="NoSpacing"/>
        <w:spacing w:line="276" w:lineRule="auto"/>
        <w:ind w:left="1560" w:hanging="284"/>
        <w:jc w:val="both"/>
      </w:pPr>
      <w:r>
        <w:t>Avoidance of inducement</w:t>
      </w:r>
      <w:r w:rsidR="00AB77FF">
        <w:t>,</w:t>
      </w:r>
      <w:r>
        <w:t xml:space="preserve"> </w:t>
      </w:r>
      <w:r w:rsidR="00614FA1">
        <w:t>for example ensuring that</w:t>
      </w:r>
      <w:r w:rsidR="00AB77FF">
        <w:t xml:space="preserve"> </w:t>
      </w:r>
      <w:r>
        <w:t>patient fee</w:t>
      </w:r>
      <w:r w:rsidR="00614FA1">
        <w:t>s</w:t>
      </w:r>
      <w:r>
        <w:t xml:space="preserve"> or travel expense</w:t>
      </w:r>
      <w:r w:rsidR="00614FA1">
        <w:t>s</w:t>
      </w:r>
      <w:r>
        <w:t xml:space="preserve"> </w:t>
      </w:r>
      <w:r w:rsidR="00614FA1">
        <w:t>are appropriate</w:t>
      </w:r>
    </w:p>
    <w:p w:rsidR="003661AD" w:rsidRDefault="00614FA1" w:rsidP="001202B7">
      <w:pPr>
        <w:pStyle w:val="NoSpacing"/>
        <w:spacing w:after="120" w:line="276" w:lineRule="auto"/>
        <w:ind w:left="1560" w:hanging="284"/>
        <w:jc w:val="both"/>
      </w:pPr>
      <w:r>
        <w:t>How</w:t>
      </w:r>
      <w:r w:rsidR="00AB77FF">
        <w:t xml:space="preserve"> patient organisations </w:t>
      </w:r>
      <w:r>
        <w:t>can contribute to</w:t>
      </w:r>
      <w:r w:rsidR="00AB77FF">
        <w:t xml:space="preserve"> the patient inform</w:t>
      </w:r>
      <w:r w:rsidR="00B04E8C">
        <w:t>ation and recruitment processes</w:t>
      </w:r>
      <w:r>
        <w:t>.</w:t>
      </w:r>
    </w:p>
    <w:p w:rsidR="000B05B4" w:rsidRDefault="000B05B4" w:rsidP="001202B7">
      <w:pPr>
        <w:pStyle w:val="NoSpacing"/>
        <w:numPr>
          <w:ilvl w:val="0"/>
          <w:numId w:val="0"/>
        </w:numPr>
        <w:spacing w:line="276" w:lineRule="auto"/>
        <w:ind w:left="993" w:hanging="567"/>
        <w:jc w:val="both"/>
      </w:pPr>
    </w:p>
    <w:p w:rsidR="001B2FB4" w:rsidRPr="007E07A3" w:rsidRDefault="00614FA1" w:rsidP="001B2FB4">
      <w:pPr>
        <w:pStyle w:val="Default"/>
        <w:adjustRightInd w:val="0"/>
        <w:spacing w:line="276" w:lineRule="auto"/>
        <w:ind w:left="993"/>
        <w:jc w:val="both"/>
        <w:rPr>
          <w:rFonts w:asciiTheme="minorHAnsi" w:hAnsiTheme="minorHAnsi"/>
          <w:i/>
          <w:sz w:val="22"/>
          <w:szCs w:val="22"/>
        </w:rPr>
      </w:pPr>
      <w:r>
        <w:rPr>
          <w:rFonts w:asciiTheme="minorHAnsi" w:hAnsiTheme="minorHAnsi"/>
          <w:i/>
        </w:rPr>
        <w:t>W</w:t>
      </w:r>
      <w:r w:rsidR="001B2FB4" w:rsidRPr="003342CF">
        <w:rPr>
          <w:rFonts w:asciiTheme="minorHAnsi" w:hAnsiTheme="minorHAnsi"/>
          <w:i/>
        </w:rPr>
        <w:t>e recommend that patient/carer</w:t>
      </w:r>
      <w:r w:rsidR="001B2FB4">
        <w:rPr>
          <w:rFonts w:asciiTheme="minorHAnsi" w:hAnsiTheme="minorHAnsi"/>
          <w:i/>
        </w:rPr>
        <w:t xml:space="preserve"> expert</w:t>
      </w:r>
      <w:r w:rsidR="001B2FB4" w:rsidRPr="003342CF">
        <w:rPr>
          <w:rFonts w:asciiTheme="minorHAnsi" w:hAnsiTheme="minorHAnsi"/>
          <w:i/>
        </w:rPr>
        <w:t xml:space="preserve">s or patient representatives </w:t>
      </w:r>
      <w:r w:rsidR="00C14109">
        <w:rPr>
          <w:rFonts w:asciiTheme="minorHAnsi" w:hAnsiTheme="minorHAnsi"/>
          <w:i/>
        </w:rPr>
        <w:t xml:space="preserve">who are </w:t>
      </w:r>
      <w:r w:rsidR="001B2FB4" w:rsidRPr="003342CF">
        <w:rPr>
          <w:rFonts w:asciiTheme="minorHAnsi" w:hAnsiTheme="minorHAnsi"/>
          <w:i/>
        </w:rPr>
        <w:t xml:space="preserve">knowledgeable </w:t>
      </w:r>
      <w:r w:rsidR="00C14109">
        <w:rPr>
          <w:rFonts w:asciiTheme="minorHAnsi" w:hAnsiTheme="minorHAnsi"/>
          <w:i/>
        </w:rPr>
        <w:t>about</w:t>
      </w:r>
      <w:r w:rsidR="00C14109" w:rsidRPr="003342CF">
        <w:rPr>
          <w:rFonts w:asciiTheme="minorHAnsi" w:hAnsiTheme="minorHAnsi"/>
          <w:i/>
        </w:rPr>
        <w:t xml:space="preserve"> </w:t>
      </w:r>
      <w:r w:rsidR="001B2FB4" w:rsidRPr="003342CF">
        <w:rPr>
          <w:rFonts w:asciiTheme="minorHAnsi" w:hAnsiTheme="minorHAnsi"/>
          <w:i/>
        </w:rPr>
        <w:t>living with the disease</w:t>
      </w:r>
      <w:r w:rsidR="00C14109">
        <w:rPr>
          <w:rFonts w:asciiTheme="minorHAnsi" w:hAnsiTheme="minorHAnsi"/>
          <w:i/>
        </w:rPr>
        <w:t xml:space="preserve"> in question</w:t>
      </w:r>
      <w:r w:rsidR="001B2FB4" w:rsidRPr="003342CF">
        <w:rPr>
          <w:rFonts w:asciiTheme="minorHAnsi" w:hAnsiTheme="minorHAnsi"/>
          <w:i/>
        </w:rPr>
        <w:t xml:space="preserve"> should be involved in the review of clinical trials provided by ethics committees</w:t>
      </w:r>
      <w:r w:rsidR="00C14109">
        <w:rPr>
          <w:rFonts w:asciiTheme="minorHAnsi" w:hAnsiTheme="minorHAnsi"/>
          <w:i/>
        </w:rPr>
        <w:t>, to ensure participating patients are properly protected</w:t>
      </w:r>
      <w:r w:rsidR="001B2FB4">
        <w:rPr>
          <w:rFonts w:asciiTheme="minorHAnsi" w:hAnsiTheme="minorHAnsi"/>
          <w:i/>
        </w:rPr>
        <w:t>.</w:t>
      </w:r>
      <w:r w:rsidR="001B2FB4">
        <w:rPr>
          <w:rFonts w:asciiTheme="minorHAnsi" w:hAnsiTheme="minorHAnsi"/>
        </w:rPr>
        <w:t xml:space="preserve"> </w:t>
      </w:r>
    </w:p>
    <w:p w:rsidR="001B2FB4" w:rsidRDefault="001B2FB4" w:rsidP="001202B7">
      <w:pPr>
        <w:pStyle w:val="NoSpacing"/>
        <w:numPr>
          <w:ilvl w:val="0"/>
          <w:numId w:val="0"/>
        </w:numPr>
        <w:spacing w:line="276" w:lineRule="auto"/>
        <w:ind w:left="993" w:hanging="567"/>
        <w:jc w:val="both"/>
      </w:pPr>
    </w:p>
    <w:p w:rsidR="00893A09" w:rsidRDefault="00893A09" w:rsidP="001202B7">
      <w:pPr>
        <w:pStyle w:val="NoSpacing"/>
        <w:numPr>
          <w:ilvl w:val="0"/>
          <w:numId w:val="0"/>
        </w:numPr>
        <w:spacing w:line="276" w:lineRule="auto"/>
        <w:ind w:left="993" w:hanging="567"/>
        <w:jc w:val="both"/>
      </w:pPr>
    </w:p>
    <w:p w:rsidR="000B05B4" w:rsidRDefault="001202B7" w:rsidP="001202B7">
      <w:pPr>
        <w:pStyle w:val="NoSpacing"/>
        <w:numPr>
          <w:ilvl w:val="0"/>
          <w:numId w:val="0"/>
        </w:numPr>
        <w:spacing w:after="120" w:line="276" w:lineRule="auto"/>
        <w:ind w:left="993" w:hanging="567"/>
        <w:jc w:val="both"/>
      </w:pPr>
      <w:r>
        <w:t xml:space="preserve">6.5 </w:t>
      </w:r>
      <w:r>
        <w:tab/>
      </w:r>
      <w:r w:rsidR="00547874">
        <w:t xml:space="preserve">Sponsors sometimes involve </w:t>
      </w:r>
      <w:r w:rsidR="000B05B4" w:rsidRPr="000B05B4">
        <w:t xml:space="preserve">patients </w:t>
      </w:r>
      <w:r w:rsidR="000B05B4">
        <w:t xml:space="preserve">in communication </w:t>
      </w:r>
      <w:r w:rsidR="00547874">
        <w:t>with</w:t>
      </w:r>
      <w:r w:rsidR="000B05B4">
        <w:t xml:space="preserve"> partic</w:t>
      </w:r>
      <w:r w:rsidR="00F564D3">
        <w:t>i</w:t>
      </w:r>
      <w:r w:rsidR="000B05B4">
        <w:t xml:space="preserve">pating patients </w:t>
      </w:r>
      <w:r w:rsidR="000B05B4" w:rsidRPr="000B05B4">
        <w:rPr>
          <w:u w:val="single"/>
        </w:rPr>
        <w:t>After the End of the Trial</w:t>
      </w:r>
      <w:r w:rsidR="00547874" w:rsidRPr="00211065">
        <w:t>, but this has been very limited in the past</w:t>
      </w:r>
      <w:r w:rsidR="00F564D3">
        <w:t xml:space="preserve">. Under the </w:t>
      </w:r>
      <w:r w:rsidR="00547874">
        <w:t xml:space="preserve">new </w:t>
      </w:r>
      <w:r w:rsidR="00F564D3">
        <w:t xml:space="preserve">Clinical Trial Regulation, however, the results of every clinical trial will have to be communicated in a </w:t>
      </w:r>
      <w:r w:rsidR="00547874">
        <w:t>l</w:t>
      </w:r>
      <w:r w:rsidR="00F564D3">
        <w:t xml:space="preserve">ay </w:t>
      </w:r>
      <w:r w:rsidR="00547874">
        <w:t>s</w:t>
      </w:r>
      <w:r w:rsidR="00F564D3">
        <w:t>ummary</w:t>
      </w:r>
      <w:r w:rsidR="00547874">
        <w:t>, to ensure</w:t>
      </w:r>
      <w:r w:rsidR="00674D8F">
        <w:t xml:space="preserve"> transparency and </w:t>
      </w:r>
      <w:r w:rsidR="001B2FB4">
        <w:t xml:space="preserve">to recognise the patient community’s contribution to the </w:t>
      </w:r>
      <w:r w:rsidR="00547874">
        <w:t>trial</w:t>
      </w:r>
      <w:r w:rsidR="00F564D3">
        <w:t xml:space="preserve">. </w:t>
      </w:r>
      <w:r w:rsidR="00547874">
        <w:t>Patient input to lay summaries will be essential to ensure they are</w:t>
      </w:r>
      <w:r w:rsidR="0041682A">
        <w:t xml:space="preserve"> </w:t>
      </w:r>
      <w:r w:rsidR="00FA3479">
        <w:t>suitable</w:t>
      </w:r>
      <w:r w:rsidR="0041682A">
        <w:t xml:space="preserve"> and</w:t>
      </w:r>
      <w:r w:rsidR="00547874">
        <w:t xml:space="preserve"> </w:t>
      </w:r>
      <w:r w:rsidR="00F564D3">
        <w:t>readab</w:t>
      </w:r>
      <w:r w:rsidR="00547874">
        <w:t>le</w:t>
      </w:r>
      <w:r w:rsidR="00FA3479">
        <w:t xml:space="preserve"> for patients</w:t>
      </w:r>
      <w:r w:rsidR="001B2FB4">
        <w:t xml:space="preserve">. </w:t>
      </w:r>
    </w:p>
    <w:p w:rsidR="001B2FB4" w:rsidRPr="007E07A3" w:rsidRDefault="0041682A" w:rsidP="001B2FB4">
      <w:pPr>
        <w:pStyle w:val="Default"/>
        <w:adjustRightInd w:val="0"/>
        <w:spacing w:line="276" w:lineRule="auto"/>
        <w:ind w:left="993"/>
        <w:jc w:val="both"/>
        <w:rPr>
          <w:rFonts w:asciiTheme="minorHAnsi" w:hAnsiTheme="minorHAnsi"/>
          <w:i/>
          <w:sz w:val="22"/>
          <w:szCs w:val="22"/>
        </w:rPr>
      </w:pPr>
      <w:r>
        <w:rPr>
          <w:rFonts w:asciiTheme="minorHAnsi" w:hAnsiTheme="minorHAnsi"/>
          <w:i/>
        </w:rPr>
        <w:t>W</w:t>
      </w:r>
      <w:r w:rsidR="001B2FB4" w:rsidRPr="003342CF">
        <w:rPr>
          <w:rFonts w:asciiTheme="minorHAnsi" w:hAnsiTheme="minorHAnsi"/>
          <w:i/>
        </w:rPr>
        <w:t xml:space="preserve">e recommend that </w:t>
      </w:r>
      <w:r w:rsidR="00AE7FB9">
        <w:rPr>
          <w:rFonts w:asciiTheme="minorHAnsi" w:hAnsiTheme="minorHAnsi"/>
          <w:i/>
        </w:rPr>
        <w:t>commercial</w:t>
      </w:r>
      <w:r w:rsidR="00535FC6">
        <w:rPr>
          <w:rFonts w:asciiTheme="minorHAnsi" w:hAnsiTheme="minorHAnsi"/>
          <w:i/>
        </w:rPr>
        <w:t>/</w:t>
      </w:r>
      <w:r w:rsidR="00AE7FB9">
        <w:rPr>
          <w:rFonts w:asciiTheme="minorHAnsi" w:hAnsiTheme="minorHAnsi"/>
          <w:i/>
        </w:rPr>
        <w:t>academic sponsors</w:t>
      </w:r>
      <w:r w:rsidR="00AE7FB9" w:rsidRPr="003342CF">
        <w:rPr>
          <w:rFonts w:asciiTheme="minorHAnsi" w:hAnsiTheme="minorHAnsi"/>
          <w:i/>
        </w:rPr>
        <w:t xml:space="preserve"> </w:t>
      </w:r>
      <w:r w:rsidR="00AE7FB9">
        <w:rPr>
          <w:rFonts w:asciiTheme="minorHAnsi" w:hAnsiTheme="minorHAnsi"/>
          <w:i/>
        </w:rPr>
        <w:t xml:space="preserve">involve </w:t>
      </w:r>
      <w:r w:rsidR="001B2FB4" w:rsidRPr="003342CF">
        <w:rPr>
          <w:rFonts w:asciiTheme="minorHAnsi" w:hAnsiTheme="minorHAnsi"/>
          <w:i/>
        </w:rPr>
        <w:t>patient/carer</w:t>
      </w:r>
      <w:r w:rsidR="001B2FB4">
        <w:rPr>
          <w:rFonts w:asciiTheme="minorHAnsi" w:hAnsiTheme="minorHAnsi"/>
          <w:i/>
        </w:rPr>
        <w:t xml:space="preserve"> expert</w:t>
      </w:r>
      <w:r w:rsidR="001B2FB4" w:rsidRPr="003342CF">
        <w:rPr>
          <w:rFonts w:asciiTheme="minorHAnsi" w:hAnsiTheme="minorHAnsi"/>
          <w:i/>
        </w:rPr>
        <w:t xml:space="preserve">s or patient representatives knowledgeable </w:t>
      </w:r>
      <w:r>
        <w:rPr>
          <w:rFonts w:asciiTheme="minorHAnsi" w:hAnsiTheme="minorHAnsi"/>
          <w:i/>
        </w:rPr>
        <w:t>about</w:t>
      </w:r>
      <w:r w:rsidR="001B2FB4" w:rsidRPr="003342CF">
        <w:rPr>
          <w:rFonts w:asciiTheme="minorHAnsi" w:hAnsiTheme="minorHAnsi"/>
          <w:i/>
        </w:rPr>
        <w:t xml:space="preserve"> living with the disease in </w:t>
      </w:r>
      <w:r>
        <w:rPr>
          <w:rFonts w:asciiTheme="minorHAnsi" w:hAnsiTheme="minorHAnsi"/>
          <w:i/>
        </w:rPr>
        <w:t xml:space="preserve">question, in </w:t>
      </w:r>
      <w:r w:rsidR="00CF3FD7">
        <w:rPr>
          <w:rFonts w:asciiTheme="minorHAnsi" w:hAnsiTheme="minorHAnsi"/>
          <w:i/>
        </w:rPr>
        <w:t xml:space="preserve">the </w:t>
      </w:r>
      <w:r>
        <w:rPr>
          <w:rFonts w:asciiTheme="minorHAnsi" w:hAnsiTheme="minorHAnsi"/>
          <w:i/>
        </w:rPr>
        <w:t xml:space="preserve">development of </w:t>
      </w:r>
      <w:r w:rsidR="001B2FB4" w:rsidRPr="003342CF">
        <w:rPr>
          <w:rFonts w:asciiTheme="minorHAnsi" w:hAnsiTheme="minorHAnsi"/>
          <w:i/>
        </w:rPr>
        <w:t xml:space="preserve"> </w:t>
      </w:r>
      <w:r>
        <w:rPr>
          <w:rFonts w:asciiTheme="minorHAnsi" w:hAnsiTheme="minorHAnsi"/>
          <w:i/>
        </w:rPr>
        <w:t>l</w:t>
      </w:r>
      <w:r w:rsidR="00535FC6">
        <w:rPr>
          <w:rFonts w:asciiTheme="minorHAnsi" w:hAnsiTheme="minorHAnsi"/>
          <w:i/>
        </w:rPr>
        <w:t xml:space="preserve">ay </w:t>
      </w:r>
      <w:r>
        <w:rPr>
          <w:rFonts w:asciiTheme="minorHAnsi" w:hAnsiTheme="minorHAnsi"/>
          <w:i/>
        </w:rPr>
        <w:t>s</w:t>
      </w:r>
      <w:r w:rsidR="00535FC6">
        <w:rPr>
          <w:rFonts w:asciiTheme="minorHAnsi" w:hAnsiTheme="minorHAnsi"/>
          <w:i/>
        </w:rPr>
        <w:t>ummar</w:t>
      </w:r>
      <w:r>
        <w:rPr>
          <w:rFonts w:asciiTheme="minorHAnsi" w:hAnsiTheme="minorHAnsi"/>
          <w:i/>
        </w:rPr>
        <w:t>ies</w:t>
      </w:r>
      <w:r>
        <w:rPr>
          <w:rFonts w:asciiTheme="minorHAnsi" w:hAnsiTheme="minorHAnsi"/>
        </w:rPr>
        <w:t xml:space="preserve"> </w:t>
      </w:r>
      <w:r w:rsidRPr="00FA3479">
        <w:rPr>
          <w:rFonts w:asciiTheme="minorHAnsi" w:hAnsiTheme="minorHAnsi"/>
          <w:i/>
        </w:rPr>
        <w:t xml:space="preserve">to ensure they are </w:t>
      </w:r>
      <w:r w:rsidR="00FA3479">
        <w:rPr>
          <w:rFonts w:asciiTheme="minorHAnsi" w:hAnsiTheme="minorHAnsi"/>
          <w:i/>
        </w:rPr>
        <w:t>suitable</w:t>
      </w:r>
      <w:r w:rsidRPr="00FA3479">
        <w:rPr>
          <w:rFonts w:asciiTheme="minorHAnsi" w:hAnsiTheme="minorHAnsi"/>
          <w:i/>
        </w:rPr>
        <w:t xml:space="preserve"> and readable</w:t>
      </w:r>
      <w:r w:rsidR="00FA3479">
        <w:rPr>
          <w:rFonts w:asciiTheme="minorHAnsi" w:hAnsiTheme="minorHAnsi"/>
          <w:i/>
        </w:rPr>
        <w:t xml:space="preserve"> for patients</w:t>
      </w:r>
      <w:r w:rsidRPr="00211065">
        <w:rPr>
          <w:rFonts w:asciiTheme="minorHAnsi" w:hAnsiTheme="minorHAnsi"/>
          <w:i/>
        </w:rPr>
        <w:t>.</w:t>
      </w:r>
    </w:p>
    <w:p w:rsidR="000B05B4" w:rsidRDefault="000B05B4" w:rsidP="00B04E8C">
      <w:pPr>
        <w:pStyle w:val="NoSpacing"/>
        <w:numPr>
          <w:ilvl w:val="0"/>
          <w:numId w:val="0"/>
        </w:numPr>
        <w:spacing w:line="276" w:lineRule="auto"/>
      </w:pPr>
    </w:p>
    <w:p w:rsidR="00B27442" w:rsidRDefault="00B27442" w:rsidP="00B04E8C">
      <w:pPr>
        <w:pStyle w:val="NoSpacing"/>
        <w:numPr>
          <w:ilvl w:val="0"/>
          <w:numId w:val="0"/>
        </w:numPr>
        <w:spacing w:line="276" w:lineRule="auto"/>
      </w:pPr>
    </w:p>
    <w:p w:rsidR="00FF7734" w:rsidRDefault="00FF7734" w:rsidP="00B27442">
      <w:pPr>
        <w:pStyle w:val="Heading2"/>
        <w:numPr>
          <w:ilvl w:val="0"/>
          <w:numId w:val="46"/>
        </w:numPr>
        <w:spacing w:before="0" w:after="120"/>
        <w:ind w:left="426" w:hanging="426"/>
      </w:pPr>
      <w:bookmarkStart w:id="13" w:name="_Toc454215914"/>
      <w:r>
        <w:t>P</w:t>
      </w:r>
      <w:r w:rsidR="00A938B3">
        <w:t>ractical</w:t>
      </w:r>
      <w:r w:rsidR="00E069B1">
        <w:t xml:space="preserve"> aspects</w:t>
      </w:r>
      <w:r w:rsidR="00A938B3">
        <w:t xml:space="preserve"> of patient involvement in ethics committees</w:t>
      </w:r>
      <w:bookmarkEnd w:id="13"/>
      <w:r>
        <w:t xml:space="preserve">  </w:t>
      </w:r>
    </w:p>
    <w:p w:rsidR="00E33F46" w:rsidRDefault="00E33F46" w:rsidP="00AB507D">
      <w:pPr>
        <w:pStyle w:val="NoSpacing"/>
        <w:numPr>
          <w:ilvl w:val="0"/>
          <w:numId w:val="0"/>
        </w:numPr>
        <w:spacing w:line="276" w:lineRule="auto"/>
        <w:jc w:val="both"/>
      </w:pPr>
      <w:r>
        <w:t xml:space="preserve">National legislation </w:t>
      </w:r>
      <w:r w:rsidR="00086D4C">
        <w:t>outlines the</w:t>
      </w:r>
      <w:r>
        <w:t xml:space="preserve"> constitution, organisation and responsibilities of ethics committees, </w:t>
      </w:r>
      <w:r w:rsidR="00086D4C">
        <w:t xml:space="preserve">and </w:t>
      </w:r>
      <w:r>
        <w:t>reflect</w:t>
      </w:r>
      <w:r w:rsidR="00086D4C">
        <w:t>s</w:t>
      </w:r>
      <w:r>
        <w:t xml:space="preserve"> the role</w:t>
      </w:r>
      <w:r w:rsidR="00086D4C">
        <w:t>s</w:t>
      </w:r>
      <w:r>
        <w:t xml:space="preserve"> </w:t>
      </w:r>
      <w:r w:rsidR="00086D4C">
        <w:t>of</w:t>
      </w:r>
      <w:r>
        <w:t xml:space="preserve"> different types of ethics committees in </w:t>
      </w:r>
      <w:r w:rsidR="00086D4C">
        <w:t xml:space="preserve">the </w:t>
      </w:r>
      <w:r>
        <w:t xml:space="preserve">protection of trial participants and research integrity. </w:t>
      </w:r>
    </w:p>
    <w:p w:rsidR="002B2DA5" w:rsidRDefault="002B2DA5" w:rsidP="00AB507D">
      <w:pPr>
        <w:pStyle w:val="NoSpacing"/>
        <w:numPr>
          <w:ilvl w:val="0"/>
          <w:numId w:val="0"/>
        </w:numPr>
        <w:spacing w:line="276" w:lineRule="auto"/>
        <w:jc w:val="both"/>
      </w:pPr>
    </w:p>
    <w:p w:rsidR="002B2DA5" w:rsidRDefault="002B2DA5" w:rsidP="002B2DA5">
      <w:pPr>
        <w:pStyle w:val="NoSpacing"/>
        <w:numPr>
          <w:ilvl w:val="0"/>
          <w:numId w:val="0"/>
        </w:numPr>
        <w:spacing w:line="276" w:lineRule="auto"/>
        <w:jc w:val="both"/>
      </w:pPr>
      <w:r w:rsidRPr="00C660C7">
        <w:rPr>
          <w:b/>
          <w:i/>
        </w:rPr>
        <w:t xml:space="preserve">Proposal from </w:t>
      </w:r>
      <w:r w:rsidR="00C660C7" w:rsidRPr="00C660C7">
        <w:rPr>
          <w:b/>
          <w:i/>
        </w:rPr>
        <w:t xml:space="preserve">internal </w:t>
      </w:r>
      <w:r w:rsidR="00086D4C">
        <w:rPr>
          <w:b/>
          <w:i/>
        </w:rPr>
        <w:t>EUPATI consultation</w:t>
      </w:r>
      <w:r>
        <w:t xml:space="preserve">: </w:t>
      </w:r>
    </w:p>
    <w:p w:rsidR="002B2DA5" w:rsidRPr="00C660C7" w:rsidRDefault="002B2DA5" w:rsidP="002B2DA5">
      <w:pPr>
        <w:pStyle w:val="NoSpacing"/>
        <w:numPr>
          <w:ilvl w:val="0"/>
          <w:numId w:val="0"/>
        </w:numPr>
        <w:spacing w:line="276" w:lineRule="auto"/>
        <w:jc w:val="both"/>
        <w:rPr>
          <w:i/>
        </w:rPr>
      </w:pPr>
      <w:r w:rsidRPr="00C660C7">
        <w:rPr>
          <w:i/>
        </w:rPr>
        <w:t xml:space="preserve">Different </w:t>
      </w:r>
      <w:r w:rsidR="00A13C9D">
        <w:rPr>
          <w:i/>
        </w:rPr>
        <w:t>roles for patients</w:t>
      </w:r>
      <w:r w:rsidRPr="00C660C7">
        <w:rPr>
          <w:i/>
        </w:rPr>
        <w:t xml:space="preserve"> in </w:t>
      </w:r>
      <w:r w:rsidR="00A13C9D">
        <w:rPr>
          <w:i/>
        </w:rPr>
        <w:t>ethics committees</w:t>
      </w:r>
      <w:r w:rsidRPr="00C660C7">
        <w:rPr>
          <w:i/>
        </w:rPr>
        <w:t xml:space="preserve"> can be considered: </w:t>
      </w:r>
    </w:p>
    <w:p w:rsidR="002B2DA5" w:rsidRPr="00C660C7" w:rsidRDefault="002B2DA5" w:rsidP="002B2DA5">
      <w:pPr>
        <w:pStyle w:val="NoSpacing"/>
        <w:rPr>
          <w:i/>
        </w:rPr>
      </w:pPr>
      <w:r w:rsidRPr="00C660C7">
        <w:rPr>
          <w:i/>
        </w:rPr>
        <w:t>Full  member of an ethics committee with equal rights and obligations as all other members</w:t>
      </w:r>
    </w:p>
    <w:p w:rsidR="002B2DA5" w:rsidRPr="00C660C7" w:rsidRDefault="002B2DA5" w:rsidP="002B2DA5">
      <w:pPr>
        <w:pStyle w:val="NoSpacing"/>
        <w:rPr>
          <w:i/>
        </w:rPr>
      </w:pPr>
      <w:r w:rsidRPr="00C660C7">
        <w:rPr>
          <w:i/>
        </w:rPr>
        <w:t>External peer reviewer giving advice to the ethics committee members before their review meeting</w:t>
      </w:r>
    </w:p>
    <w:p w:rsidR="002B2DA5" w:rsidRDefault="002B2DA5" w:rsidP="00AB507D">
      <w:pPr>
        <w:pStyle w:val="NoSpacing"/>
        <w:numPr>
          <w:ilvl w:val="0"/>
          <w:numId w:val="0"/>
        </w:numPr>
        <w:spacing w:line="276" w:lineRule="auto"/>
        <w:jc w:val="both"/>
      </w:pPr>
    </w:p>
    <w:p w:rsidR="00FF7734" w:rsidRDefault="00A13C9D" w:rsidP="00AB507D">
      <w:pPr>
        <w:pStyle w:val="NoSpacing"/>
        <w:numPr>
          <w:ilvl w:val="0"/>
          <w:numId w:val="0"/>
        </w:numPr>
        <w:spacing w:line="276" w:lineRule="auto"/>
        <w:jc w:val="both"/>
      </w:pPr>
      <w:r>
        <w:lastRenderedPageBreak/>
        <w:t>The specific p</w:t>
      </w:r>
      <w:r w:rsidR="00EC0CDE">
        <w:t>rocess for s</w:t>
      </w:r>
      <w:r w:rsidR="00E33F46">
        <w:t xml:space="preserve">election of the members of an ethics committee </w:t>
      </w:r>
      <w:r>
        <w:t>var</w:t>
      </w:r>
      <w:r w:rsidR="00CD5983">
        <w:t>ies</w:t>
      </w:r>
      <w:r>
        <w:t xml:space="preserve"> between countries and </w:t>
      </w:r>
      <w:r w:rsidR="00EC0CDE">
        <w:t xml:space="preserve">are defined by national legislation, responsible professional bodies or the ethics committee’s own </w:t>
      </w:r>
      <w:r>
        <w:t>s</w:t>
      </w:r>
      <w:r w:rsidR="00EC0CDE">
        <w:t xml:space="preserve">tandard </w:t>
      </w:r>
      <w:r>
        <w:t>o</w:t>
      </w:r>
      <w:r w:rsidR="00EC0CDE">
        <w:t xml:space="preserve">perating </w:t>
      </w:r>
      <w:r>
        <w:t>p</w:t>
      </w:r>
      <w:r w:rsidR="00EC0CDE">
        <w:t>rocedures</w:t>
      </w:r>
      <w:r>
        <w:t>.</w:t>
      </w:r>
    </w:p>
    <w:p w:rsidR="00641431" w:rsidRDefault="00641431" w:rsidP="00AB507D">
      <w:pPr>
        <w:pStyle w:val="NoSpacing"/>
        <w:numPr>
          <w:ilvl w:val="0"/>
          <w:numId w:val="0"/>
        </w:numPr>
        <w:spacing w:line="276" w:lineRule="auto"/>
        <w:jc w:val="both"/>
      </w:pPr>
    </w:p>
    <w:p w:rsidR="00EC0CDE" w:rsidRDefault="00EC0CDE" w:rsidP="00AB507D">
      <w:pPr>
        <w:pStyle w:val="NoSpacing"/>
        <w:numPr>
          <w:ilvl w:val="0"/>
          <w:numId w:val="0"/>
        </w:numPr>
        <w:spacing w:line="276" w:lineRule="auto"/>
      </w:pPr>
    </w:p>
    <w:p w:rsidR="00AB507D" w:rsidRDefault="001202B7" w:rsidP="00D339B8">
      <w:pPr>
        <w:pStyle w:val="NoSpacing"/>
        <w:numPr>
          <w:ilvl w:val="0"/>
          <w:numId w:val="0"/>
        </w:numPr>
        <w:spacing w:after="120" w:line="276" w:lineRule="auto"/>
      </w:pPr>
      <w:r>
        <w:rPr>
          <w:rFonts w:asciiTheme="majorHAnsi" w:eastAsiaTheme="majorEastAsia" w:hAnsiTheme="majorHAnsi" w:cstheme="majorBidi"/>
          <w:b/>
          <w:bCs/>
          <w:color w:val="4F81BD" w:themeColor="accent1"/>
        </w:rPr>
        <w:t>7</w:t>
      </w:r>
      <w:r w:rsidR="00AB507D" w:rsidRPr="00AB507D">
        <w:rPr>
          <w:rFonts w:asciiTheme="majorHAnsi" w:eastAsiaTheme="majorEastAsia" w:hAnsiTheme="majorHAnsi" w:cstheme="majorBidi"/>
          <w:b/>
          <w:bCs/>
          <w:color w:val="4F81BD" w:themeColor="accent1"/>
        </w:rPr>
        <w:t>.1</w:t>
      </w:r>
      <w:r w:rsidR="00AB507D" w:rsidRPr="00AB507D">
        <w:rPr>
          <w:rFonts w:asciiTheme="majorHAnsi" w:eastAsiaTheme="majorEastAsia" w:hAnsiTheme="majorHAnsi" w:cstheme="majorBidi"/>
          <w:b/>
          <w:bCs/>
          <w:color w:val="4F81BD" w:themeColor="accent1"/>
        </w:rPr>
        <w:tab/>
        <w:t>Patients’ level of expertise</w:t>
      </w:r>
    </w:p>
    <w:p w:rsidR="00EC0CDE" w:rsidRDefault="00EC0CDE" w:rsidP="00D339B8">
      <w:pPr>
        <w:pStyle w:val="NoSpacing"/>
        <w:numPr>
          <w:ilvl w:val="0"/>
          <w:numId w:val="0"/>
        </w:numPr>
        <w:spacing w:after="120" w:line="276" w:lineRule="auto"/>
      </w:pPr>
      <w:r>
        <w:t>Ethics committees should consciously decide on the level of expertise they expect from their patient member(s):</w:t>
      </w:r>
    </w:p>
    <w:p w:rsidR="00EC0CDE" w:rsidRDefault="001202B7" w:rsidP="001202B7">
      <w:pPr>
        <w:pStyle w:val="NoSpacing"/>
        <w:numPr>
          <w:ilvl w:val="0"/>
          <w:numId w:val="0"/>
        </w:numPr>
        <w:spacing w:line="276" w:lineRule="auto"/>
        <w:ind w:left="993" w:hanging="567"/>
      </w:pPr>
      <w:r>
        <w:t xml:space="preserve">7.1.1  </w:t>
      </w:r>
      <w:r w:rsidR="00B27442">
        <w:t>“</w:t>
      </w:r>
      <w:r w:rsidR="00641431">
        <w:t>Research-n</w:t>
      </w:r>
      <w:r w:rsidR="00EC0CDE">
        <w:t>aïve patients</w:t>
      </w:r>
      <w:r w:rsidR="00B27442">
        <w:t>”</w:t>
      </w:r>
      <w:r w:rsidR="00EC0CDE">
        <w:t xml:space="preserve"> </w:t>
      </w:r>
      <w:r w:rsidR="002C5620">
        <w:t>with the disease</w:t>
      </w:r>
      <w:r w:rsidR="00B46DF0">
        <w:t xml:space="preserve"> in question</w:t>
      </w:r>
      <w:r w:rsidR="002C5620">
        <w:t xml:space="preserve">, parents or carers of those patients, </w:t>
      </w:r>
      <w:r w:rsidR="00D31031">
        <w:t xml:space="preserve">can </w:t>
      </w:r>
      <w:r w:rsidR="00EC0CDE">
        <w:t xml:space="preserve">provide </w:t>
      </w:r>
      <w:r w:rsidR="00B46DF0">
        <w:t>valuable input</w:t>
      </w:r>
      <w:r w:rsidR="00CD5983">
        <w:t xml:space="preserve"> </w:t>
      </w:r>
      <w:r w:rsidR="00B46DF0">
        <w:t>to</w:t>
      </w:r>
      <w:r w:rsidR="00EC0CDE">
        <w:t xml:space="preserve"> the </w:t>
      </w:r>
      <w:r w:rsidR="00B46DF0">
        <w:t>p</w:t>
      </w:r>
      <w:r w:rsidR="00EC0CDE">
        <w:t xml:space="preserve">atient </w:t>
      </w:r>
      <w:r w:rsidR="00B46DF0">
        <w:t>i</w:t>
      </w:r>
      <w:r w:rsidR="00EC0CDE">
        <w:t xml:space="preserve">nformation </w:t>
      </w:r>
      <w:r w:rsidR="00B46DF0">
        <w:t>s</w:t>
      </w:r>
      <w:r w:rsidR="00EC0CDE">
        <w:t>heet</w:t>
      </w:r>
      <w:r w:rsidR="002C5620">
        <w:t xml:space="preserve"> </w:t>
      </w:r>
      <w:r w:rsidR="00B46DF0">
        <w:t>and</w:t>
      </w:r>
      <w:r w:rsidR="00EC0CDE">
        <w:t xml:space="preserve"> </w:t>
      </w:r>
      <w:r w:rsidR="00B46DF0">
        <w:t>i</w:t>
      </w:r>
      <w:r w:rsidR="00EC0CDE">
        <w:t xml:space="preserve">nformed </w:t>
      </w:r>
      <w:r w:rsidR="00B46DF0">
        <w:t>c</w:t>
      </w:r>
      <w:r w:rsidR="00EC0CDE">
        <w:t xml:space="preserve">onsent </w:t>
      </w:r>
      <w:r w:rsidR="00B46DF0">
        <w:t>f</w:t>
      </w:r>
      <w:r w:rsidR="00EC0CDE">
        <w:t>orm</w:t>
      </w:r>
      <w:r w:rsidR="002C5620">
        <w:t xml:space="preserve"> and can comment on aspects </w:t>
      </w:r>
      <w:r w:rsidR="00B46DF0">
        <w:t xml:space="preserve">of a trial that will </w:t>
      </w:r>
      <w:r w:rsidR="002C5620">
        <w:t xml:space="preserve">affect </w:t>
      </w:r>
      <w:r w:rsidR="00EC290B">
        <w:t xml:space="preserve">quality of life and </w:t>
      </w:r>
      <w:r w:rsidR="00B46DF0">
        <w:t xml:space="preserve">the </w:t>
      </w:r>
      <w:r w:rsidR="00EC290B">
        <w:t>burden</w:t>
      </w:r>
      <w:r w:rsidR="00B46DF0">
        <w:t xml:space="preserve"> </w:t>
      </w:r>
      <w:r w:rsidR="00014EBA">
        <w:t>for</w:t>
      </w:r>
      <w:r w:rsidR="00B46DF0">
        <w:t xml:space="preserve"> participants</w:t>
      </w:r>
      <w:r w:rsidR="00EC0CDE">
        <w:t>. However, after some months of experience they might not be naïve anymore</w:t>
      </w:r>
      <w:r w:rsidR="00D31031">
        <w:t xml:space="preserve"> and it is argued that this could affect the value of their input</w:t>
      </w:r>
      <w:r w:rsidR="00EC0CDE">
        <w:t xml:space="preserve">. </w:t>
      </w:r>
      <w:r w:rsidR="00D31031">
        <w:t>It can be difficult for research-naive patients to take part</w:t>
      </w:r>
      <w:r w:rsidR="002C5620">
        <w:t xml:space="preserve"> in discussion of</w:t>
      </w:r>
      <w:r w:rsidR="00EC0CDE">
        <w:t xml:space="preserve"> other ethical </w:t>
      </w:r>
      <w:r w:rsidR="002C5620">
        <w:t xml:space="preserve">topics </w:t>
      </w:r>
      <w:r w:rsidR="00D31031">
        <w:t xml:space="preserve">that involve </w:t>
      </w:r>
      <w:r w:rsidR="002C5620">
        <w:t>scientific and</w:t>
      </w:r>
      <w:r w:rsidR="00D31031">
        <w:t>/or</w:t>
      </w:r>
      <w:r w:rsidR="002C5620">
        <w:t xml:space="preserve"> methodological complexity. The contributions of naïve patients/carers without </w:t>
      </w:r>
      <w:r w:rsidR="00D31031">
        <w:t xml:space="preserve">experience of </w:t>
      </w:r>
      <w:r w:rsidR="002C5620">
        <w:t xml:space="preserve">the disease </w:t>
      </w:r>
      <w:r w:rsidR="00D31031">
        <w:t xml:space="preserve">in question </w:t>
      </w:r>
      <w:r w:rsidR="00CD5983">
        <w:t>could</w:t>
      </w:r>
      <w:r w:rsidR="00D31031">
        <w:t xml:space="preserve"> be seen as </w:t>
      </w:r>
      <w:r w:rsidR="002C5620">
        <w:t xml:space="preserve">comparable to those of lay persons. </w:t>
      </w:r>
    </w:p>
    <w:p w:rsidR="002C5620" w:rsidRDefault="002C5620" w:rsidP="001202B7">
      <w:pPr>
        <w:pStyle w:val="NoSpacing"/>
        <w:numPr>
          <w:ilvl w:val="0"/>
          <w:numId w:val="0"/>
        </w:numPr>
        <w:spacing w:line="276" w:lineRule="auto"/>
        <w:ind w:left="993" w:hanging="567"/>
      </w:pPr>
    </w:p>
    <w:p w:rsidR="00EC290B" w:rsidRDefault="001202B7" w:rsidP="001202B7">
      <w:pPr>
        <w:pStyle w:val="NoSpacing"/>
        <w:numPr>
          <w:ilvl w:val="0"/>
          <w:numId w:val="0"/>
        </w:numPr>
        <w:spacing w:line="276" w:lineRule="auto"/>
        <w:ind w:left="993" w:hanging="567"/>
        <w:jc w:val="both"/>
      </w:pPr>
      <w:proofErr w:type="gramStart"/>
      <w:r>
        <w:t xml:space="preserve">7.1.2  </w:t>
      </w:r>
      <w:r w:rsidR="00B27442">
        <w:t>“</w:t>
      </w:r>
      <w:proofErr w:type="gramEnd"/>
      <w:r w:rsidR="00104085">
        <w:t>P</w:t>
      </w:r>
      <w:r w:rsidR="002C5620">
        <w:t>atient</w:t>
      </w:r>
      <w:r w:rsidR="00104085">
        <w:t xml:space="preserve"> representatives</w:t>
      </w:r>
      <w:r w:rsidR="00B27442">
        <w:t>”</w:t>
      </w:r>
      <w:r w:rsidR="002C5620">
        <w:t xml:space="preserve"> have an in-depth knowledge of living with the disease </w:t>
      </w:r>
      <w:r w:rsidR="00EC290B">
        <w:t xml:space="preserve">from </w:t>
      </w:r>
      <w:r w:rsidR="00DB6149">
        <w:t xml:space="preserve">their </w:t>
      </w:r>
      <w:r w:rsidR="00EC290B">
        <w:t xml:space="preserve">own experience </w:t>
      </w:r>
      <w:r w:rsidR="00F40E2D">
        <w:t xml:space="preserve">and might have </w:t>
      </w:r>
      <w:r w:rsidR="00EC290B">
        <w:t xml:space="preserve">a </w:t>
      </w:r>
      <w:r w:rsidR="00DB6149">
        <w:t xml:space="preserve">level of </w:t>
      </w:r>
      <w:r w:rsidR="00EC290B">
        <w:t xml:space="preserve">understanding of research and development </w:t>
      </w:r>
      <w:r w:rsidR="00DB6149">
        <w:t>for</w:t>
      </w:r>
      <w:r w:rsidR="00EC290B">
        <w:t xml:space="preserve"> this disease. With each ethical review project they gain additional experience. The representativeness of their advice</w:t>
      </w:r>
      <w:r w:rsidR="00FB062A">
        <w:t>,</w:t>
      </w:r>
      <w:r w:rsidR="00C86D61">
        <w:t xml:space="preserve"> however</w:t>
      </w:r>
      <w:r w:rsidR="00FB062A">
        <w:t>,</w:t>
      </w:r>
      <w:r w:rsidR="00EC290B">
        <w:t xml:space="preserve"> </w:t>
      </w:r>
      <w:r w:rsidR="00C86D61">
        <w:t xml:space="preserve">might be </w:t>
      </w:r>
      <w:r w:rsidR="00EC290B">
        <w:t xml:space="preserve">limited </w:t>
      </w:r>
      <w:r w:rsidR="00DB6149">
        <w:t>by</w:t>
      </w:r>
      <w:r w:rsidR="00652909">
        <w:t xml:space="preserve"> </w:t>
      </w:r>
      <w:r w:rsidR="00F40E2D">
        <w:t>lack</w:t>
      </w:r>
      <w:r w:rsidR="00652909">
        <w:t xml:space="preserve"> of </w:t>
      </w:r>
      <w:r w:rsidR="00DB6149">
        <w:t>in</w:t>
      </w:r>
      <w:r w:rsidR="00014EBA">
        <w:t xml:space="preserve"> </w:t>
      </w:r>
      <w:r w:rsidR="00DB6149">
        <w:t xml:space="preserve">depth </w:t>
      </w:r>
      <w:r w:rsidR="00652909">
        <w:t>knowledge about cases beyond</w:t>
      </w:r>
      <w:r w:rsidR="00EC290B">
        <w:t xml:space="preserve"> their own and perhaps </w:t>
      </w:r>
      <w:r w:rsidR="00652909">
        <w:t xml:space="preserve">a few </w:t>
      </w:r>
      <w:r w:rsidR="00EC290B">
        <w:t xml:space="preserve">other cases. Their contribution to ethical review of </w:t>
      </w:r>
      <w:r w:rsidR="00CE545A">
        <w:t>trials for other diseases will be</w:t>
      </w:r>
      <w:r w:rsidR="00EC290B">
        <w:t xml:space="preserve"> limited to </w:t>
      </w:r>
      <w:r w:rsidR="00CE545A">
        <w:t>a</w:t>
      </w:r>
      <w:r w:rsidR="00EC290B">
        <w:t xml:space="preserve"> general patient perspective.</w:t>
      </w:r>
    </w:p>
    <w:p w:rsidR="00EC290B" w:rsidRDefault="00EC290B" w:rsidP="001202B7">
      <w:pPr>
        <w:pStyle w:val="NoSpacing"/>
        <w:numPr>
          <w:ilvl w:val="0"/>
          <w:numId w:val="0"/>
        </w:numPr>
        <w:spacing w:line="276" w:lineRule="auto"/>
        <w:ind w:left="993" w:hanging="567"/>
        <w:jc w:val="both"/>
      </w:pPr>
    </w:p>
    <w:p w:rsidR="00104085" w:rsidRDefault="001202B7" w:rsidP="001202B7">
      <w:pPr>
        <w:pStyle w:val="NoSpacing"/>
        <w:numPr>
          <w:ilvl w:val="0"/>
          <w:numId w:val="0"/>
        </w:numPr>
        <w:spacing w:line="276" w:lineRule="auto"/>
        <w:ind w:left="993" w:hanging="567"/>
        <w:jc w:val="both"/>
      </w:pPr>
      <w:r>
        <w:t xml:space="preserve">7.1.3 </w:t>
      </w:r>
      <w:r w:rsidR="00F40E2D">
        <w:t>“</w:t>
      </w:r>
      <w:r w:rsidR="00EC290B">
        <w:t xml:space="preserve">Patient </w:t>
      </w:r>
      <w:r w:rsidR="00F40E2D">
        <w:t>organisation representatives/advocates”</w:t>
      </w:r>
      <w:r w:rsidR="00104085">
        <w:t xml:space="preserve"> </w:t>
      </w:r>
      <w:r w:rsidR="00EC4049">
        <w:t xml:space="preserve">are either expert </w:t>
      </w:r>
      <w:proofErr w:type="gramStart"/>
      <w:r w:rsidR="00EC4049">
        <w:t>patients</w:t>
      </w:r>
      <w:proofErr w:type="gramEnd"/>
      <w:r w:rsidR="00EC4049">
        <w:t xml:space="preserve"> with the disease </w:t>
      </w:r>
      <w:r w:rsidR="00904CBB">
        <w:t xml:space="preserve">in question </w:t>
      </w:r>
      <w:r w:rsidR="00B327A1">
        <w:t>and/</w:t>
      </w:r>
      <w:r w:rsidR="00EC4049">
        <w:t xml:space="preserve">or actively engaged in </w:t>
      </w:r>
      <w:r w:rsidR="00904CBB">
        <w:t>a relevant</w:t>
      </w:r>
      <w:r w:rsidR="00EC4049">
        <w:t xml:space="preserve"> patient organisation and are exposed to the disease experience of </w:t>
      </w:r>
      <w:r w:rsidR="00904CBB">
        <w:t>many individuals</w:t>
      </w:r>
      <w:r w:rsidR="00EC4049">
        <w:t xml:space="preserve">. They are knowledgeable about the needs, desires and opinions of this community and thus </w:t>
      </w:r>
      <w:r w:rsidR="00B327A1">
        <w:t xml:space="preserve">will be relatively </w:t>
      </w:r>
      <w:r w:rsidR="00EC4049">
        <w:t xml:space="preserve">representative. </w:t>
      </w:r>
      <w:r w:rsidR="00836B3E">
        <w:t xml:space="preserve">Since </w:t>
      </w:r>
      <w:r w:rsidR="00EC4049">
        <w:t xml:space="preserve">patient organisations </w:t>
      </w:r>
      <w:r w:rsidR="00904CBB">
        <w:t xml:space="preserve">exist </w:t>
      </w:r>
      <w:r w:rsidR="00EC4049">
        <w:t>to support their members and to lobby for their interests it is important to ensure that the patient representative in the ethics committee is aware of his/her obligation to provide neutral</w:t>
      </w:r>
      <w:r w:rsidR="00904CBB">
        <w:t xml:space="preserve"> and</w:t>
      </w:r>
      <w:r w:rsidR="00EC4049">
        <w:t xml:space="preserve"> objective advice.</w:t>
      </w:r>
      <w:r w:rsidR="00104085">
        <w:t xml:space="preserve"> Their contribution to ethical review of </w:t>
      </w:r>
      <w:r w:rsidR="00904CBB">
        <w:t>trials for other diseases</w:t>
      </w:r>
      <w:r w:rsidR="00104085">
        <w:t xml:space="preserve"> </w:t>
      </w:r>
      <w:r w:rsidR="00904CBB">
        <w:t>will be</w:t>
      </w:r>
      <w:r w:rsidR="00104085">
        <w:t xml:space="preserve"> limited to </w:t>
      </w:r>
      <w:r w:rsidR="00904CBB">
        <w:t xml:space="preserve">a </w:t>
      </w:r>
      <w:r w:rsidR="00104085">
        <w:t>general patient organisation perspective.</w:t>
      </w:r>
    </w:p>
    <w:p w:rsidR="00104085" w:rsidRDefault="00104085" w:rsidP="001202B7">
      <w:pPr>
        <w:pStyle w:val="NoSpacing"/>
        <w:numPr>
          <w:ilvl w:val="0"/>
          <w:numId w:val="0"/>
        </w:numPr>
        <w:spacing w:line="276" w:lineRule="auto"/>
        <w:ind w:left="993" w:hanging="567"/>
        <w:jc w:val="both"/>
      </w:pPr>
    </w:p>
    <w:p w:rsidR="00E91930" w:rsidRDefault="001202B7" w:rsidP="001202B7">
      <w:pPr>
        <w:pStyle w:val="NoSpacing"/>
        <w:numPr>
          <w:ilvl w:val="0"/>
          <w:numId w:val="0"/>
        </w:numPr>
        <w:spacing w:line="276" w:lineRule="auto"/>
        <w:ind w:left="993" w:hanging="567"/>
        <w:jc w:val="both"/>
      </w:pPr>
      <w:proofErr w:type="gramStart"/>
      <w:r>
        <w:t xml:space="preserve">7.1.4  </w:t>
      </w:r>
      <w:r w:rsidR="00F40E2D">
        <w:t>“</w:t>
      </w:r>
      <w:proofErr w:type="gramEnd"/>
      <w:r w:rsidR="00F40E2D">
        <w:t>P</w:t>
      </w:r>
      <w:r w:rsidR="00030CC0">
        <w:t>atient experts</w:t>
      </w:r>
      <w:r w:rsidR="00F40E2D">
        <w:t>”</w:t>
      </w:r>
      <w:r w:rsidR="00104085">
        <w:t xml:space="preserve"> (e.g. EUPATI Fellows) have </w:t>
      </w:r>
      <w:r w:rsidR="005074EA">
        <w:t>personal</w:t>
      </w:r>
      <w:r w:rsidR="00B327A1">
        <w:t xml:space="preserve"> </w:t>
      </w:r>
      <w:r w:rsidR="00104085">
        <w:t xml:space="preserve">experience of living with the disease </w:t>
      </w:r>
      <w:r w:rsidR="005074EA">
        <w:t>and/</w:t>
      </w:r>
      <w:r w:rsidR="00104085">
        <w:t xml:space="preserve">or </w:t>
      </w:r>
      <w:r w:rsidR="005074EA">
        <w:t xml:space="preserve">the combined </w:t>
      </w:r>
      <w:r w:rsidR="00104085">
        <w:t xml:space="preserve">knowledge from </w:t>
      </w:r>
      <w:r w:rsidR="005074EA">
        <w:t xml:space="preserve">working with </w:t>
      </w:r>
      <w:r w:rsidR="00104085">
        <w:t xml:space="preserve">members of their patient organisation. In addition, they have a comprehensive understanding of all aspects of the medicines development process, </w:t>
      </w:r>
      <w:r w:rsidR="005F3971">
        <w:t xml:space="preserve">and </w:t>
      </w:r>
      <w:r w:rsidR="00104085">
        <w:t xml:space="preserve">can actively participate in </w:t>
      </w:r>
      <w:r w:rsidR="005074EA">
        <w:t xml:space="preserve">all aspects of </w:t>
      </w:r>
      <w:r w:rsidR="00104085">
        <w:t xml:space="preserve">the ethical debate </w:t>
      </w:r>
      <w:r w:rsidR="005074EA">
        <w:t>on the same level as</w:t>
      </w:r>
      <w:r w:rsidR="00104085">
        <w:t xml:space="preserve"> the other ethics committee members. </w:t>
      </w:r>
      <w:r w:rsidR="00E91930">
        <w:t xml:space="preserve">They are not joining the ethics committee in a representative role but have much exposure to other cases </w:t>
      </w:r>
      <w:r w:rsidR="00F40E2D">
        <w:t xml:space="preserve">due to their </w:t>
      </w:r>
      <w:r w:rsidR="00F40E2D">
        <w:lastRenderedPageBreak/>
        <w:t>activities in their patient organisation</w:t>
      </w:r>
      <w:r w:rsidR="00E91930">
        <w:t xml:space="preserve">. Their contribution to ethical review of </w:t>
      </w:r>
      <w:r w:rsidR="005074EA">
        <w:t>trials for other diseases</w:t>
      </w:r>
      <w:r w:rsidR="00E91930">
        <w:t xml:space="preserve"> </w:t>
      </w:r>
      <w:r w:rsidR="00B327A1">
        <w:t>could also be valuable</w:t>
      </w:r>
      <w:r w:rsidR="00E91930">
        <w:t xml:space="preserve"> </w:t>
      </w:r>
      <w:r w:rsidR="005074EA">
        <w:t>because of</w:t>
      </w:r>
      <w:r w:rsidR="00E91930">
        <w:t xml:space="preserve"> their </w:t>
      </w:r>
      <w:r w:rsidR="005074EA">
        <w:t xml:space="preserve">knowledge of </w:t>
      </w:r>
      <w:r w:rsidR="00E91930">
        <w:t xml:space="preserve">R&amp;D. </w:t>
      </w:r>
    </w:p>
    <w:p w:rsidR="00D339B8" w:rsidRDefault="00D339B8" w:rsidP="00D339B8">
      <w:pPr>
        <w:pStyle w:val="NoSpacing"/>
        <w:numPr>
          <w:ilvl w:val="0"/>
          <w:numId w:val="0"/>
        </w:numPr>
        <w:spacing w:line="276" w:lineRule="auto"/>
        <w:jc w:val="both"/>
      </w:pPr>
    </w:p>
    <w:p w:rsidR="006A7343" w:rsidRDefault="00F455FE" w:rsidP="006A7343">
      <w:pPr>
        <w:pStyle w:val="Default"/>
        <w:adjustRightInd w:val="0"/>
        <w:spacing w:line="276" w:lineRule="auto"/>
        <w:ind w:left="993"/>
        <w:jc w:val="both"/>
        <w:rPr>
          <w:rFonts w:asciiTheme="minorHAnsi" w:hAnsiTheme="minorHAnsi"/>
        </w:rPr>
      </w:pPr>
      <w:r>
        <w:rPr>
          <w:rFonts w:asciiTheme="minorHAnsi" w:hAnsiTheme="minorHAnsi"/>
          <w:i/>
        </w:rPr>
        <w:t>W</w:t>
      </w:r>
      <w:r w:rsidR="006A7343" w:rsidRPr="003342CF">
        <w:rPr>
          <w:rFonts w:asciiTheme="minorHAnsi" w:hAnsiTheme="minorHAnsi"/>
          <w:i/>
        </w:rPr>
        <w:t>e recommend that patient/carer</w:t>
      </w:r>
      <w:r w:rsidR="006A7343">
        <w:rPr>
          <w:rFonts w:asciiTheme="minorHAnsi" w:hAnsiTheme="minorHAnsi"/>
          <w:i/>
        </w:rPr>
        <w:t xml:space="preserve"> expert</w:t>
      </w:r>
      <w:r w:rsidR="006A7343" w:rsidRPr="003342CF">
        <w:rPr>
          <w:rFonts w:asciiTheme="minorHAnsi" w:hAnsiTheme="minorHAnsi"/>
          <w:i/>
        </w:rPr>
        <w:t xml:space="preserve">s or patient representatives knowledgeable </w:t>
      </w:r>
      <w:r>
        <w:rPr>
          <w:rFonts w:asciiTheme="minorHAnsi" w:hAnsiTheme="minorHAnsi"/>
          <w:i/>
        </w:rPr>
        <w:t>about</w:t>
      </w:r>
      <w:r w:rsidR="006A7343" w:rsidRPr="003342CF">
        <w:rPr>
          <w:rFonts w:asciiTheme="minorHAnsi" w:hAnsiTheme="minorHAnsi"/>
          <w:i/>
        </w:rPr>
        <w:t xml:space="preserve"> living with </w:t>
      </w:r>
      <w:r>
        <w:rPr>
          <w:rFonts w:asciiTheme="minorHAnsi" w:hAnsiTheme="minorHAnsi"/>
          <w:i/>
        </w:rPr>
        <w:t>the</w:t>
      </w:r>
      <w:r w:rsidR="006A7343" w:rsidRPr="003342CF">
        <w:rPr>
          <w:rFonts w:asciiTheme="minorHAnsi" w:hAnsiTheme="minorHAnsi"/>
          <w:i/>
        </w:rPr>
        <w:t xml:space="preserve"> disease </w:t>
      </w:r>
      <w:r>
        <w:rPr>
          <w:rFonts w:asciiTheme="minorHAnsi" w:hAnsiTheme="minorHAnsi"/>
          <w:i/>
        </w:rPr>
        <w:t xml:space="preserve">in question </w:t>
      </w:r>
      <w:r w:rsidR="006A7343" w:rsidRPr="003342CF">
        <w:rPr>
          <w:rFonts w:asciiTheme="minorHAnsi" w:hAnsiTheme="minorHAnsi"/>
          <w:i/>
        </w:rPr>
        <w:t xml:space="preserve">should be involved in the </w:t>
      </w:r>
      <w:r w:rsidR="006A7343">
        <w:rPr>
          <w:rFonts w:asciiTheme="minorHAnsi" w:hAnsiTheme="minorHAnsi"/>
          <w:i/>
        </w:rPr>
        <w:t>work of research ethics committee</w:t>
      </w:r>
      <w:r w:rsidR="002B2DA5">
        <w:rPr>
          <w:rFonts w:asciiTheme="minorHAnsi" w:hAnsiTheme="minorHAnsi"/>
          <w:i/>
        </w:rPr>
        <w:t xml:space="preserve">s, </w:t>
      </w:r>
      <w:r w:rsidR="00410F86">
        <w:rPr>
          <w:rFonts w:asciiTheme="minorHAnsi" w:hAnsiTheme="minorHAnsi"/>
          <w:i/>
        </w:rPr>
        <w:t>preferably</w:t>
      </w:r>
      <w:r w:rsidR="002B2DA5">
        <w:rPr>
          <w:rFonts w:asciiTheme="minorHAnsi" w:hAnsiTheme="minorHAnsi"/>
          <w:i/>
        </w:rPr>
        <w:t xml:space="preserve"> as full member</w:t>
      </w:r>
      <w:r w:rsidR="006A7343">
        <w:rPr>
          <w:rFonts w:asciiTheme="minorHAnsi" w:hAnsiTheme="minorHAnsi"/>
          <w:i/>
        </w:rPr>
        <w:t>s</w:t>
      </w:r>
      <w:r>
        <w:rPr>
          <w:rFonts w:asciiTheme="minorHAnsi" w:hAnsiTheme="minorHAnsi"/>
          <w:i/>
        </w:rPr>
        <w:t>, to extend their input beyond development of the patient information sheet and informed consent form</w:t>
      </w:r>
      <w:r w:rsidR="006A7343">
        <w:rPr>
          <w:rFonts w:asciiTheme="minorHAnsi" w:hAnsiTheme="minorHAnsi"/>
          <w:i/>
        </w:rPr>
        <w:t>.</w:t>
      </w:r>
      <w:r w:rsidR="006A7343">
        <w:rPr>
          <w:rFonts w:asciiTheme="minorHAnsi" w:hAnsiTheme="minorHAnsi"/>
        </w:rPr>
        <w:t xml:space="preserve"> </w:t>
      </w:r>
    </w:p>
    <w:p w:rsidR="000010EF" w:rsidRPr="007E07A3" w:rsidRDefault="000010EF" w:rsidP="006A7343">
      <w:pPr>
        <w:pStyle w:val="Default"/>
        <w:adjustRightInd w:val="0"/>
        <w:spacing w:line="276" w:lineRule="auto"/>
        <w:ind w:left="993"/>
        <w:jc w:val="both"/>
        <w:rPr>
          <w:rFonts w:asciiTheme="minorHAnsi" w:hAnsiTheme="minorHAnsi"/>
          <w:i/>
          <w:sz w:val="22"/>
          <w:szCs w:val="22"/>
        </w:rPr>
      </w:pPr>
    </w:p>
    <w:p w:rsidR="006A7343" w:rsidRDefault="006A7343" w:rsidP="00D339B8">
      <w:pPr>
        <w:pStyle w:val="NoSpacing"/>
        <w:numPr>
          <w:ilvl w:val="0"/>
          <w:numId w:val="0"/>
        </w:numPr>
        <w:spacing w:line="276" w:lineRule="auto"/>
        <w:jc w:val="both"/>
      </w:pPr>
    </w:p>
    <w:p w:rsidR="00D339B8" w:rsidRPr="00D339B8" w:rsidRDefault="001202B7" w:rsidP="00D339B8">
      <w:pPr>
        <w:pStyle w:val="NoSpacing"/>
        <w:numPr>
          <w:ilvl w:val="0"/>
          <w:numId w:val="0"/>
        </w:numPr>
        <w:spacing w:after="120" w:line="276" w:lineRule="auto"/>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7</w:t>
      </w:r>
      <w:r w:rsidR="00D339B8" w:rsidRPr="00D339B8">
        <w:rPr>
          <w:rFonts w:asciiTheme="majorHAnsi" w:eastAsiaTheme="majorEastAsia" w:hAnsiTheme="majorHAnsi" w:cstheme="majorBidi"/>
          <w:b/>
          <w:bCs/>
          <w:color w:val="4F81BD" w:themeColor="accent1"/>
        </w:rPr>
        <w:t xml:space="preserve">.2 </w:t>
      </w:r>
      <w:r w:rsidR="00D339B8">
        <w:rPr>
          <w:rFonts w:asciiTheme="majorHAnsi" w:eastAsiaTheme="majorEastAsia" w:hAnsiTheme="majorHAnsi" w:cstheme="majorBidi"/>
          <w:b/>
          <w:bCs/>
          <w:color w:val="4F81BD" w:themeColor="accent1"/>
        </w:rPr>
        <w:tab/>
      </w:r>
      <w:r w:rsidR="00D339B8" w:rsidRPr="00D339B8">
        <w:rPr>
          <w:rFonts w:asciiTheme="majorHAnsi" w:eastAsiaTheme="majorEastAsia" w:hAnsiTheme="majorHAnsi" w:cstheme="majorBidi"/>
          <w:b/>
          <w:bCs/>
          <w:color w:val="4F81BD" w:themeColor="accent1"/>
        </w:rPr>
        <w:t>Finding supportive patients</w:t>
      </w:r>
      <w:r w:rsidR="0012572C">
        <w:rPr>
          <w:rFonts w:asciiTheme="majorHAnsi" w:eastAsiaTheme="majorEastAsia" w:hAnsiTheme="majorHAnsi" w:cstheme="majorBidi"/>
          <w:b/>
          <w:bCs/>
          <w:color w:val="4F81BD" w:themeColor="accent1"/>
        </w:rPr>
        <w:t xml:space="preserve"> and interested ethics committees</w:t>
      </w:r>
    </w:p>
    <w:p w:rsidR="00332C32" w:rsidRDefault="001202B7" w:rsidP="001202B7">
      <w:pPr>
        <w:pStyle w:val="NoSpacing"/>
        <w:numPr>
          <w:ilvl w:val="0"/>
          <w:numId w:val="0"/>
        </w:numPr>
        <w:spacing w:after="120" w:line="276" w:lineRule="auto"/>
        <w:ind w:left="993" w:hanging="567"/>
        <w:jc w:val="both"/>
      </w:pPr>
      <w:proofErr w:type="gramStart"/>
      <w:r>
        <w:t xml:space="preserve">7.2.1  </w:t>
      </w:r>
      <w:r w:rsidR="00332C32">
        <w:t>Ethics</w:t>
      </w:r>
      <w:proofErr w:type="gramEnd"/>
      <w:r w:rsidR="00332C32">
        <w:t xml:space="preserve"> committees report that it is difficult to find patients willing to participate</w:t>
      </w:r>
      <w:r w:rsidR="009E3F53">
        <w:t>,</w:t>
      </w:r>
      <w:r w:rsidR="00332C32">
        <w:t xml:space="preserve"> and in particular to find patients with the expected level of expertise. </w:t>
      </w:r>
      <w:r w:rsidR="00E91930">
        <w:t xml:space="preserve">Involvement of a “generic” patient representative reviewing </w:t>
      </w:r>
      <w:r w:rsidR="009E3F53">
        <w:t>trials for</w:t>
      </w:r>
      <w:r w:rsidR="00E91930">
        <w:t xml:space="preserve"> all kind</w:t>
      </w:r>
      <w:r w:rsidR="006A7343">
        <w:t xml:space="preserve">s </w:t>
      </w:r>
      <w:r w:rsidR="00E91930">
        <w:t xml:space="preserve">of </w:t>
      </w:r>
      <w:r w:rsidR="009E3F53">
        <w:t>diseases makes finding</w:t>
      </w:r>
      <w:r w:rsidR="00E91930">
        <w:t xml:space="preserve"> patient members</w:t>
      </w:r>
      <w:r w:rsidR="009E3F53">
        <w:t xml:space="preserve"> easier but this has</w:t>
      </w:r>
      <w:r w:rsidR="003A5FD0">
        <w:t xml:space="preserve"> </w:t>
      </w:r>
      <w:r w:rsidR="00E91930">
        <w:t xml:space="preserve">disadvantages </w:t>
      </w:r>
      <w:r w:rsidR="009E3F53">
        <w:t xml:space="preserve">as </w:t>
      </w:r>
      <w:r w:rsidR="00E91930">
        <w:t xml:space="preserve">described above.  </w:t>
      </w:r>
      <w:r w:rsidR="0078303B">
        <w:t>I</w:t>
      </w:r>
      <w:r w:rsidR="00E91930">
        <w:t xml:space="preserve">dentifying patient members for </w:t>
      </w:r>
      <w:r w:rsidR="001371E1">
        <w:t>specific diseases</w:t>
      </w:r>
      <w:r w:rsidR="00E91930">
        <w:t xml:space="preserve"> and </w:t>
      </w:r>
      <w:r w:rsidR="001371E1">
        <w:t>bringing them to</w:t>
      </w:r>
      <w:r w:rsidR="00E91930">
        <w:t xml:space="preserve"> ethics committee meeting</w:t>
      </w:r>
      <w:r w:rsidR="001371E1">
        <w:t>s</w:t>
      </w:r>
      <w:r w:rsidR="00E91930">
        <w:t xml:space="preserve"> is a </w:t>
      </w:r>
      <w:r w:rsidR="001371E1">
        <w:t>logistical</w:t>
      </w:r>
      <w:r w:rsidR="00E91930">
        <w:t xml:space="preserve"> challenge. </w:t>
      </w:r>
      <w:r w:rsidR="00332C32">
        <w:t>However</w:t>
      </w:r>
      <w:proofErr w:type="gramStart"/>
      <w:r w:rsidR="00332C32">
        <w:t>,  patients</w:t>
      </w:r>
      <w:proofErr w:type="gramEnd"/>
      <w:r w:rsidR="00332C32">
        <w:t xml:space="preserve"> can participate in ethics committee meetings via </w:t>
      </w:r>
      <w:r w:rsidR="001371E1">
        <w:t>t</w:t>
      </w:r>
      <w:r w:rsidR="00332C32">
        <w:t xml:space="preserve">ele- or </w:t>
      </w:r>
      <w:r w:rsidR="001371E1">
        <w:t>w</w:t>
      </w:r>
      <w:r w:rsidR="00332C32">
        <w:t>eb-</w:t>
      </w:r>
      <w:r w:rsidR="001371E1">
        <w:t>c</w:t>
      </w:r>
      <w:r w:rsidR="00332C32">
        <w:t xml:space="preserve">onference. </w:t>
      </w:r>
      <w:r w:rsidR="0078303B">
        <w:t>Alternatively</w:t>
      </w:r>
      <w:r w:rsidR="006A7343">
        <w:t>,</w:t>
      </w:r>
      <w:r w:rsidR="0078303B">
        <w:t xml:space="preserve"> </w:t>
      </w:r>
      <w:r w:rsidR="00332C32">
        <w:t>patients can be asked to provide their written comments before the ethics committee meeting</w:t>
      </w:r>
      <w:r w:rsidR="001371E1">
        <w:t xml:space="preserve"> but this means</w:t>
      </w:r>
      <w:r w:rsidR="003A5FD0">
        <w:t xml:space="preserve"> </w:t>
      </w:r>
      <w:r w:rsidR="001371E1">
        <w:t>that</w:t>
      </w:r>
      <w:r w:rsidR="00332C32">
        <w:t xml:space="preserve"> the impact of patient</w:t>
      </w:r>
      <w:r w:rsidR="00F173C6">
        <w:t>s</w:t>
      </w:r>
      <w:r w:rsidR="00332C32">
        <w:t xml:space="preserve"> on the ethical debate during the meeting is missed. </w:t>
      </w:r>
    </w:p>
    <w:p w:rsidR="007A2FC8" w:rsidRDefault="001202B7" w:rsidP="001202B7">
      <w:pPr>
        <w:pStyle w:val="NoSpacing"/>
        <w:numPr>
          <w:ilvl w:val="0"/>
          <w:numId w:val="0"/>
        </w:numPr>
        <w:spacing w:after="120" w:line="276" w:lineRule="auto"/>
        <w:ind w:left="993" w:hanging="567"/>
        <w:jc w:val="both"/>
      </w:pPr>
      <w:proofErr w:type="gramStart"/>
      <w:r>
        <w:t xml:space="preserve">7.2.2  </w:t>
      </w:r>
      <w:r w:rsidR="00332C32">
        <w:t>There</w:t>
      </w:r>
      <w:proofErr w:type="gramEnd"/>
      <w:r w:rsidR="00332C32">
        <w:t xml:space="preserve"> are a number of options </w:t>
      </w:r>
      <w:r w:rsidR="00F173C6">
        <w:t xml:space="preserve">for ethics committees </w:t>
      </w:r>
      <w:r w:rsidR="00332C32">
        <w:t xml:space="preserve">to </w:t>
      </w:r>
      <w:r w:rsidR="0078303B">
        <w:t xml:space="preserve">identify </w:t>
      </w:r>
      <w:r w:rsidR="00332C32">
        <w:t>interested patients</w:t>
      </w:r>
      <w:r w:rsidR="0012572C">
        <w:t xml:space="preserve"> and for </w:t>
      </w:r>
      <w:r w:rsidR="003A5FD0">
        <w:t xml:space="preserve">interested </w:t>
      </w:r>
      <w:r w:rsidR="0012572C">
        <w:t>patients to join an ethics committee</w:t>
      </w:r>
      <w:r w:rsidR="007A2FC8">
        <w:t>:</w:t>
      </w:r>
    </w:p>
    <w:p w:rsidR="00F173C6" w:rsidRDefault="00F173C6" w:rsidP="001202B7">
      <w:pPr>
        <w:pStyle w:val="NoSpacing"/>
        <w:spacing w:line="276" w:lineRule="auto"/>
        <w:ind w:left="1560" w:hanging="284"/>
        <w:jc w:val="both"/>
      </w:pPr>
      <w:r>
        <w:t>Establishing collaboration with (umbrella-) patient organisations</w:t>
      </w:r>
    </w:p>
    <w:p w:rsidR="00F173C6" w:rsidRDefault="00F173C6" w:rsidP="001202B7">
      <w:pPr>
        <w:pStyle w:val="NoSpacing"/>
        <w:spacing w:line="276" w:lineRule="auto"/>
        <w:ind w:left="1560" w:hanging="284"/>
        <w:jc w:val="both"/>
      </w:pPr>
      <w:r>
        <w:t>A</w:t>
      </w:r>
      <w:r w:rsidR="00C82420">
        <w:t>dvertisement</w:t>
      </w:r>
    </w:p>
    <w:p w:rsidR="00F173C6" w:rsidRDefault="001371E1" w:rsidP="001202B7">
      <w:pPr>
        <w:pStyle w:val="NoSpacing"/>
        <w:spacing w:line="276" w:lineRule="auto"/>
        <w:ind w:left="1560" w:hanging="284"/>
        <w:jc w:val="both"/>
      </w:pPr>
      <w:r>
        <w:t xml:space="preserve">Use </w:t>
      </w:r>
      <w:r w:rsidR="00F173C6">
        <w:t xml:space="preserve">of </w:t>
      </w:r>
      <w:r w:rsidR="00C82420">
        <w:t>existing contacts</w:t>
      </w:r>
    </w:p>
    <w:p w:rsidR="002B2DA5" w:rsidRDefault="002B2DA5" w:rsidP="001202B7">
      <w:pPr>
        <w:pStyle w:val="NoSpacing"/>
        <w:spacing w:line="276" w:lineRule="auto"/>
        <w:ind w:left="1560" w:hanging="284"/>
        <w:jc w:val="both"/>
      </w:pPr>
      <w:r>
        <w:t xml:space="preserve">Engagement of ethics committee members in local patient education in </w:t>
      </w:r>
      <w:r w:rsidR="001371E1">
        <w:t xml:space="preserve">clinical trial </w:t>
      </w:r>
      <w:r>
        <w:t>ethic</w:t>
      </w:r>
      <w:r w:rsidR="001371E1">
        <w:t>s</w:t>
      </w:r>
    </w:p>
    <w:p w:rsidR="00E069B1" w:rsidRDefault="0012572C" w:rsidP="001202B7">
      <w:pPr>
        <w:pStyle w:val="NoSpacing"/>
        <w:spacing w:line="276" w:lineRule="auto"/>
        <w:ind w:left="1560" w:hanging="284"/>
        <w:jc w:val="both"/>
      </w:pPr>
      <w:r>
        <w:t>U</w:t>
      </w:r>
      <w:r w:rsidR="00C82420">
        <w:t>nsolicited applications</w:t>
      </w:r>
      <w:r w:rsidR="001371E1">
        <w:t xml:space="preserve"> from patients</w:t>
      </w:r>
    </w:p>
    <w:p w:rsidR="00AB507D" w:rsidRDefault="00F173C6" w:rsidP="001202B7">
      <w:pPr>
        <w:pStyle w:val="NoSpacing"/>
        <w:spacing w:line="276" w:lineRule="auto"/>
        <w:ind w:left="1560" w:hanging="284"/>
        <w:jc w:val="both"/>
      </w:pPr>
      <w:r>
        <w:t>S</w:t>
      </w:r>
      <w:r w:rsidR="00AB507D">
        <w:t>upport</w:t>
      </w:r>
      <w:r w:rsidR="001371E1">
        <w:t>ing</w:t>
      </w:r>
      <w:r w:rsidR="00AB507D">
        <w:t xml:space="preserve"> the development of a national match-making platform jointly with academic and commercial sponsors to </w:t>
      </w:r>
      <w:r w:rsidR="0012572C">
        <w:t xml:space="preserve">facilitate collaboration </w:t>
      </w:r>
      <w:r w:rsidR="001371E1">
        <w:t>with</w:t>
      </w:r>
      <w:r w:rsidR="0012572C">
        <w:t xml:space="preserve"> </w:t>
      </w:r>
      <w:r w:rsidR="001371E1">
        <w:t xml:space="preserve">interested </w:t>
      </w:r>
      <w:r w:rsidR="00AB507D">
        <w:t>patients with different diseases and different level</w:t>
      </w:r>
      <w:r w:rsidR="0078303B">
        <w:t>s</w:t>
      </w:r>
      <w:r w:rsidR="00AB507D">
        <w:t xml:space="preserve"> of expertise</w:t>
      </w:r>
      <w:r w:rsidR="00662CD1">
        <w:t>.</w:t>
      </w:r>
    </w:p>
    <w:p w:rsidR="006A7343" w:rsidRDefault="006A7343" w:rsidP="00E91930">
      <w:pPr>
        <w:pStyle w:val="NoSpacing"/>
        <w:numPr>
          <w:ilvl w:val="0"/>
          <w:numId w:val="0"/>
        </w:numPr>
        <w:jc w:val="both"/>
      </w:pPr>
    </w:p>
    <w:p w:rsidR="00104085" w:rsidRDefault="005319B3" w:rsidP="006A7343">
      <w:pPr>
        <w:pStyle w:val="NoSpacing"/>
        <w:numPr>
          <w:ilvl w:val="0"/>
          <w:numId w:val="0"/>
        </w:numPr>
        <w:ind w:left="993"/>
        <w:jc w:val="both"/>
        <w:rPr>
          <w:i/>
        </w:rPr>
      </w:pPr>
      <w:r>
        <w:rPr>
          <w:i/>
        </w:rPr>
        <w:t>W</w:t>
      </w:r>
      <w:r w:rsidR="006A7343" w:rsidRPr="006A7343">
        <w:rPr>
          <w:i/>
        </w:rPr>
        <w:t xml:space="preserve">e recommend that </w:t>
      </w:r>
      <w:r w:rsidR="00C3533F">
        <w:rPr>
          <w:i/>
        </w:rPr>
        <w:t xml:space="preserve">individual </w:t>
      </w:r>
      <w:r w:rsidR="00F04D88">
        <w:rPr>
          <w:i/>
        </w:rPr>
        <w:t xml:space="preserve">ethics committees </w:t>
      </w:r>
      <w:r>
        <w:rPr>
          <w:i/>
        </w:rPr>
        <w:t>develop a</w:t>
      </w:r>
      <w:r w:rsidR="00F04D88">
        <w:rPr>
          <w:i/>
        </w:rPr>
        <w:t xml:space="preserve"> database of patients and </w:t>
      </w:r>
      <w:r>
        <w:rPr>
          <w:i/>
        </w:rPr>
        <w:t xml:space="preserve">we </w:t>
      </w:r>
      <w:r w:rsidR="00F04D88">
        <w:rPr>
          <w:i/>
        </w:rPr>
        <w:t xml:space="preserve">encourage ethics committees to join forces </w:t>
      </w:r>
      <w:r>
        <w:rPr>
          <w:i/>
        </w:rPr>
        <w:t>to</w:t>
      </w:r>
      <w:r w:rsidR="00F04D88">
        <w:rPr>
          <w:i/>
        </w:rPr>
        <w:t xml:space="preserve"> establish a joint database.  </w:t>
      </w:r>
    </w:p>
    <w:p w:rsidR="000010EF" w:rsidRDefault="000010EF" w:rsidP="006A7343">
      <w:pPr>
        <w:pStyle w:val="NoSpacing"/>
        <w:numPr>
          <w:ilvl w:val="0"/>
          <w:numId w:val="0"/>
        </w:numPr>
        <w:ind w:left="993"/>
        <w:jc w:val="both"/>
        <w:rPr>
          <w:i/>
        </w:rPr>
      </w:pPr>
    </w:p>
    <w:p w:rsidR="00F04D88" w:rsidRPr="006A7343" w:rsidRDefault="00F04D88" w:rsidP="006A7343">
      <w:pPr>
        <w:pStyle w:val="NoSpacing"/>
        <w:numPr>
          <w:ilvl w:val="0"/>
          <w:numId w:val="0"/>
        </w:numPr>
        <w:ind w:left="993"/>
        <w:jc w:val="both"/>
        <w:rPr>
          <w:i/>
        </w:rPr>
      </w:pPr>
    </w:p>
    <w:p w:rsidR="00F173C6" w:rsidRDefault="00F173C6" w:rsidP="00F04D88">
      <w:pPr>
        <w:pStyle w:val="Heading2"/>
        <w:numPr>
          <w:ilvl w:val="0"/>
          <w:numId w:val="46"/>
        </w:numPr>
        <w:spacing w:after="240" w:line="240" w:lineRule="auto"/>
        <w:ind w:left="426" w:hanging="426"/>
      </w:pPr>
      <w:bookmarkStart w:id="14" w:name="_Toc454215915"/>
      <w:r w:rsidRPr="00F173C6">
        <w:lastRenderedPageBreak/>
        <w:t>Conditions for patient involvement in ethics committees</w:t>
      </w:r>
      <w:bookmarkEnd w:id="14"/>
      <w:r>
        <w:t xml:space="preserve"> </w:t>
      </w:r>
    </w:p>
    <w:p w:rsidR="00B04E8C" w:rsidRDefault="00B04E8C" w:rsidP="008F13FB">
      <w:pPr>
        <w:pStyle w:val="NoSpacing"/>
        <w:numPr>
          <w:ilvl w:val="0"/>
          <w:numId w:val="0"/>
        </w:numPr>
        <w:spacing w:after="240" w:line="276" w:lineRule="auto"/>
        <w:jc w:val="both"/>
      </w:pPr>
      <w:r>
        <w:t xml:space="preserve">The conditions </w:t>
      </w:r>
      <w:r w:rsidR="00836B3E">
        <w:t xml:space="preserve">for </w:t>
      </w:r>
      <w:r w:rsidR="001202B7">
        <w:t>patient</w:t>
      </w:r>
      <w:r>
        <w:t xml:space="preserve"> involvement in the work of an ethics committee should be </w:t>
      </w:r>
      <w:r w:rsidR="0078303B">
        <w:t>communicated</w:t>
      </w:r>
      <w:r>
        <w:t xml:space="preserve"> to interested patient</w:t>
      </w:r>
      <w:r w:rsidR="0078303B">
        <w:t>s</w:t>
      </w:r>
      <w:r>
        <w:t xml:space="preserve"> or patient representatives to ensure </w:t>
      </w:r>
      <w:r w:rsidR="00EF33C4">
        <w:t xml:space="preserve">a </w:t>
      </w:r>
      <w:r>
        <w:t>smooth and efficient collaboration.</w:t>
      </w:r>
    </w:p>
    <w:p w:rsidR="00C82420" w:rsidRPr="00D339B8" w:rsidRDefault="00055DBD" w:rsidP="008F13FB">
      <w:pPr>
        <w:pStyle w:val="NoSpacing"/>
        <w:numPr>
          <w:ilvl w:val="0"/>
          <w:numId w:val="0"/>
        </w:numPr>
        <w:spacing w:before="120" w:after="120" w:line="276" w:lineRule="auto"/>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8.</w:t>
      </w:r>
      <w:r w:rsidR="00B04E8C">
        <w:rPr>
          <w:rFonts w:asciiTheme="majorHAnsi" w:eastAsiaTheme="majorEastAsia" w:hAnsiTheme="majorHAnsi" w:cstheme="majorBidi"/>
          <w:b/>
          <w:bCs/>
          <w:color w:val="4F81BD" w:themeColor="accent1"/>
        </w:rPr>
        <w:t>1</w:t>
      </w:r>
      <w:r w:rsidR="00B04E8C">
        <w:rPr>
          <w:rFonts w:asciiTheme="majorHAnsi" w:eastAsiaTheme="majorEastAsia" w:hAnsiTheme="majorHAnsi" w:cstheme="majorBidi"/>
          <w:b/>
          <w:bCs/>
          <w:color w:val="4F81BD" w:themeColor="accent1"/>
        </w:rPr>
        <w:tab/>
        <w:t>Written agreement</w:t>
      </w:r>
      <w:r w:rsidR="00C82420" w:rsidRPr="00D339B8">
        <w:rPr>
          <w:rFonts w:asciiTheme="majorHAnsi" w:eastAsiaTheme="majorEastAsia" w:hAnsiTheme="majorHAnsi" w:cstheme="majorBidi"/>
          <w:b/>
          <w:bCs/>
          <w:color w:val="4F81BD" w:themeColor="accent1"/>
        </w:rPr>
        <w:t xml:space="preserve"> </w:t>
      </w:r>
      <w:r w:rsidR="00C82420">
        <w:rPr>
          <w:rFonts w:asciiTheme="majorHAnsi" w:eastAsiaTheme="majorEastAsia" w:hAnsiTheme="majorHAnsi" w:cstheme="majorBidi"/>
          <w:b/>
          <w:bCs/>
          <w:color w:val="4F81BD" w:themeColor="accent1"/>
        </w:rPr>
        <w:tab/>
      </w:r>
    </w:p>
    <w:p w:rsidR="00B077C0" w:rsidRDefault="00055DBD" w:rsidP="00055DBD">
      <w:pPr>
        <w:spacing w:after="240"/>
        <w:ind w:left="993" w:hanging="567"/>
        <w:jc w:val="both"/>
      </w:pPr>
      <w:proofErr w:type="gramStart"/>
      <w:r>
        <w:t xml:space="preserve">8.1.1  </w:t>
      </w:r>
      <w:r w:rsidR="00B04E8C">
        <w:t>A</w:t>
      </w:r>
      <w:proofErr w:type="gramEnd"/>
      <w:r w:rsidR="00B077C0">
        <w:t xml:space="preserve"> written agreement should be signed by both parties containing a clear </w:t>
      </w:r>
      <w:r w:rsidR="00B04E8C">
        <w:t xml:space="preserve">description of the </w:t>
      </w:r>
      <w:r w:rsidR="008251BE">
        <w:t>role of the patient in the ethical review process</w:t>
      </w:r>
      <w:r w:rsidR="00EF33C4">
        <w:t>. The agreement should make clear</w:t>
      </w:r>
      <w:r w:rsidR="008251BE">
        <w:t xml:space="preserve"> </w:t>
      </w:r>
      <w:r w:rsidR="00EF33C4">
        <w:t xml:space="preserve">the </w:t>
      </w:r>
      <w:r w:rsidR="00B077C0">
        <w:t>legal and regulatory conditions,</w:t>
      </w:r>
      <w:r w:rsidR="00B04E8C">
        <w:t xml:space="preserve"> working procedures, </w:t>
      </w:r>
      <w:r w:rsidR="008F13FB">
        <w:t xml:space="preserve">ground rules and conflict resolution procedures, frequencies of interaction, </w:t>
      </w:r>
      <w:r w:rsidR="00B077C0">
        <w:t xml:space="preserve">mutual </w:t>
      </w:r>
      <w:r w:rsidR="00B04E8C">
        <w:t>obligations</w:t>
      </w:r>
      <w:r w:rsidR="00B077C0">
        <w:t xml:space="preserve"> including confidentiality, liability </w:t>
      </w:r>
      <w:r w:rsidR="000649F1">
        <w:t xml:space="preserve">(insurance) </w:t>
      </w:r>
      <w:r w:rsidR="00B077C0">
        <w:t>protection</w:t>
      </w:r>
      <w:r w:rsidR="008F13FB">
        <w:t>, resource requirements and timeline</w:t>
      </w:r>
      <w:r w:rsidR="0078303B">
        <w:t>s</w:t>
      </w:r>
      <w:r w:rsidR="008F13FB">
        <w:t xml:space="preserve"> </w:t>
      </w:r>
      <w:r w:rsidR="00B077C0">
        <w:t>a</w:t>
      </w:r>
      <w:r w:rsidR="008F13FB">
        <w:t>s well as</w:t>
      </w:r>
      <w:r w:rsidR="00B077C0">
        <w:t xml:space="preserve"> </w:t>
      </w:r>
      <w:r w:rsidR="00EF33C4">
        <w:t xml:space="preserve">the </w:t>
      </w:r>
      <w:r w:rsidR="00B077C0">
        <w:t xml:space="preserve">mechanism </w:t>
      </w:r>
      <w:r w:rsidR="00EF33C4">
        <w:t>for payment / reimbursement of expenses</w:t>
      </w:r>
      <w:r w:rsidR="007C68D4">
        <w:t xml:space="preserve"> and </w:t>
      </w:r>
      <w:r w:rsidR="00EF33C4">
        <w:t xml:space="preserve">any </w:t>
      </w:r>
      <w:r w:rsidR="007C68D4">
        <w:t>other benefits</w:t>
      </w:r>
      <w:r w:rsidR="00B077C0">
        <w:t xml:space="preserve">. </w:t>
      </w:r>
    </w:p>
    <w:p w:rsidR="00893A09" w:rsidRDefault="00893A09" w:rsidP="00893A09">
      <w:pPr>
        <w:spacing w:after="240"/>
        <w:ind w:left="993"/>
        <w:jc w:val="both"/>
        <w:rPr>
          <w:i/>
        </w:rPr>
      </w:pPr>
      <w:r w:rsidRPr="00893A09">
        <w:rPr>
          <w:i/>
        </w:rPr>
        <w:t>To ensure clarity about th</w:t>
      </w:r>
      <w:r>
        <w:rPr>
          <w:i/>
        </w:rPr>
        <w:t>e</w:t>
      </w:r>
      <w:r w:rsidRPr="00893A09">
        <w:rPr>
          <w:i/>
        </w:rPr>
        <w:t xml:space="preserve"> collaboration between ethics committees and patients we recommend sign</w:t>
      </w:r>
      <w:r>
        <w:rPr>
          <w:i/>
        </w:rPr>
        <w:t>ing</w:t>
      </w:r>
      <w:r w:rsidRPr="00893A09">
        <w:rPr>
          <w:i/>
        </w:rPr>
        <w:t xml:space="preserve"> a written agreement before the start of the collaboration</w:t>
      </w:r>
      <w:r>
        <w:rPr>
          <w:i/>
        </w:rPr>
        <w:t>.</w:t>
      </w:r>
    </w:p>
    <w:p w:rsidR="00893A09" w:rsidRPr="00893A09" w:rsidRDefault="00893A09" w:rsidP="00893A09">
      <w:pPr>
        <w:spacing w:after="240"/>
        <w:ind w:left="993"/>
        <w:jc w:val="both"/>
        <w:rPr>
          <w:i/>
        </w:rPr>
      </w:pPr>
    </w:p>
    <w:p w:rsidR="00B077C0" w:rsidRDefault="00055DBD" w:rsidP="008F13FB">
      <w:pPr>
        <w:spacing w:after="120"/>
      </w:pPr>
      <w:r>
        <w:rPr>
          <w:rFonts w:asciiTheme="majorHAnsi" w:eastAsiaTheme="majorEastAsia" w:hAnsiTheme="majorHAnsi" w:cstheme="majorBidi"/>
          <w:b/>
          <w:bCs/>
          <w:color w:val="4F81BD" w:themeColor="accent1"/>
        </w:rPr>
        <w:t>8.</w:t>
      </w:r>
      <w:r w:rsidR="00B077C0">
        <w:rPr>
          <w:rFonts w:asciiTheme="majorHAnsi" w:eastAsiaTheme="majorEastAsia" w:hAnsiTheme="majorHAnsi" w:cstheme="majorBidi"/>
          <w:b/>
          <w:bCs/>
          <w:color w:val="4F81BD" w:themeColor="accent1"/>
        </w:rPr>
        <w:t>2</w:t>
      </w:r>
      <w:r w:rsidR="00B077C0">
        <w:rPr>
          <w:rFonts w:asciiTheme="majorHAnsi" w:eastAsiaTheme="majorEastAsia" w:hAnsiTheme="majorHAnsi" w:cstheme="majorBidi"/>
          <w:b/>
          <w:bCs/>
          <w:color w:val="4F81BD" w:themeColor="accent1"/>
        </w:rPr>
        <w:tab/>
      </w:r>
      <w:r w:rsidR="008F13FB">
        <w:rPr>
          <w:rFonts w:asciiTheme="majorHAnsi" w:eastAsiaTheme="majorEastAsia" w:hAnsiTheme="majorHAnsi" w:cstheme="majorBidi"/>
          <w:b/>
          <w:bCs/>
          <w:color w:val="4F81BD" w:themeColor="accent1"/>
        </w:rPr>
        <w:t>Transparency</w:t>
      </w:r>
    </w:p>
    <w:p w:rsidR="003006DB" w:rsidRPr="003006DB" w:rsidRDefault="00055DBD" w:rsidP="003006DB">
      <w:pPr>
        <w:spacing w:after="120"/>
        <w:ind w:left="993" w:hanging="567"/>
        <w:jc w:val="both"/>
      </w:pPr>
      <w:proofErr w:type="gramStart"/>
      <w:r>
        <w:t xml:space="preserve">8.2.1  </w:t>
      </w:r>
      <w:r w:rsidR="000649F1">
        <w:t>As</w:t>
      </w:r>
      <w:proofErr w:type="gramEnd"/>
      <w:r w:rsidR="000649F1">
        <w:t xml:space="preserve"> with all members of an ethics committe</w:t>
      </w:r>
      <w:r w:rsidR="000F3DC3">
        <w:t>e</w:t>
      </w:r>
      <w:r w:rsidR="000649F1">
        <w:t>, p</w:t>
      </w:r>
      <w:r w:rsidR="003006DB" w:rsidRPr="003006DB">
        <w:t xml:space="preserve">atient members in ethics committees should ensure </w:t>
      </w:r>
      <w:r w:rsidR="000649F1">
        <w:t>they are transparent about</w:t>
      </w:r>
      <w:r w:rsidR="003006DB" w:rsidRPr="003006DB">
        <w:t xml:space="preserve"> their own (and/or their patient organisation’s) professional interests and financial support.</w:t>
      </w:r>
    </w:p>
    <w:p w:rsidR="002C5620" w:rsidRPr="003006DB" w:rsidRDefault="003006DB" w:rsidP="003006DB">
      <w:pPr>
        <w:pStyle w:val="NoSpacing"/>
        <w:numPr>
          <w:ilvl w:val="0"/>
          <w:numId w:val="0"/>
        </w:numPr>
        <w:spacing w:after="120" w:line="276" w:lineRule="auto"/>
        <w:ind w:left="993"/>
        <w:jc w:val="both"/>
        <w:rPr>
          <w:i/>
        </w:rPr>
      </w:pPr>
      <w:r w:rsidRPr="003006DB">
        <w:rPr>
          <w:i/>
        </w:rPr>
        <w:t xml:space="preserve">We recommend that </w:t>
      </w:r>
      <w:r w:rsidR="00991763" w:rsidRPr="003006DB">
        <w:rPr>
          <w:i/>
        </w:rPr>
        <w:t xml:space="preserve">patient </w:t>
      </w:r>
      <w:r w:rsidRPr="003006DB">
        <w:rPr>
          <w:i/>
        </w:rPr>
        <w:t xml:space="preserve">members </w:t>
      </w:r>
      <w:r w:rsidR="00991763" w:rsidRPr="003006DB">
        <w:rPr>
          <w:i/>
        </w:rPr>
        <w:t>should</w:t>
      </w:r>
      <w:r w:rsidR="008F13FB" w:rsidRPr="003006DB">
        <w:rPr>
          <w:i/>
        </w:rPr>
        <w:t xml:space="preserve"> </w:t>
      </w:r>
      <w:r w:rsidR="000649F1">
        <w:rPr>
          <w:i/>
        </w:rPr>
        <w:t>sign the same</w:t>
      </w:r>
      <w:r w:rsidR="008F13FB" w:rsidRPr="003006DB">
        <w:rPr>
          <w:i/>
        </w:rPr>
        <w:t xml:space="preserve"> Declaration of Interest </w:t>
      </w:r>
      <w:r w:rsidR="000649F1">
        <w:rPr>
          <w:i/>
        </w:rPr>
        <w:t xml:space="preserve">as the other ethics committee members, to </w:t>
      </w:r>
      <w:r w:rsidR="00991763" w:rsidRPr="003006DB">
        <w:rPr>
          <w:i/>
        </w:rPr>
        <w:t>list</w:t>
      </w:r>
      <w:r w:rsidR="008F13FB" w:rsidRPr="003006DB">
        <w:rPr>
          <w:i/>
        </w:rPr>
        <w:t xml:space="preserve"> </w:t>
      </w:r>
      <w:r w:rsidR="00991763" w:rsidRPr="003006DB">
        <w:rPr>
          <w:i/>
        </w:rPr>
        <w:t>potential conflicts of interest</w:t>
      </w:r>
      <w:r w:rsidR="000649F1">
        <w:rPr>
          <w:i/>
        </w:rPr>
        <w:t xml:space="preserve"> such as</w:t>
      </w:r>
      <w:r w:rsidR="00991763" w:rsidRPr="003006DB">
        <w:rPr>
          <w:i/>
        </w:rPr>
        <w:t xml:space="preserve"> professional involvement and financial interests in other organisations</w:t>
      </w:r>
      <w:r w:rsidR="00055DBD" w:rsidRPr="003006DB">
        <w:rPr>
          <w:i/>
        </w:rPr>
        <w:t xml:space="preserve"> </w:t>
      </w:r>
      <w:r w:rsidR="000649F1">
        <w:rPr>
          <w:i/>
        </w:rPr>
        <w:t>and</w:t>
      </w:r>
      <w:r w:rsidR="00055DBD" w:rsidRPr="003006DB">
        <w:rPr>
          <w:i/>
        </w:rPr>
        <w:t xml:space="preserve"> </w:t>
      </w:r>
      <w:r w:rsidR="000649F1">
        <w:rPr>
          <w:i/>
        </w:rPr>
        <w:t>personal and professional</w:t>
      </w:r>
      <w:r w:rsidR="000F3DC3">
        <w:rPr>
          <w:i/>
        </w:rPr>
        <w:t xml:space="preserve"> (if the patient is a patient organisation representative)</w:t>
      </w:r>
      <w:r w:rsidR="000649F1">
        <w:rPr>
          <w:i/>
        </w:rPr>
        <w:t xml:space="preserve"> </w:t>
      </w:r>
      <w:r w:rsidR="00991763" w:rsidRPr="003006DB">
        <w:rPr>
          <w:i/>
        </w:rPr>
        <w:t>funding sources</w:t>
      </w:r>
      <w:r w:rsidR="008F13FB" w:rsidRPr="003006DB">
        <w:rPr>
          <w:i/>
        </w:rPr>
        <w:t xml:space="preserve">. </w:t>
      </w:r>
    </w:p>
    <w:p w:rsidR="00893A09" w:rsidRDefault="00893A09" w:rsidP="00394499">
      <w:pPr>
        <w:spacing w:after="120"/>
        <w:rPr>
          <w:rFonts w:asciiTheme="majorHAnsi" w:eastAsiaTheme="majorEastAsia" w:hAnsiTheme="majorHAnsi" w:cstheme="majorBidi"/>
          <w:b/>
          <w:bCs/>
          <w:color w:val="4F81BD" w:themeColor="accent1"/>
        </w:rPr>
      </w:pPr>
    </w:p>
    <w:p w:rsidR="00394499" w:rsidRDefault="00394499" w:rsidP="00394499">
      <w:pPr>
        <w:spacing w:after="120"/>
      </w:pPr>
      <w:r>
        <w:rPr>
          <w:rFonts w:asciiTheme="majorHAnsi" w:eastAsiaTheme="majorEastAsia" w:hAnsiTheme="majorHAnsi" w:cstheme="majorBidi"/>
          <w:b/>
          <w:bCs/>
          <w:color w:val="4F81BD" w:themeColor="accent1"/>
        </w:rPr>
        <w:t>8.3</w:t>
      </w:r>
      <w:r>
        <w:rPr>
          <w:rFonts w:asciiTheme="majorHAnsi" w:eastAsiaTheme="majorEastAsia" w:hAnsiTheme="majorHAnsi" w:cstheme="majorBidi"/>
          <w:b/>
          <w:bCs/>
          <w:color w:val="4F81BD" w:themeColor="accent1"/>
        </w:rPr>
        <w:tab/>
        <w:t>Representativeness</w:t>
      </w:r>
    </w:p>
    <w:p w:rsidR="00C71CB8" w:rsidRDefault="00394499" w:rsidP="00394499">
      <w:pPr>
        <w:pStyle w:val="NoSpacing"/>
        <w:numPr>
          <w:ilvl w:val="0"/>
          <w:numId w:val="0"/>
        </w:numPr>
        <w:spacing w:after="120" w:line="276" w:lineRule="auto"/>
        <w:ind w:left="993" w:hanging="567"/>
        <w:jc w:val="both"/>
      </w:pPr>
      <w:r w:rsidRPr="00394499">
        <w:t xml:space="preserve">8.3.1 </w:t>
      </w:r>
      <w:r w:rsidR="003006DB">
        <w:tab/>
        <w:t xml:space="preserve">Representativeness of the patient members’ advice is an important aspect for both the ethics committee and the patient community they are representing. Only a limited number of patient organisations have </w:t>
      </w:r>
      <w:r w:rsidR="00C71CB8">
        <w:t xml:space="preserve">systematically </w:t>
      </w:r>
      <w:r w:rsidR="003006DB">
        <w:t>compiled information relevant for the ethical review of a clinical trial in their area of indication</w:t>
      </w:r>
      <w:r w:rsidR="00C71CB8">
        <w:t xml:space="preserve"> and decided on a member interested and suitable to represent the organisation in an ethics committee. </w:t>
      </w:r>
      <w:r w:rsidR="003006DB">
        <w:t xml:space="preserve"> </w:t>
      </w:r>
    </w:p>
    <w:p w:rsidR="00C71CB8" w:rsidRPr="00C71CB8" w:rsidRDefault="00C71CB8" w:rsidP="00C71CB8">
      <w:pPr>
        <w:pStyle w:val="NoSpacing"/>
        <w:numPr>
          <w:ilvl w:val="0"/>
          <w:numId w:val="0"/>
        </w:numPr>
        <w:spacing w:after="120" w:line="276" w:lineRule="auto"/>
        <w:ind w:left="993" w:hanging="567"/>
        <w:jc w:val="both"/>
        <w:rPr>
          <w:i/>
        </w:rPr>
      </w:pPr>
      <w:r>
        <w:tab/>
      </w:r>
      <w:r w:rsidRPr="00C71CB8">
        <w:rPr>
          <w:i/>
        </w:rPr>
        <w:t xml:space="preserve">We recommend that </w:t>
      </w:r>
      <w:r>
        <w:rPr>
          <w:i/>
        </w:rPr>
        <w:t>p</w:t>
      </w:r>
      <w:r w:rsidRPr="00C71CB8">
        <w:rPr>
          <w:i/>
        </w:rPr>
        <w:t xml:space="preserve">atient organisations </w:t>
      </w:r>
      <w:r w:rsidR="008251BE">
        <w:rPr>
          <w:i/>
        </w:rPr>
        <w:t xml:space="preserve">identify members interested in </w:t>
      </w:r>
      <w:r w:rsidRPr="00C71CB8">
        <w:rPr>
          <w:i/>
        </w:rPr>
        <w:t xml:space="preserve">representing the organisation in an ethics committee </w:t>
      </w:r>
      <w:r>
        <w:rPr>
          <w:i/>
        </w:rPr>
        <w:t xml:space="preserve">and ensure that this member </w:t>
      </w:r>
      <w:r w:rsidRPr="00C71CB8">
        <w:rPr>
          <w:i/>
        </w:rPr>
        <w:t>receive</w:t>
      </w:r>
      <w:r>
        <w:rPr>
          <w:i/>
        </w:rPr>
        <w:t>s</w:t>
      </w:r>
      <w:r w:rsidRPr="00C71CB8">
        <w:rPr>
          <w:i/>
        </w:rPr>
        <w:t xml:space="preserve"> comprehensive information about the community’s treatment needs, quality of life deficiencies, and day-to-day life conditions.</w:t>
      </w:r>
    </w:p>
    <w:p w:rsidR="00C71CB8" w:rsidRPr="00C71CB8" w:rsidRDefault="00C71CB8" w:rsidP="00394499">
      <w:pPr>
        <w:pStyle w:val="NoSpacing"/>
        <w:numPr>
          <w:ilvl w:val="0"/>
          <w:numId w:val="0"/>
        </w:numPr>
        <w:spacing w:after="120" w:line="276" w:lineRule="auto"/>
        <w:ind w:left="993" w:hanging="567"/>
        <w:jc w:val="both"/>
        <w:rPr>
          <w:i/>
        </w:rPr>
      </w:pPr>
      <w:r>
        <w:lastRenderedPageBreak/>
        <w:tab/>
      </w:r>
      <w:r w:rsidRPr="00C71CB8">
        <w:rPr>
          <w:i/>
        </w:rPr>
        <w:t xml:space="preserve">We recommend that patient organisations </w:t>
      </w:r>
      <w:r w:rsidR="00410F86">
        <w:rPr>
          <w:i/>
        </w:rPr>
        <w:t>implement</w:t>
      </w:r>
      <w:r w:rsidRPr="00C71CB8">
        <w:rPr>
          <w:i/>
        </w:rPr>
        <w:t xml:space="preserve"> a mechanism to exchange experiences which their members </w:t>
      </w:r>
      <w:r w:rsidR="00410F86">
        <w:rPr>
          <w:i/>
        </w:rPr>
        <w:t>develop</w:t>
      </w:r>
      <w:r w:rsidRPr="00C71CB8">
        <w:rPr>
          <w:i/>
        </w:rPr>
        <w:t xml:space="preserve"> in ethics committees while respecting the patient members’ confidentiality obligations</w:t>
      </w:r>
      <w:r>
        <w:rPr>
          <w:i/>
        </w:rPr>
        <w:t>.</w:t>
      </w:r>
    </w:p>
    <w:p w:rsidR="00394499" w:rsidRPr="006413EC" w:rsidRDefault="00394499" w:rsidP="00C71CB8">
      <w:pPr>
        <w:pStyle w:val="NoSpacing"/>
        <w:numPr>
          <w:ilvl w:val="0"/>
          <w:numId w:val="0"/>
        </w:numPr>
        <w:spacing w:after="120" w:line="276" w:lineRule="auto"/>
        <w:jc w:val="both"/>
      </w:pPr>
    </w:p>
    <w:p w:rsidR="00EC0CDE" w:rsidRPr="0012572C" w:rsidRDefault="00394499" w:rsidP="003661AD">
      <w:pPr>
        <w:pStyle w:val="NoSpacing"/>
        <w:numPr>
          <w:ilvl w:val="0"/>
          <w:numId w:val="0"/>
        </w:numPr>
        <w:rPr>
          <w:sz w:val="16"/>
          <w:szCs w:val="16"/>
        </w:rPr>
      </w:pPr>
      <w:r>
        <w:rPr>
          <w:sz w:val="16"/>
          <w:szCs w:val="16"/>
        </w:rPr>
        <w:tab/>
      </w:r>
    </w:p>
    <w:p w:rsidR="006E0CA4" w:rsidRDefault="00055DBD" w:rsidP="000F0F55">
      <w:pPr>
        <w:spacing w:after="120"/>
      </w:pPr>
      <w:r>
        <w:rPr>
          <w:rFonts w:asciiTheme="majorHAnsi" w:eastAsiaTheme="majorEastAsia" w:hAnsiTheme="majorHAnsi" w:cstheme="majorBidi"/>
          <w:b/>
          <w:bCs/>
          <w:color w:val="4F81BD" w:themeColor="accent1"/>
        </w:rPr>
        <w:t>8.</w:t>
      </w:r>
      <w:r w:rsidR="0012572C">
        <w:rPr>
          <w:rFonts w:asciiTheme="majorHAnsi" w:eastAsiaTheme="majorEastAsia" w:hAnsiTheme="majorHAnsi" w:cstheme="majorBidi"/>
          <w:b/>
          <w:bCs/>
          <w:color w:val="4F81BD" w:themeColor="accent1"/>
        </w:rPr>
        <w:t>4</w:t>
      </w:r>
      <w:r w:rsidR="007C68D4">
        <w:rPr>
          <w:rFonts w:asciiTheme="majorHAnsi" w:eastAsiaTheme="majorEastAsia" w:hAnsiTheme="majorHAnsi" w:cstheme="majorBidi"/>
          <w:b/>
          <w:bCs/>
          <w:color w:val="4F81BD" w:themeColor="accent1"/>
        </w:rPr>
        <w:tab/>
      </w:r>
      <w:r w:rsidR="00B00179">
        <w:rPr>
          <w:rFonts w:asciiTheme="majorHAnsi" w:eastAsiaTheme="majorEastAsia" w:hAnsiTheme="majorHAnsi" w:cstheme="majorBidi"/>
          <w:b/>
          <w:bCs/>
          <w:color w:val="4F81BD" w:themeColor="accent1"/>
        </w:rPr>
        <w:t>Appointment, i</w:t>
      </w:r>
      <w:r w:rsidR="000F0F55">
        <w:rPr>
          <w:rFonts w:asciiTheme="majorHAnsi" w:eastAsiaTheme="majorEastAsia" w:hAnsiTheme="majorHAnsi" w:cstheme="majorBidi"/>
          <w:b/>
          <w:bCs/>
          <w:color w:val="4F81BD" w:themeColor="accent1"/>
        </w:rPr>
        <w:t>ntroduction and training</w:t>
      </w:r>
    </w:p>
    <w:p w:rsidR="00B00179" w:rsidRDefault="00055DBD" w:rsidP="00055DBD">
      <w:pPr>
        <w:pStyle w:val="ListParagraph"/>
        <w:ind w:left="993" w:hanging="567"/>
        <w:jc w:val="both"/>
      </w:pPr>
      <w:r>
        <w:t>8.</w:t>
      </w:r>
      <w:r w:rsidR="00394499">
        <w:t>4</w:t>
      </w:r>
      <w:r>
        <w:t xml:space="preserve">.1 </w:t>
      </w:r>
      <w:r w:rsidR="00B00179">
        <w:t xml:space="preserve">The appointment process and introduction of patient/patient representative members should follow the standard rules of the </w:t>
      </w:r>
      <w:r w:rsidR="0012572C">
        <w:t xml:space="preserve">respective </w:t>
      </w:r>
      <w:r w:rsidR="00B00179">
        <w:t>ethics committee.</w:t>
      </w:r>
    </w:p>
    <w:p w:rsidR="00B00179" w:rsidRDefault="00B00179" w:rsidP="00055DBD">
      <w:pPr>
        <w:pStyle w:val="ListParagraph"/>
        <w:ind w:left="993" w:hanging="567"/>
        <w:jc w:val="both"/>
      </w:pPr>
    </w:p>
    <w:p w:rsidR="006E0CA4" w:rsidRDefault="00055DBD" w:rsidP="00055DBD">
      <w:pPr>
        <w:pStyle w:val="ListParagraph"/>
        <w:spacing w:after="120"/>
        <w:ind w:left="993" w:hanging="567"/>
        <w:jc w:val="both"/>
      </w:pPr>
      <w:proofErr w:type="gramStart"/>
      <w:r>
        <w:t>8.</w:t>
      </w:r>
      <w:r w:rsidR="00394499">
        <w:t>4</w:t>
      </w:r>
      <w:r>
        <w:t xml:space="preserve">.2  </w:t>
      </w:r>
      <w:r w:rsidR="000F0F55">
        <w:t>Participating</w:t>
      </w:r>
      <w:proofErr w:type="gramEnd"/>
      <w:r w:rsidR="000F0F55">
        <w:t xml:space="preserve"> in the ethical review in an ethics committee is for </w:t>
      </w:r>
      <w:r w:rsidR="00836B3E">
        <w:t xml:space="preserve">many </w:t>
      </w:r>
      <w:r w:rsidR="000F0F55">
        <w:t xml:space="preserve">patients and patient representatives a new experience. </w:t>
      </w:r>
      <w:r w:rsidR="003B6BE4">
        <w:t>Debating with experts in their field might be intimidating and can lead to a lack of contributions</w:t>
      </w:r>
      <w:r w:rsidR="00322D03">
        <w:t>: it is important that the mere presence of a patient representative is not seen to endorse committee decisions</w:t>
      </w:r>
      <w:r w:rsidR="003B6BE4">
        <w:t xml:space="preserve">. </w:t>
      </w:r>
      <w:r w:rsidR="00322D03">
        <w:t xml:space="preserve">To support real engagement, </w:t>
      </w:r>
      <w:r w:rsidR="00985D64">
        <w:t xml:space="preserve">the capacity of patients experienced </w:t>
      </w:r>
      <w:r w:rsidR="00322D03">
        <w:t>to provide</w:t>
      </w:r>
      <w:r w:rsidR="00985D64">
        <w:t xml:space="preserve"> advice to ethics committees needs to be systematically increased. </w:t>
      </w:r>
      <w:r w:rsidR="00322D03">
        <w:t xml:space="preserve">This should include a </w:t>
      </w:r>
      <w:r w:rsidR="000F0F55">
        <w:t xml:space="preserve">comprehensive introduction into the work of an ethics committee member </w:t>
      </w:r>
      <w:r w:rsidR="00322D03">
        <w:t>and</w:t>
      </w:r>
      <w:r w:rsidR="000F0F55">
        <w:t xml:space="preserve"> continuous professional development </w:t>
      </w:r>
      <w:r w:rsidR="003B6BE4">
        <w:t>initiatives</w:t>
      </w:r>
      <w:r w:rsidR="000F0F55">
        <w:t xml:space="preserve">, even if his/her involvement is limited to contributions </w:t>
      </w:r>
      <w:r w:rsidR="00322D03">
        <w:t>relevant to their disease area</w:t>
      </w:r>
      <w:r w:rsidR="000F0F55">
        <w:t xml:space="preserve">. </w:t>
      </w:r>
    </w:p>
    <w:p w:rsidR="00985D64" w:rsidRDefault="00985D64" w:rsidP="00055DBD">
      <w:pPr>
        <w:pStyle w:val="ListParagraph"/>
        <w:spacing w:after="120"/>
        <w:ind w:left="993" w:hanging="567"/>
        <w:jc w:val="both"/>
      </w:pPr>
    </w:p>
    <w:p w:rsidR="00985D64" w:rsidRPr="00C81BC9" w:rsidRDefault="00985D64" w:rsidP="00055DBD">
      <w:pPr>
        <w:pStyle w:val="ListParagraph"/>
        <w:spacing w:after="120"/>
        <w:ind w:left="993" w:hanging="567"/>
        <w:jc w:val="both"/>
        <w:rPr>
          <w:i/>
        </w:rPr>
      </w:pPr>
      <w:r>
        <w:rPr>
          <w:i/>
        </w:rPr>
        <w:tab/>
        <w:t xml:space="preserve">We recommend that patient members receive </w:t>
      </w:r>
      <w:r w:rsidR="007D236B">
        <w:rPr>
          <w:i/>
        </w:rPr>
        <w:t>a comprehensive</w:t>
      </w:r>
      <w:r>
        <w:rPr>
          <w:i/>
        </w:rPr>
        <w:t xml:space="preserve"> introduction and </w:t>
      </w:r>
      <w:r w:rsidR="007D236B">
        <w:rPr>
          <w:i/>
        </w:rPr>
        <w:t xml:space="preserve">appropriate </w:t>
      </w:r>
      <w:r>
        <w:rPr>
          <w:i/>
        </w:rPr>
        <w:t>continuous training independent of the frequency of their participation in ethical review.</w:t>
      </w:r>
    </w:p>
    <w:p w:rsidR="00055DBD" w:rsidRDefault="00055DBD" w:rsidP="00B00179">
      <w:pPr>
        <w:pStyle w:val="ListParagraph"/>
        <w:spacing w:after="120"/>
        <w:ind w:left="0"/>
        <w:jc w:val="both"/>
        <w:rPr>
          <w:sz w:val="16"/>
          <w:szCs w:val="16"/>
        </w:rPr>
      </w:pPr>
    </w:p>
    <w:p w:rsidR="00985D64" w:rsidRPr="0012572C" w:rsidRDefault="00985D64" w:rsidP="00B00179">
      <w:pPr>
        <w:pStyle w:val="ListParagraph"/>
        <w:spacing w:after="120"/>
        <w:ind w:left="0"/>
        <w:jc w:val="both"/>
        <w:rPr>
          <w:sz w:val="16"/>
          <w:szCs w:val="16"/>
        </w:rPr>
      </w:pPr>
    </w:p>
    <w:p w:rsidR="003B6BE4" w:rsidRDefault="00055DBD" w:rsidP="003B6BE4">
      <w:pPr>
        <w:spacing w:after="120"/>
      </w:pPr>
      <w:r>
        <w:rPr>
          <w:rFonts w:asciiTheme="majorHAnsi" w:eastAsiaTheme="majorEastAsia" w:hAnsiTheme="majorHAnsi" w:cstheme="majorBidi"/>
          <w:b/>
          <w:bCs/>
          <w:color w:val="4F81BD" w:themeColor="accent1"/>
        </w:rPr>
        <w:t>8.</w:t>
      </w:r>
      <w:r w:rsidR="00394499">
        <w:rPr>
          <w:rFonts w:asciiTheme="majorHAnsi" w:eastAsiaTheme="majorEastAsia" w:hAnsiTheme="majorHAnsi" w:cstheme="majorBidi"/>
          <w:b/>
          <w:bCs/>
          <w:color w:val="4F81BD" w:themeColor="accent1"/>
        </w:rPr>
        <w:t>5</w:t>
      </w:r>
      <w:r w:rsidR="003B6BE4">
        <w:rPr>
          <w:rFonts w:asciiTheme="majorHAnsi" w:eastAsiaTheme="majorEastAsia" w:hAnsiTheme="majorHAnsi" w:cstheme="majorBidi"/>
          <w:b/>
          <w:bCs/>
          <w:color w:val="4F81BD" w:themeColor="accent1"/>
        </w:rPr>
        <w:tab/>
        <w:t>Compensation</w:t>
      </w:r>
    </w:p>
    <w:p w:rsidR="00C81BC9" w:rsidRDefault="00055DBD" w:rsidP="00055DBD">
      <w:pPr>
        <w:pStyle w:val="NoSpacing"/>
        <w:numPr>
          <w:ilvl w:val="0"/>
          <w:numId w:val="0"/>
        </w:numPr>
        <w:spacing w:line="276" w:lineRule="auto"/>
        <w:ind w:left="993" w:hanging="567"/>
        <w:jc w:val="both"/>
      </w:pPr>
      <w:proofErr w:type="gramStart"/>
      <w:r>
        <w:t>8.</w:t>
      </w:r>
      <w:r w:rsidR="00394499">
        <w:t>5</w:t>
      </w:r>
      <w:r>
        <w:t xml:space="preserve">.1  </w:t>
      </w:r>
      <w:r w:rsidR="003B6BE4">
        <w:t>Patient</w:t>
      </w:r>
      <w:r w:rsidR="00985D64">
        <w:t>s</w:t>
      </w:r>
      <w:proofErr w:type="gramEnd"/>
      <w:r w:rsidR="003B6BE4">
        <w:t xml:space="preserve">/patient </w:t>
      </w:r>
      <w:r w:rsidR="00985D64">
        <w:t>re</w:t>
      </w:r>
      <w:r w:rsidR="003B6BE4">
        <w:t xml:space="preserve">presentative members of ethics committees </w:t>
      </w:r>
      <w:r w:rsidR="00985D64">
        <w:t xml:space="preserve">provide advice to the ethics committee like all other members and cannot be expected to do this </w:t>
      </w:r>
      <w:r w:rsidR="007D236B">
        <w:t>without recompense</w:t>
      </w:r>
      <w:r w:rsidR="00985D64">
        <w:t xml:space="preserve">. </w:t>
      </w:r>
      <w:r w:rsidR="00C81BC9">
        <w:t xml:space="preserve"> They provide their time and expertise and might have expenses for the meetings. </w:t>
      </w:r>
    </w:p>
    <w:p w:rsidR="00C81BC9" w:rsidRDefault="00C81BC9" w:rsidP="00055DBD">
      <w:pPr>
        <w:pStyle w:val="NoSpacing"/>
        <w:numPr>
          <w:ilvl w:val="0"/>
          <w:numId w:val="0"/>
        </w:numPr>
        <w:spacing w:line="276" w:lineRule="auto"/>
        <w:ind w:left="993" w:hanging="567"/>
        <w:jc w:val="both"/>
      </w:pPr>
    </w:p>
    <w:p w:rsidR="003B6BE4" w:rsidRPr="00C81BC9" w:rsidRDefault="00C81BC9" w:rsidP="00C81BC9">
      <w:pPr>
        <w:pStyle w:val="NoSpacing"/>
        <w:numPr>
          <w:ilvl w:val="0"/>
          <w:numId w:val="0"/>
        </w:numPr>
        <w:spacing w:line="276" w:lineRule="auto"/>
        <w:ind w:left="993"/>
        <w:jc w:val="both"/>
        <w:rPr>
          <w:i/>
        </w:rPr>
      </w:pPr>
      <w:r w:rsidRPr="00C81BC9">
        <w:rPr>
          <w:i/>
        </w:rPr>
        <w:t xml:space="preserve">We recommend that patient members </w:t>
      </w:r>
      <w:r w:rsidR="003B6BE4" w:rsidRPr="00C81BC9">
        <w:rPr>
          <w:i/>
        </w:rPr>
        <w:t xml:space="preserve">should be </w:t>
      </w:r>
      <w:r w:rsidR="00490DC9">
        <w:rPr>
          <w:i/>
        </w:rPr>
        <w:t>paid</w:t>
      </w:r>
      <w:r w:rsidR="00490DC9" w:rsidRPr="00C81BC9">
        <w:rPr>
          <w:i/>
        </w:rPr>
        <w:t xml:space="preserve"> </w:t>
      </w:r>
      <w:r w:rsidR="003B6BE4" w:rsidRPr="00C81BC9">
        <w:rPr>
          <w:i/>
        </w:rPr>
        <w:t xml:space="preserve">for their engagement according to the same rules as all other ethics committee members. </w:t>
      </w:r>
      <w:r w:rsidR="00490DC9">
        <w:rPr>
          <w:i/>
        </w:rPr>
        <w:t xml:space="preserve">If </w:t>
      </w:r>
      <w:r w:rsidR="003B6BE4" w:rsidRPr="00C81BC9">
        <w:rPr>
          <w:i/>
        </w:rPr>
        <w:t xml:space="preserve">no compensation for time is provided to the members of the ethics committee, patient/patient representative members should at least receive reimbursement of their travel expenses as they are not a member of the ethics committee’s institution.  </w:t>
      </w:r>
    </w:p>
    <w:p w:rsidR="003B6BE4" w:rsidRDefault="003B6BE4" w:rsidP="000F0F55">
      <w:pPr>
        <w:pStyle w:val="ListParagraph"/>
        <w:ind w:left="0"/>
        <w:jc w:val="both"/>
      </w:pPr>
    </w:p>
    <w:p w:rsidR="00967D6C" w:rsidRPr="003B6BE4" w:rsidRDefault="00967D6C" w:rsidP="003B6BE4">
      <w:pPr>
        <w:spacing w:after="0" w:line="240" w:lineRule="auto"/>
        <w:rPr>
          <w:i/>
        </w:rPr>
      </w:pPr>
    </w:p>
    <w:p w:rsidR="00AB1760" w:rsidRDefault="00AB1760" w:rsidP="00AB1760">
      <w:pPr>
        <w:spacing w:after="0" w:line="240" w:lineRule="auto"/>
        <w:rPr>
          <w:rFonts w:ascii="HelveticaNeueLTStd-BdCnO" w:hAnsi="HelveticaNeueLTStd-BdCnO" w:cs="HelveticaNeueLTStd-BdCnO"/>
          <w:color w:val="00589A"/>
          <w:sz w:val="31"/>
          <w:szCs w:val="31"/>
        </w:rPr>
        <w:sectPr w:rsidR="00AB1760" w:rsidSect="004B55EF">
          <w:headerReference w:type="default" r:id="rId9"/>
          <w:footerReference w:type="default" r:id="rId10"/>
          <w:type w:val="continuous"/>
          <w:pgSz w:w="12240" w:h="15840"/>
          <w:pgMar w:top="902" w:right="1440" w:bottom="1077" w:left="1440" w:header="709" w:footer="238" w:gutter="0"/>
          <w:lnNumType w:countBy="1" w:restart="continuous"/>
          <w:cols w:space="708"/>
          <w:docGrid w:linePitch="360"/>
        </w:sectPr>
      </w:pPr>
      <w:r>
        <w:rPr>
          <w:rFonts w:ascii="HelveticaNeueLTStd-BdCnO" w:hAnsi="HelveticaNeueLTStd-BdCnO" w:cs="HelveticaNeueLTStd-BdCnO"/>
          <w:color w:val="00589A"/>
          <w:sz w:val="31"/>
          <w:szCs w:val="31"/>
        </w:rPr>
        <w:br w:type="page"/>
      </w:r>
    </w:p>
    <w:p w:rsidR="00AB1760" w:rsidRDefault="00AB1760" w:rsidP="00AB1760">
      <w:pPr>
        <w:pStyle w:val="Heading2"/>
      </w:pPr>
      <w:bookmarkStart w:id="15" w:name="_Toc453347494"/>
      <w:bookmarkStart w:id="16" w:name="_Toc454215916"/>
      <w:r>
        <w:lastRenderedPageBreak/>
        <w:t xml:space="preserve">Appendix 1 </w:t>
      </w:r>
      <w:r w:rsidR="00E15668">
        <w:t>–</w:t>
      </w:r>
      <w:r>
        <w:t xml:space="preserve"> </w:t>
      </w:r>
      <w:r w:rsidR="00E15668">
        <w:t>Practical r</w:t>
      </w:r>
      <w:r>
        <w:t>oadmap</w:t>
      </w:r>
      <w:r w:rsidR="00E15668">
        <w:t xml:space="preserve"> on </w:t>
      </w:r>
      <w:r w:rsidR="00B00179">
        <w:t>p</w:t>
      </w:r>
      <w:r w:rsidR="00E15668">
        <w:t xml:space="preserve">atient </w:t>
      </w:r>
      <w:r w:rsidR="00B00179">
        <w:t>i</w:t>
      </w:r>
      <w:r w:rsidR="00E15668">
        <w:t xml:space="preserve">nvolvement in </w:t>
      </w:r>
      <w:r w:rsidR="00B45A9C">
        <w:t>ethical review</w:t>
      </w:r>
      <w:bookmarkEnd w:id="15"/>
      <w:bookmarkEnd w:id="16"/>
    </w:p>
    <w:p w:rsidR="00BA63B8" w:rsidRDefault="00BA63B8" w:rsidP="00E15668">
      <w:pPr>
        <w:rPr>
          <w:b/>
          <w:bCs/>
          <w:lang w:val="en-US"/>
        </w:rPr>
      </w:pPr>
    </w:p>
    <w:p w:rsidR="004942F2" w:rsidRDefault="00490DC9" w:rsidP="00264D08">
      <w:pPr>
        <w:rPr>
          <w:b/>
          <w:bCs/>
          <w:lang w:val="en-US"/>
        </w:rPr>
      </w:pPr>
      <w:r w:rsidRPr="00BA63B8">
        <w:rPr>
          <w:b/>
          <w:bCs/>
          <w:lang w:val="en-US"/>
        </w:rPr>
        <w:object w:dxaOrig="10801"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351.95pt" o:ole="">
            <v:imagedata r:id="rId11" o:title=""/>
          </v:shape>
          <o:OLEObject Type="Embed" ProgID="AcroExch.Document.DC" ShapeID="_x0000_i1025" DrawAspect="Content" ObjectID="_1531552583" r:id="rId12"/>
        </w:object>
      </w:r>
    </w:p>
    <w:p w:rsidR="004942F2" w:rsidRPr="00055DBD" w:rsidRDefault="004942F2" w:rsidP="00264D08">
      <w:pPr>
        <w:rPr>
          <w:sz w:val="24"/>
          <w:szCs w:val="24"/>
        </w:rPr>
      </w:pPr>
    </w:p>
    <w:sectPr w:rsidR="004942F2" w:rsidRPr="00055DBD" w:rsidSect="004B55EF">
      <w:pgSz w:w="12240" w:h="15840"/>
      <w:pgMar w:top="902" w:right="1440" w:bottom="1077" w:left="1440" w:header="709" w:footer="23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31" w:rsidRDefault="00B73631">
      <w:r>
        <w:separator/>
      </w:r>
    </w:p>
  </w:endnote>
  <w:endnote w:type="continuationSeparator" w:id="0">
    <w:p w:rsidR="00B73631" w:rsidRDefault="00B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Light">
    <w:panose1 w:val="00000000000000000000"/>
    <w:charset w:val="00"/>
    <w:family w:val="swiss"/>
    <w:notTrueType/>
    <w:pitch w:val="variable"/>
    <w:sig w:usb0="20000287" w:usb1="00000001" w:usb2="00000000" w:usb3="00000000" w:csb0="0000019F" w:csb1="00000000"/>
  </w:font>
  <w:font w:name="HelveticaNeueLTStd-BdCn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B2" w:rsidRPr="00F67652" w:rsidRDefault="000768B2" w:rsidP="00F67652">
    <w:pPr>
      <w:pStyle w:val="Footer"/>
      <w:tabs>
        <w:tab w:val="clear" w:pos="8640"/>
        <w:tab w:val="right" w:pos="9360"/>
      </w:tabs>
      <w:rPr>
        <w:sz w:val="18"/>
        <w:szCs w:val="18"/>
      </w:rPr>
    </w:pPr>
    <w:r>
      <w:rPr>
        <w:rStyle w:val="PageNumber"/>
        <w:sz w:val="18"/>
        <w:szCs w:val="18"/>
      </w:rPr>
      <w:t>V0.</w:t>
    </w:r>
    <w:r w:rsidR="002901CF">
      <w:rPr>
        <w:rStyle w:val="PageNumber"/>
        <w:sz w:val="18"/>
        <w:szCs w:val="18"/>
      </w:rPr>
      <w:t>6</w:t>
    </w:r>
    <w:r>
      <w:rPr>
        <w:rStyle w:val="PageNumber"/>
        <w:sz w:val="18"/>
        <w:szCs w:val="18"/>
      </w:rPr>
      <w:t xml:space="preserve"> – </w:t>
    </w:r>
    <w:r w:rsidR="002901CF">
      <w:rPr>
        <w:rStyle w:val="PageNumber"/>
        <w:sz w:val="18"/>
        <w:szCs w:val="18"/>
      </w:rPr>
      <w:t xml:space="preserve">29 </w:t>
    </w:r>
    <w:r>
      <w:rPr>
        <w:rStyle w:val="PageNumber"/>
        <w:sz w:val="18"/>
        <w:szCs w:val="18"/>
      </w:rPr>
      <w:t>July 2016</w:t>
    </w:r>
    <w:r w:rsidRPr="00F67652">
      <w:rPr>
        <w:rStyle w:val="PageNumber"/>
        <w:sz w:val="18"/>
        <w:szCs w:val="18"/>
      </w:rPr>
      <w:tab/>
    </w:r>
    <w:r w:rsidRPr="00F67652">
      <w:rPr>
        <w:rStyle w:val="PageNumber"/>
        <w:sz w:val="18"/>
        <w:szCs w:val="18"/>
      </w:rPr>
      <w:tab/>
      <w:t xml:space="preserve"> </w:t>
    </w:r>
    <w:r w:rsidR="003F1B31" w:rsidRPr="00F67652">
      <w:rPr>
        <w:rStyle w:val="PageNumber"/>
        <w:sz w:val="18"/>
        <w:szCs w:val="18"/>
      </w:rPr>
      <w:fldChar w:fldCharType="begin"/>
    </w:r>
    <w:r w:rsidRPr="00F67652">
      <w:rPr>
        <w:rStyle w:val="PageNumber"/>
        <w:sz w:val="18"/>
        <w:szCs w:val="18"/>
      </w:rPr>
      <w:instrText xml:space="preserve"> PAGE </w:instrText>
    </w:r>
    <w:r w:rsidR="003F1B31" w:rsidRPr="00F67652">
      <w:rPr>
        <w:rStyle w:val="PageNumber"/>
        <w:sz w:val="18"/>
        <w:szCs w:val="18"/>
      </w:rPr>
      <w:fldChar w:fldCharType="separate"/>
    </w:r>
    <w:r w:rsidR="00E56390">
      <w:rPr>
        <w:rStyle w:val="PageNumber"/>
        <w:noProof/>
        <w:sz w:val="18"/>
        <w:szCs w:val="18"/>
      </w:rPr>
      <w:t>1</w:t>
    </w:r>
    <w:r w:rsidR="003F1B31" w:rsidRPr="00F67652">
      <w:rPr>
        <w:rStyle w:val="PageNumber"/>
        <w:sz w:val="18"/>
        <w:szCs w:val="18"/>
      </w:rPr>
      <w:fldChar w:fldCharType="end"/>
    </w:r>
    <w:r w:rsidRPr="00F67652">
      <w:rPr>
        <w:rStyle w:val="PageNumber"/>
        <w:sz w:val="18"/>
        <w:szCs w:val="18"/>
      </w:rPr>
      <w:t>/</w:t>
    </w:r>
    <w:r w:rsidR="003F1B31" w:rsidRPr="00F67652">
      <w:rPr>
        <w:rStyle w:val="PageNumber"/>
        <w:sz w:val="18"/>
        <w:szCs w:val="18"/>
      </w:rPr>
      <w:fldChar w:fldCharType="begin"/>
    </w:r>
    <w:r w:rsidRPr="00F67652">
      <w:rPr>
        <w:rStyle w:val="PageNumber"/>
        <w:sz w:val="18"/>
        <w:szCs w:val="18"/>
      </w:rPr>
      <w:instrText xml:space="preserve"> NUMPAGES </w:instrText>
    </w:r>
    <w:r w:rsidR="003F1B31" w:rsidRPr="00F67652">
      <w:rPr>
        <w:rStyle w:val="PageNumber"/>
        <w:sz w:val="18"/>
        <w:szCs w:val="18"/>
      </w:rPr>
      <w:fldChar w:fldCharType="separate"/>
    </w:r>
    <w:r w:rsidR="00E56390">
      <w:rPr>
        <w:rStyle w:val="PageNumber"/>
        <w:noProof/>
        <w:sz w:val="18"/>
        <w:szCs w:val="18"/>
      </w:rPr>
      <w:t>14</w:t>
    </w:r>
    <w:r w:rsidR="003F1B31" w:rsidRPr="00F67652">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31" w:rsidRDefault="00B73631">
      <w:r>
        <w:separator/>
      </w:r>
    </w:p>
  </w:footnote>
  <w:footnote w:type="continuationSeparator" w:id="0">
    <w:p w:rsidR="00B73631" w:rsidRDefault="00B73631">
      <w:r>
        <w:continuationSeparator/>
      </w:r>
    </w:p>
  </w:footnote>
  <w:footnote w:id="1">
    <w:p w:rsidR="000768B2" w:rsidRDefault="000768B2" w:rsidP="00E92AA2">
      <w:pPr>
        <w:pStyle w:val="CommentText"/>
      </w:pPr>
      <w:r>
        <w:rPr>
          <w:rStyle w:val="FootnoteReference"/>
        </w:rPr>
        <w:footnoteRef/>
      </w:r>
      <w:r>
        <w:t>Adapted from the EMA framework http://www.ema.europa.eu/docs/en_GB/document_library/Other/2009/12/WC500018013.pdf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B2" w:rsidRDefault="00E56390">
    <w:pPr>
      <w:pStyle w:val="Header"/>
    </w:pPr>
    <w:sdt>
      <w:sdtPr>
        <w:id w:val="198034180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68B2">
      <w:rPr>
        <w:noProof/>
        <w:lang w:val="en-GB" w:eastAsia="en-GB"/>
      </w:rPr>
      <w:drawing>
        <wp:inline distT="0" distB="0" distL="0" distR="0" wp14:anchorId="662C1253" wp14:editId="43C7E6A6">
          <wp:extent cx="1666875" cy="495300"/>
          <wp:effectExtent l="0" t="0" r="9525" b="0"/>
          <wp:docPr id="11" name="Picture 11" descr="WP7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7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r w:rsidR="000768B2">
      <w:ptab w:relativeTo="margin" w:alignment="center" w:leader="none"/>
    </w:r>
    <w:r w:rsidR="000768B2">
      <w:ptab w:relativeTo="margin" w:alignment="right" w:leader="none"/>
    </w:r>
    <w:r w:rsidR="000768B2">
      <w:rPr>
        <w:noProof/>
        <w:lang w:val="en-GB" w:eastAsia="en-GB"/>
      </w:rPr>
      <w:drawing>
        <wp:inline distT="0" distB="0" distL="0" distR="0" wp14:anchorId="66E848BE" wp14:editId="783B8413">
          <wp:extent cx="1371600" cy="962025"/>
          <wp:effectExtent l="0" t="0" r="0" b="9525"/>
          <wp:docPr id="12" name="Picture 12"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BA21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272D8"/>
    <w:multiLevelType w:val="multilevel"/>
    <w:tmpl w:val="75303C10"/>
    <w:lvl w:ilvl="0">
      <w:start w:val="1"/>
      <w:numFmt w:val="decimal"/>
      <w:lvlText w:val="%1."/>
      <w:lvlJc w:val="left"/>
      <w:pPr>
        <w:ind w:left="720" w:hanging="360"/>
      </w:pPr>
      <w:rPr>
        <w:rFonts w:hint="default"/>
        <w:b w:val="0"/>
        <w:i w:val="0"/>
        <w:color w:val="auto"/>
        <w:sz w:val="22"/>
      </w:rPr>
    </w:lvl>
    <w:lvl w:ilvl="1">
      <w:start w:val="1"/>
      <w:numFmt w:val="decimal"/>
      <w:lvlText w:val="%2."/>
      <w:lvlJc w:val="left"/>
      <w:pPr>
        <w:ind w:left="1080" w:hanging="720"/>
      </w:pPr>
      <w:rPr>
        <w:rFonts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7D5536"/>
    <w:multiLevelType w:val="hybridMultilevel"/>
    <w:tmpl w:val="A43E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47221"/>
    <w:multiLevelType w:val="hybridMultilevel"/>
    <w:tmpl w:val="9192206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3F6A4A"/>
    <w:multiLevelType w:val="multilevel"/>
    <w:tmpl w:val="1836139A"/>
    <w:lvl w:ilvl="0">
      <w:start w:val="5"/>
      <w:numFmt w:val="decimal"/>
      <w:lvlText w:val="%1."/>
      <w:lvlJc w:val="left"/>
      <w:pPr>
        <w:ind w:left="720" w:hanging="360"/>
      </w:pPr>
      <w:rPr>
        <w:rFonts w:hint="default"/>
        <w:i w:val="0"/>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nsid w:val="0D413180"/>
    <w:multiLevelType w:val="hybridMultilevel"/>
    <w:tmpl w:val="66AC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B66B2"/>
    <w:multiLevelType w:val="hybridMultilevel"/>
    <w:tmpl w:val="2DF0DF96"/>
    <w:lvl w:ilvl="0" w:tplc="9EBE6596">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CF6D74"/>
    <w:multiLevelType w:val="hybridMultilevel"/>
    <w:tmpl w:val="9C8AE5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0013DE"/>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158B285B"/>
    <w:multiLevelType w:val="hybridMultilevel"/>
    <w:tmpl w:val="B3D0C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322616"/>
    <w:multiLevelType w:val="hybridMultilevel"/>
    <w:tmpl w:val="9ECA1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DB182F"/>
    <w:multiLevelType w:val="hybridMultilevel"/>
    <w:tmpl w:val="061CD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CB66E5"/>
    <w:multiLevelType w:val="hybridMultilevel"/>
    <w:tmpl w:val="3566D086"/>
    <w:lvl w:ilvl="0" w:tplc="6A5CA8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3C62EFF"/>
    <w:multiLevelType w:val="hybridMultilevel"/>
    <w:tmpl w:val="72D8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A75EE7"/>
    <w:multiLevelType w:val="hybridMultilevel"/>
    <w:tmpl w:val="80E8D986"/>
    <w:lvl w:ilvl="0" w:tplc="3BC8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7D66778"/>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8E343AE"/>
    <w:multiLevelType w:val="multilevel"/>
    <w:tmpl w:val="6B44802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Wingdings" w:hAnsi="Wingding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297241D8"/>
    <w:multiLevelType w:val="multilevel"/>
    <w:tmpl w:val="AD124040"/>
    <w:lvl w:ilvl="0">
      <w:start w:val="2"/>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nsid w:val="2AF3566C"/>
    <w:multiLevelType w:val="hybridMultilevel"/>
    <w:tmpl w:val="72BE68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C01B57"/>
    <w:multiLevelType w:val="hybridMultilevel"/>
    <w:tmpl w:val="20D04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1E2954"/>
    <w:multiLevelType w:val="hybridMultilevel"/>
    <w:tmpl w:val="144C1DE8"/>
    <w:lvl w:ilvl="0" w:tplc="47063B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A0C16CF"/>
    <w:multiLevelType w:val="hybridMultilevel"/>
    <w:tmpl w:val="62083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B16587"/>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A6B2D7D"/>
    <w:multiLevelType w:val="hybridMultilevel"/>
    <w:tmpl w:val="88D6F7D4"/>
    <w:lvl w:ilvl="0" w:tplc="F1C249E4">
      <w:start w:val="2010"/>
      <w:numFmt w:val="bullet"/>
      <w:lvlText w:val="-"/>
      <w:lvlJc w:val="left"/>
      <w:pPr>
        <w:ind w:left="720" w:hanging="360"/>
      </w:pPr>
      <w:rPr>
        <w:rFonts w:ascii="Calibri" w:eastAsia="Times New Roman" w:hAnsi="Calibri"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020F1"/>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54284BEE"/>
    <w:multiLevelType w:val="hybridMultilevel"/>
    <w:tmpl w:val="3A0E8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BA4481"/>
    <w:multiLevelType w:val="hybridMultilevel"/>
    <w:tmpl w:val="974818FE"/>
    <w:lvl w:ilvl="0" w:tplc="195C2CC0">
      <w:start w:val="1"/>
      <w:numFmt w:val="bullet"/>
      <w:lvlText w:val=""/>
      <w:lvlJc w:val="left"/>
      <w:pPr>
        <w:tabs>
          <w:tab w:val="num" w:pos="720"/>
        </w:tabs>
        <w:ind w:left="720" w:hanging="360"/>
      </w:pPr>
      <w:rPr>
        <w:rFonts w:ascii="Wingdings" w:hAnsi="Wingdings" w:hint="default"/>
      </w:rPr>
    </w:lvl>
    <w:lvl w:ilvl="1" w:tplc="2FDA3A9C" w:tentative="1">
      <w:start w:val="1"/>
      <w:numFmt w:val="bullet"/>
      <w:lvlText w:val=""/>
      <w:lvlJc w:val="left"/>
      <w:pPr>
        <w:tabs>
          <w:tab w:val="num" w:pos="1440"/>
        </w:tabs>
        <w:ind w:left="1440" w:hanging="360"/>
      </w:pPr>
      <w:rPr>
        <w:rFonts w:ascii="Wingdings" w:hAnsi="Wingdings" w:hint="default"/>
      </w:rPr>
    </w:lvl>
    <w:lvl w:ilvl="2" w:tplc="FCE6A418" w:tentative="1">
      <w:start w:val="1"/>
      <w:numFmt w:val="bullet"/>
      <w:lvlText w:val=""/>
      <w:lvlJc w:val="left"/>
      <w:pPr>
        <w:tabs>
          <w:tab w:val="num" w:pos="2160"/>
        </w:tabs>
        <w:ind w:left="2160" w:hanging="360"/>
      </w:pPr>
      <w:rPr>
        <w:rFonts w:ascii="Wingdings" w:hAnsi="Wingdings" w:hint="default"/>
      </w:rPr>
    </w:lvl>
    <w:lvl w:ilvl="3" w:tplc="D21E73E8" w:tentative="1">
      <w:start w:val="1"/>
      <w:numFmt w:val="bullet"/>
      <w:lvlText w:val=""/>
      <w:lvlJc w:val="left"/>
      <w:pPr>
        <w:tabs>
          <w:tab w:val="num" w:pos="2880"/>
        </w:tabs>
        <w:ind w:left="2880" w:hanging="360"/>
      </w:pPr>
      <w:rPr>
        <w:rFonts w:ascii="Wingdings" w:hAnsi="Wingdings" w:hint="default"/>
      </w:rPr>
    </w:lvl>
    <w:lvl w:ilvl="4" w:tplc="0A8CE9D2" w:tentative="1">
      <w:start w:val="1"/>
      <w:numFmt w:val="bullet"/>
      <w:lvlText w:val=""/>
      <w:lvlJc w:val="left"/>
      <w:pPr>
        <w:tabs>
          <w:tab w:val="num" w:pos="3600"/>
        </w:tabs>
        <w:ind w:left="3600" w:hanging="360"/>
      </w:pPr>
      <w:rPr>
        <w:rFonts w:ascii="Wingdings" w:hAnsi="Wingdings" w:hint="default"/>
      </w:rPr>
    </w:lvl>
    <w:lvl w:ilvl="5" w:tplc="BEFAF0B2" w:tentative="1">
      <w:start w:val="1"/>
      <w:numFmt w:val="bullet"/>
      <w:lvlText w:val=""/>
      <w:lvlJc w:val="left"/>
      <w:pPr>
        <w:tabs>
          <w:tab w:val="num" w:pos="4320"/>
        </w:tabs>
        <w:ind w:left="4320" w:hanging="360"/>
      </w:pPr>
      <w:rPr>
        <w:rFonts w:ascii="Wingdings" w:hAnsi="Wingdings" w:hint="default"/>
      </w:rPr>
    </w:lvl>
    <w:lvl w:ilvl="6" w:tplc="890E616E" w:tentative="1">
      <w:start w:val="1"/>
      <w:numFmt w:val="bullet"/>
      <w:lvlText w:val=""/>
      <w:lvlJc w:val="left"/>
      <w:pPr>
        <w:tabs>
          <w:tab w:val="num" w:pos="5040"/>
        </w:tabs>
        <w:ind w:left="5040" w:hanging="360"/>
      </w:pPr>
      <w:rPr>
        <w:rFonts w:ascii="Wingdings" w:hAnsi="Wingdings" w:hint="default"/>
      </w:rPr>
    </w:lvl>
    <w:lvl w:ilvl="7" w:tplc="253496C0" w:tentative="1">
      <w:start w:val="1"/>
      <w:numFmt w:val="bullet"/>
      <w:lvlText w:val=""/>
      <w:lvlJc w:val="left"/>
      <w:pPr>
        <w:tabs>
          <w:tab w:val="num" w:pos="5760"/>
        </w:tabs>
        <w:ind w:left="5760" w:hanging="360"/>
      </w:pPr>
      <w:rPr>
        <w:rFonts w:ascii="Wingdings" w:hAnsi="Wingdings" w:hint="default"/>
      </w:rPr>
    </w:lvl>
    <w:lvl w:ilvl="8" w:tplc="DAC430C4" w:tentative="1">
      <w:start w:val="1"/>
      <w:numFmt w:val="bullet"/>
      <w:lvlText w:val=""/>
      <w:lvlJc w:val="left"/>
      <w:pPr>
        <w:tabs>
          <w:tab w:val="num" w:pos="6480"/>
        </w:tabs>
        <w:ind w:left="6480" w:hanging="360"/>
      </w:pPr>
      <w:rPr>
        <w:rFonts w:ascii="Wingdings" w:hAnsi="Wingdings" w:hint="default"/>
      </w:rPr>
    </w:lvl>
  </w:abstractNum>
  <w:abstractNum w:abstractNumId="27">
    <w:nsid w:val="5BCE2C9F"/>
    <w:multiLevelType w:val="hybridMultilevel"/>
    <w:tmpl w:val="2BE44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AD1A74"/>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12D52A2"/>
    <w:multiLevelType w:val="hybridMultilevel"/>
    <w:tmpl w:val="896432DA"/>
    <w:lvl w:ilvl="0" w:tplc="08090001">
      <w:start w:val="1"/>
      <w:numFmt w:val="bullet"/>
      <w:lvlText w:val=""/>
      <w:lvlJc w:val="left"/>
      <w:pPr>
        <w:tabs>
          <w:tab w:val="num" w:pos="720"/>
        </w:tabs>
        <w:ind w:left="720" w:hanging="360"/>
      </w:pPr>
      <w:rPr>
        <w:rFonts w:ascii="Symbol" w:hAnsi="Symbol" w:hint="default"/>
      </w:rPr>
    </w:lvl>
    <w:lvl w:ilvl="1" w:tplc="2FDA3A9C" w:tentative="1">
      <w:start w:val="1"/>
      <w:numFmt w:val="bullet"/>
      <w:lvlText w:val=""/>
      <w:lvlJc w:val="left"/>
      <w:pPr>
        <w:tabs>
          <w:tab w:val="num" w:pos="1440"/>
        </w:tabs>
        <w:ind w:left="1440" w:hanging="360"/>
      </w:pPr>
      <w:rPr>
        <w:rFonts w:ascii="Wingdings" w:hAnsi="Wingdings" w:hint="default"/>
      </w:rPr>
    </w:lvl>
    <w:lvl w:ilvl="2" w:tplc="FCE6A418" w:tentative="1">
      <w:start w:val="1"/>
      <w:numFmt w:val="bullet"/>
      <w:lvlText w:val=""/>
      <w:lvlJc w:val="left"/>
      <w:pPr>
        <w:tabs>
          <w:tab w:val="num" w:pos="2160"/>
        </w:tabs>
        <w:ind w:left="2160" w:hanging="360"/>
      </w:pPr>
      <w:rPr>
        <w:rFonts w:ascii="Wingdings" w:hAnsi="Wingdings" w:hint="default"/>
      </w:rPr>
    </w:lvl>
    <w:lvl w:ilvl="3" w:tplc="D21E73E8" w:tentative="1">
      <w:start w:val="1"/>
      <w:numFmt w:val="bullet"/>
      <w:lvlText w:val=""/>
      <w:lvlJc w:val="left"/>
      <w:pPr>
        <w:tabs>
          <w:tab w:val="num" w:pos="2880"/>
        </w:tabs>
        <w:ind w:left="2880" w:hanging="360"/>
      </w:pPr>
      <w:rPr>
        <w:rFonts w:ascii="Wingdings" w:hAnsi="Wingdings" w:hint="default"/>
      </w:rPr>
    </w:lvl>
    <w:lvl w:ilvl="4" w:tplc="0A8CE9D2" w:tentative="1">
      <w:start w:val="1"/>
      <w:numFmt w:val="bullet"/>
      <w:lvlText w:val=""/>
      <w:lvlJc w:val="left"/>
      <w:pPr>
        <w:tabs>
          <w:tab w:val="num" w:pos="3600"/>
        </w:tabs>
        <w:ind w:left="3600" w:hanging="360"/>
      </w:pPr>
      <w:rPr>
        <w:rFonts w:ascii="Wingdings" w:hAnsi="Wingdings" w:hint="default"/>
      </w:rPr>
    </w:lvl>
    <w:lvl w:ilvl="5" w:tplc="BEFAF0B2" w:tentative="1">
      <w:start w:val="1"/>
      <w:numFmt w:val="bullet"/>
      <w:lvlText w:val=""/>
      <w:lvlJc w:val="left"/>
      <w:pPr>
        <w:tabs>
          <w:tab w:val="num" w:pos="4320"/>
        </w:tabs>
        <w:ind w:left="4320" w:hanging="360"/>
      </w:pPr>
      <w:rPr>
        <w:rFonts w:ascii="Wingdings" w:hAnsi="Wingdings" w:hint="default"/>
      </w:rPr>
    </w:lvl>
    <w:lvl w:ilvl="6" w:tplc="890E616E" w:tentative="1">
      <w:start w:val="1"/>
      <w:numFmt w:val="bullet"/>
      <w:lvlText w:val=""/>
      <w:lvlJc w:val="left"/>
      <w:pPr>
        <w:tabs>
          <w:tab w:val="num" w:pos="5040"/>
        </w:tabs>
        <w:ind w:left="5040" w:hanging="360"/>
      </w:pPr>
      <w:rPr>
        <w:rFonts w:ascii="Wingdings" w:hAnsi="Wingdings" w:hint="default"/>
      </w:rPr>
    </w:lvl>
    <w:lvl w:ilvl="7" w:tplc="253496C0" w:tentative="1">
      <w:start w:val="1"/>
      <w:numFmt w:val="bullet"/>
      <w:lvlText w:val=""/>
      <w:lvlJc w:val="left"/>
      <w:pPr>
        <w:tabs>
          <w:tab w:val="num" w:pos="5760"/>
        </w:tabs>
        <w:ind w:left="5760" w:hanging="360"/>
      </w:pPr>
      <w:rPr>
        <w:rFonts w:ascii="Wingdings" w:hAnsi="Wingdings" w:hint="default"/>
      </w:rPr>
    </w:lvl>
    <w:lvl w:ilvl="8" w:tplc="DAC430C4" w:tentative="1">
      <w:start w:val="1"/>
      <w:numFmt w:val="bullet"/>
      <w:lvlText w:val=""/>
      <w:lvlJc w:val="left"/>
      <w:pPr>
        <w:tabs>
          <w:tab w:val="num" w:pos="6480"/>
        </w:tabs>
        <w:ind w:left="6480" w:hanging="360"/>
      </w:pPr>
      <w:rPr>
        <w:rFonts w:ascii="Wingdings" w:hAnsi="Wingdings" w:hint="default"/>
      </w:rPr>
    </w:lvl>
  </w:abstractNum>
  <w:abstractNum w:abstractNumId="30">
    <w:nsid w:val="63F0381B"/>
    <w:multiLevelType w:val="hybridMultilevel"/>
    <w:tmpl w:val="611A8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211E6C"/>
    <w:multiLevelType w:val="hybridMultilevel"/>
    <w:tmpl w:val="A5D69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82102BC"/>
    <w:multiLevelType w:val="hybridMultilevel"/>
    <w:tmpl w:val="07A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717E0E"/>
    <w:multiLevelType w:val="hybridMultilevel"/>
    <w:tmpl w:val="6CEAB272"/>
    <w:lvl w:ilvl="0" w:tplc="2D68756C">
      <w:start w:val="1"/>
      <w:numFmt w:val="bullet"/>
      <w:lvlText w:val="•"/>
      <w:lvlJc w:val="left"/>
      <w:pPr>
        <w:tabs>
          <w:tab w:val="num" w:pos="360"/>
        </w:tabs>
        <w:ind w:left="360" w:hanging="360"/>
      </w:pPr>
      <w:rPr>
        <w:rFonts w:ascii="Arial" w:hAnsi="Arial" w:hint="default"/>
      </w:rPr>
    </w:lvl>
    <w:lvl w:ilvl="1" w:tplc="3EFCAC5C" w:tentative="1">
      <w:start w:val="1"/>
      <w:numFmt w:val="bullet"/>
      <w:lvlText w:val="•"/>
      <w:lvlJc w:val="left"/>
      <w:pPr>
        <w:tabs>
          <w:tab w:val="num" w:pos="1080"/>
        </w:tabs>
        <w:ind w:left="1080" w:hanging="360"/>
      </w:pPr>
      <w:rPr>
        <w:rFonts w:ascii="Arial" w:hAnsi="Arial" w:hint="default"/>
      </w:rPr>
    </w:lvl>
    <w:lvl w:ilvl="2" w:tplc="F744B802" w:tentative="1">
      <w:start w:val="1"/>
      <w:numFmt w:val="bullet"/>
      <w:lvlText w:val="•"/>
      <w:lvlJc w:val="left"/>
      <w:pPr>
        <w:tabs>
          <w:tab w:val="num" w:pos="1800"/>
        </w:tabs>
        <w:ind w:left="1800" w:hanging="360"/>
      </w:pPr>
      <w:rPr>
        <w:rFonts w:ascii="Arial" w:hAnsi="Arial" w:hint="default"/>
      </w:rPr>
    </w:lvl>
    <w:lvl w:ilvl="3" w:tplc="99AA8EC8" w:tentative="1">
      <w:start w:val="1"/>
      <w:numFmt w:val="bullet"/>
      <w:lvlText w:val="•"/>
      <w:lvlJc w:val="left"/>
      <w:pPr>
        <w:tabs>
          <w:tab w:val="num" w:pos="2520"/>
        </w:tabs>
        <w:ind w:left="2520" w:hanging="360"/>
      </w:pPr>
      <w:rPr>
        <w:rFonts w:ascii="Arial" w:hAnsi="Arial" w:hint="default"/>
      </w:rPr>
    </w:lvl>
    <w:lvl w:ilvl="4" w:tplc="12FA5296" w:tentative="1">
      <w:start w:val="1"/>
      <w:numFmt w:val="bullet"/>
      <w:lvlText w:val="•"/>
      <w:lvlJc w:val="left"/>
      <w:pPr>
        <w:tabs>
          <w:tab w:val="num" w:pos="3240"/>
        </w:tabs>
        <w:ind w:left="3240" w:hanging="360"/>
      </w:pPr>
      <w:rPr>
        <w:rFonts w:ascii="Arial" w:hAnsi="Arial" w:hint="default"/>
      </w:rPr>
    </w:lvl>
    <w:lvl w:ilvl="5" w:tplc="938E2BCC" w:tentative="1">
      <w:start w:val="1"/>
      <w:numFmt w:val="bullet"/>
      <w:lvlText w:val="•"/>
      <w:lvlJc w:val="left"/>
      <w:pPr>
        <w:tabs>
          <w:tab w:val="num" w:pos="3960"/>
        </w:tabs>
        <w:ind w:left="3960" w:hanging="360"/>
      </w:pPr>
      <w:rPr>
        <w:rFonts w:ascii="Arial" w:hAnsi="Arial" w:hint="default"/>
      </w:rPr>
    </w:lvl>
    <w:lvl w:ilvl="6" w:tplc="772E8550" w:tentative="1">
      <w:start w:val="1"/>
      <w:numFmt w:val="bullet"/>
      <w:lvlText w:val="•"/>
      <w:lvlJc w:val="left"/>
      <w:pPr>
        <w:tabs>
          <w:tab w:val="num" w:pos="4680"/>
        </w:tabs>
        <w:ind w:left="4680" w:hanging="360"/>
      </w:pPr>
      <w:rPr>
        <w:rFonts w:ascii="Arial" w:hAnsi="Arial" w:hint="default"/>
      </w:rPr>
    </w:lvl>
    <w:lvl w:ilvl="7" w:tplc="D94CF694" w:tentative="1">
      <w:start w:val="1"/>
      <w:numFmt w:val="bullet"/>
      <w:lvlText w:val="•"/>
      <w:lvlJc w:val="left"/>
      <w:pPr>
        <w:tabs>
          <w:tab w:val="num" w:pos="5400"/>
        </w:tabs>
        <w:ind w:left="5400" w:hanging="360"/>
      </w:pPr>
      <w:rPr>
        <w:rFonts w:ascii="Arial" w:hAnsi="Arial" w:hint="default"/>
      </w:rPr>
    </w:lvl>
    <w:lvl w:ilvl="8" w:tplc="3F54F332" w:tentative="1">
      <w:start w:val="1"/>
      <w:numFmt w:val="bullet"/>
      <w:lvlText w:val="•"/>
      <w:lvlJc w:val="left"/>
      <w:pPr>
        <w:tabs>
          <w:tab w:val="num" w:pos="6120"/>
        </w:tabs>
        <w:ind w:left="6120" w:hanging="360"/>
      </w:pPr>
      <w:rPr>
        <w:rFonts w:ascii="Arial" w:hAnsi="Arial" w:hint="default"/>
      </w:rPr>
    </w:lvl>
  </w:abstractNum>
  <w:abstractNum w:abstractNumId="34">
    <w:nsid w:val="6FD938E3"/>
    <w:multiLevelType w:val="hybridMultilevel"/>
    <w:tmpl w:val="2E5A98DE"/>
    <w:lvl w:ilvl="0" w:tplc="F3244150">
      <w:start w:val="1"/>
      <w:numFmt w:val="bullet"/>
      <w:lvlText w:val="•"/>
      <w:lvlJc w:val="left"/>
      <w:pPr>
        <w:tabs>
          <w:tab w:val="num" w:pos="720"/>
        </w:tabs>
        <w:ind w:left="720" w:hanging="360"/>
      </w:pPr>
      <w:rPr>
        <w:rFonts w:ascii="Arial" w:hAnsi="Arial" w:hint="default"/>
      </w:rPr>
    </w:lvl>
    <w:lvl w:ilvl="1" w:tplc="22346A22">
      <w:start w:val="1617"/>
      <w:numFmt w:val="bullet"/>
      <w:lvlText w:val="–"/>
      <w:lvlJc w:val="left"/>
      <w:pPr>
        <w:tabs>
          <w:tab w:val="num" w:pos="1440"/>
        </w:tabs>
        <w:ind w:left="1440" w:hanging="360"/>
      </w:pPr>
      <w:rPr>
        <w:rFonts w:ascii="Arial" w:hAnsi="Arial" w:hint="default"/>
      </w:rPr>
    </w:lvl>
    <w:lvl w:ilvl="2" w:tplc="FE20A632" w:tentative="1">
      <w:start w:val="1"/>
      <w:numFmt w:val="bullet"/>
      <w:lvlText w:val="•"/>
      <w:lvlJc w:val="left"/>
      <w:pPr>
        <w:tabs>
          <w:tab w:val="num" w:pos="2160"/>
        </w:tabs>
        <w:ind w:left="2160" w:hanging="360"/>
      </w:pPr>
      <w:rPr>
        <w:rFonts w:ascii="Arial" w:hAnsi="Arial" w:hint="default"/>
      </w:rPr>
    </w:lvl>
    <w:lvl w:ilvl="3" w:tplc="5448A384" w:tentative="1">
      <w:start w:val="1"/>
      <w:numFmt w:val="bullet"/>
      <w:lvlText w:val="•"/>
      <w:lvlJc w:val="left"/>
      <w:pPr>
        <w:tabs>
          <w:tab w:val="num" w:pos="2880"/>
        </w:tabs>
        <w:ind w:left="2880" w:hanging="360"/>
      </w:pPr>
      <w:rPr>
        <w:rFonts w:ascii="Arial" w:hAnsi="Arial" w:hint="default"/>
      </w:rPr>
    </w:lvl>
    <w:lvl w:ilvl="4" w:tplc="7AEC55C0" w:tentative="1">
      <w:start w:val="1"/>
      <w:numFmt w:val="bullet"/>
      <w:lvlText w:val="•"/>
      <w:lvlJc w:val="left"/>
      <w:pPr>
        <w:tabs>
          <w:tab w:val="num" w:pos="3600"/>
        </w:tabs>
        <w:ind w:left="3600" w:hanging="360"/>
      </w:pPr>
      <w:rPr>
        <w:rFonts w:ascii="Arial" w:hAnsi="Arial" w:hint="default"/>
      </w:rPr>
    </w:lvl>
    <w:lvl w:ilvl="5" w:tplc="17DC9E50" w:tentative="1">
      <w:start w:val="1"/>
      <w:numFmt w:val="bullet"/>
      <w:lvlText w:val="•"/>
      <w:lvlJc w:val="left"/>
      <w:pPr>
        <w:tabs>
          <w:tab w:val="num" w:pos="4320"/>
        </w:tabs>
        <w:ind w:left="4320" w:hanging="360"/>
      </w:pPr>
      <w:rPr>
        <w:rFonts w:ascii="Arial" w:hAnsi="Arial" w:hint="default"/>
      </w:rPr>
    </w:lvl>
    <w:lvl w:ilvl="6" w:tplc="CE30C08C" w:tentative="1">
      <w:start w:val="1"/>
      <w:numFmt w:val="bullet"/>
      <w:lvlText w:val="•"/>
      <w:lvlJc w:val="left"/>
      <w:pPr>
        <w:tabs>
          <w:tab w:val="num" w:pos="5040"/>
        </w:tabs>
        <w:ind w:left="5040" w:hanging="360"/>
      </w:pPr>
      <w:rPr>
        <w:rFonts w:ascii="Arial" w:hAnsi="Arial" w:hint="default"/>
      </w:rPr>
    </w:lvl>
    <w:lvl w:ilvl="7" w:tplc="443C2CE0" w:tentative="1">
      <w:start w:val="1"/>
      <w:numFmt w:val="bullet"/>
      <w:lvlText w:val="•"/>
      <w:lvlJc w:val="left"/>
      <w:pPr>
        <w:tabs>
          <w:tab w:val="num" w:pos="5760"/>
        </w:tabs>
        <w:ind w:left="5760" w:hanging="360"/>
      </w:pPr>
      <w:rPr>
        <w:rFonts w:ascii="Arial" w:hAnsi="Arial" w:hint="default"/>
      </w:rPr>
    </w:lvl>
    <w:lvl w:ilvl="8" w:tplc="D10EB870" w:tentative="1">
      <w:start w:val="1"/>
      <w:numFmt w:val="bullet"/>
      <w:lvlText w:val="•"/>
      <w:lvlJc w:val="left"/>
      <w:pPr>
        <w:tabs>
          <w:tab w:val="num" w:pos="6480"/>
        </w:tabs>
        <w:ind w:left="6480" w:hanging="360"/>
      </w:pPr>
      <w:rPr>
        <w:rFonts w:ascii="Arial" w:hAnsi="Arial" w:hint="default"/>
      </w:rPr>
    </w:lvl>
  </w:abstractNum>
  <w:abstractNum w:abstractNumId="35">
    <w:nsid w:val="70D275C8"/>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74D67DE9"/>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77C056D3"/>
    <w:multiLevelType w:val="hybridMultilevel"/>
    <w:tmpl w:val="69988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966434"/>
    <w:multiLevelType w:val="multilevel"/>
    <w:tmpl w:val="C88EAA7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78E0777E"/>
    <w:multiLevelType w:val="multilevel"/>
    <w:tmpl w:val="0380C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7AF26859"/>
    <w:multiLevelType w:val="hybridMultilevel"/>
    <w:tmpl w:val="5A04C2CA"/>
    <w:lvl w:ilvl="0" w:tplc="9ED4D25A">
      <w:start w:val="1"/>
      <w:numFmt w:val="bullet"/>
      <w:pStyle w:val="NoSpacing"/>
      <w:lvlText w:val=""/>
      <w:lvlJc w:val="left"/>
      <w:pPr>
        <w:ind w:left="720" w:hanging="360"/>
      </w:pPr>
      <w:rPr>
        <w:rFonts w:ascii="Symbol" w:hAnsi="Symbol" w:hint="default"/>
        <w:b w:val="0"/>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4714A1"/>
    <w:multiLevelType w:val="hybridMultilevel"/>
    <w:tmpl w:val="30D49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3"/>
  </w:num>
  <w:num w:numId="4">
    <w:abstractNumId w:val="7"/>
  </w:num>
  <w:num w:numId="5">
    <w:abstractNumId w:val="18"/>
  </w:num>
  <w:num w:numId="6">
    <w:abstractNumId w:val="21"/>
  </w:num>
  <w:num w:numId="7">
    <w:abstractNumId w:val="14"/>
  </w:num>
  <w:num w:numId="8">
    <w:abstractNumId w:val="38"/>
  </w:num>
  <w:num w:numId="9">
    <w:abstractNumId w:val="39"/>
  </w:num>
  <w:num w:numId="10">
    <w:abstractNumId w:val="34"/>
  </w:num>
  <w:num w:numId="11">
    <w:abstractNumId w:val="33"/>
  </w:num>
  <w:num w:numId="12">
    <w:abstractNumId w:val="41"/>
  </w:num>
  <w:num w:numId="13">
    <w:abstractNumId w:val="35"/>
  </w:num>
  <w:num w:numId="14">
    <w:abstractNumId w:val="24"/>
  </w:num>
  <w:num w:numId="15">
    <w:abstractNumId w:val="28"/>
  </w:num>
  <w:num w:numId="16">
    <w:abstractNumId w:val="10"/>
  </w:num>
  <w:num w:numId="17">
    <w:abstractNumId w:val="11"/>
  </w:num>
  <w:num w:numId="18">
    <w:abstractNumId w:val="5"/>
  </w:num>
  <w:num w:numId="19">
    <w:abstractNumId w:val="19"/>
  </w:num>
  <w:num w:numId="20">
    <w:abstractNumId w:val="15"/>
  </w:num>
  <w:num w:numId="21">
    <w:abstractNumId w:val="8"/>
  </w:num>
  <w:num w:numId="22">
    <w:abstractNumId w:val="2"/>
  </w:num>
  <w:num w:numId="23">
    <w:abstractNumId w:val="25"/>
  </w:num>
  <w:num w:numId="24">
    <w:abstractNumId w:val="13"/>
  </w:num>
  <w:num w:numId="25">
    <w:abstractNumId w:val="27"/>
  </w:num>
  <w:num w:numId="26">
    <w:abstractNumId w:val="36"/>
  </w:num>
  <w:num w:numId="27">
    <w:abstractNumId w:val="26"/>
  </w:num>
  <w:num w:numId="28">
    <w:abstractNumId w:val="29"/>
  </w:num>
  <w:num w:numId="29">
    <w:abstractNumId w:val="37"/>
  </w:num>
  <w:num w:numId="30">
    <w:abstractNumId w:val="12"/>
  </w:num>
  <w:num w:numId="31">
    <w:abstractNumId w:val="9"/>
  </w:num>
  <w:num w:numId="32">
    <w:abstractNumId w:val="30"/>
  </w:num>
  <w:num w:numId="33">
    <w:abstractNumId w:val="6"/>
  </w:num>
  <w:num w:numId="34">
    <w:abstractNumId w:val="1"/>
  </w:num>
  <w:num w:numId="35">
    <w:abstractNumId w:val="32"/>
  </w:num>
  <w:num w:numId="36">
    <w:abstractNumId w:val="20"/>
  </w:num>
  <w:num w:numId="37">
    <w:abstractNumId w:val="40"/>
  </w:num>
  <w:num w:numId="38">
    <w:abstractNumId w:val="40"/>
  </w:num>
  <w:num w:numId="39">
    <w:abstractNumId w:val="40"/>
  </w:num>
  <w:num w:numId="40">
    <w:abstractNumId w:val="40"/>
  </w:num>
  <w:num w:numId="41">
    <w:abstractNumId w:val="17"/>
  </w:num>
  <w:num w:numId="42">
    <w:abstractNumId w:val="16"/>
  </w:num>
  <w:num w:numId="43">
    <w:abstractNumId w:val="40"/>
  </w:num>
  <w:num w:numId="44">
    <w:abstractNumId w:val="31"/>
  </w:num>
  <w:num w:numId="45">
    <w:abstractNumId w:val="25"/>
  </w:num>
  <w:num w:numId="46">
    <w:abstractNumId w:val="4"/>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4DCA"/>
    <w:rsid w:val="000010EF"/>
    <w:rsid w:val="0000158C"/>
    <w:rsid w:val="00002145"/>
    <w:rsid w:val="0000352C"/>
    <w:rsid w:val="000100EA"/>
    <w:rsid w:val="000114A9"/>
    <w:rsid w:val="0001164D"/>
    <w:rsid w:val="000116A8"/>
    <w:rsid w:val="00011A6B"/>
    <w:rsid w:val="00012B00"/>
    <w:rsid w:val="00013409"/>
    <w:rsid w:val="00014EBA"/>
    <w:rsid w:val="00015BC6"/>
    <w:rsid w:val="0001706E"/>
    <w:rsid w:val="0001733A"/>
    <w:rsid w:val="0001736C"/>
    <w:rsid w:val="0002159A"/>
    <w:rsid w:val="00023C3A"/>
    <w:rsid w:val="00030256"/>
    <w:rsid w:val="00030CC0"/>
    <w:rsid w:val="000347ED"/>
    <w:rsid w:val="00034A8F"/>
    <w:rsid w:val="00035601"/>
    <w:rsid w:val="00036492"/>
    <w:rsid w:val="00037BCF"/>
    <w:rsid w:val="00044130"/>
    <w:rsid w:val="0004533C"/>
    <w:rsid w:val="00045C05"/>
    <w:rsid w:val="00046230"/>
    <w:rsid w:val="00052D39"/>
    <w:rsid w:val="00053AD1"/>
    <w:rsid w:val="00055329"/>
    <w:rsid w:val="000554BD"/>
    <w:rsid w:val="00055DBD"/>
    <w:rsid w:val="00056A57"/>
    <w:rsid w:val="00057294"/>
    <w:rsid w:val="000575A0"/>
    <w:rsid w:val="00062C42"/>
    <w:rsid w:val="00064073"/>
    <w:rsid w:val="000649F1"/>
    <w:rsid w:val="0006535C"/>
    <w:rsid w:val="00065634"/>
    <w:rsid w:val="00066687"/>
    <w:rsid w:val="00070197"/>
    <w:rsid w:val="00070E06"/>
    <w:rsid w:val="000738B8"/>
    <w:rsid w:val="000748B7"/>
    <w:rsid w:val="00075EB1"/>
    <w:rsid w:val="000768B2"/>
    <w:rsid w:val="00076CC8"/>
    <w:rsid w:val="00077356"/>
    <w:rsid w:val="00080513"/>
    <w:rsid w:val="00080AB0"/>
    <w:rsid w:val="00083885"/>
    <w:rsid w:val="000845BA"/>
    <w:rsid w:val="00084AD2"/>
    <w:rsid w:val="00085594"/>
    <w:rsid w:val="0008632B"/>
    <w:rsid w:val="000863D8"/>
    <w:rsid w:val="00086574"/>
    <w:rsid w:val="00086D4C"/>
    <w:rsid w:val="00090045"/>
    <w:rsid w:val="0009130C"/>
    <w:rsid w:val="0009202F"/>
    <w:rsid w:val="00094A59"/>
    <w:rsid w:val="0009699A"/>
    <w:rsid w:val="00097B15"/>
    <w:rsid w:val="000A0170"/>
    <w:rsid w:val="000A09E1"/>
    <w:rsid w:val="000A0E92"/>
    <w:rsid w:val="000A26E7"/>
    <w:rsid w:val="000A3751"/>
    <w:rsid w:val="000A669B"/>
    <w:rsid w:val="000A72FF"/>
    <w:rsid w:val="000B05B4"/>
    <w:rsid w:val="000B0D79"/>
    <w:rsid w:val="000B1378"/>
    <w:rsid w:val="000B1C92"/>
    <w:rsid w:val="000B21CE"/>
    <w:rsid w:val="000B2A20"/>
    <w:rsid w:val="000B3550"/>
    <w:rsid w:val="000B3F0F"/>
    <w:rsid w:val="000B6BC0"/>
    <w:rsid w:val="000B6F8D"/>
    <w:rsid w:val="000C0F1A"/>
    <w:rsid w:val="000C1802"/>
    <w:rsid w:val="000C19DE"/>
    <w:rsid w:val="000C3370"/>
    <w:rsid w:val="000C41D4"/>
    <w:rsid w:val="000C6227"/>
    <w:rsid w:val="000D070A"/>
    <w:rsid w:val="000D1CB5"/>
    <w:rsid w:val="000D205A"/>
    <w:rsid w:val="000D6C9B"/>
    <w:rsid w:val="000E540A"/>
    <w:rsid w:val="000E65F3"/>
    <w:rsid w:val="000E7971"/>
    <w:rsid w:val="000E799C"/>
    <w:rsid w:val="000E7F57"/>
    <w:rsid w:val="000F0F55"/>
    <w:rsid w:val="000F3DC3"/>
    <w:rsid w:val="000F4C84"/>
    <w:rsid w:val="000F5742"/>
    <w:rsid w:val="000F6234"/>
    <w:rsid w:val="000F68C5"/>
    <w:rsid w:val="00104085"/>
    <w:rsid w:val="00106541"/>
    <w:rsid w:val="00110FAB"/>
    <w:rsid w:val="001129B3"/>
    <w:rsid w:val="0011313F"/>
    <w:rsid w:val="00113810"/>
    <w:rsid w:val="00115B99"/>
    <w:rsid w:val="00115BCF"/>
    <w:rsid w:val="00115E6F"/>
    <w:rsid w:val="001202B7"/>
    <w:rsid w:val="001205F3"/>
    <w:rsid w:val="00123283"/>
    <w:rsid w:val="0012572C"/>
    <w:rsid w:val="00126933"/>
    <w:rsid w:val="00127C4D"/>
    <w:rsid w:val="001322B7"/>
    <w:rsid w:val="001371E1"/>
    <w:rsid w:val="00140034"/>
    <w:rsid w:val="00140328"/>
    <w:rsid w:val="001424DC"/>
    <w:rsid w:val="001430F8"/>
    <w:rsid w:val="00144370"/>
    <w:rsid w:val="0014473F"/>
    <w:rsid w:val="00145566"/>
    <w:rsid w:val="0014682A"/>
    <w:rsid w:val="00146AEC"/>
    <w:rsid w:val="00150EF2"/>
    <w:rsid w:val="001525F7"/>
    <w:rsid w:val="001530A6"/>
    <w:rsid w:val="00153CA2"/>
    <w:rsid w:val="00154537"/>
    <w:rsid w:val="00160603"/>
    <w:rsid w:val="001606F8"/>
    <w:rsid w:val="00161799"/>
    <w:rsid w:val="00161C0E"/>
    <w:rsid w:val="0016453F"/>
    <w:rsid w:val="00165C1C"/>
    <w:rsid w:val="001734EA"/>
    <w:rsid w:val="00175267"/>
    <w:rsid w:val="00176F33"/>
    <w:rsid w:val="0018076B"/>
    <w:rsid w:val="00181325"/>
    <w:rsid w:val="00185128"/>
    <w:rsid w:val="00187F5F"/>
    <w:rsid w:val="00193481"/>
    <w:rsid w:val="00195069"/>
    <w:rsid w:val="00195E9C"/>
    <w:rsid w:val="001A02BE"/>
    <w:rsid w:val="001A1179"/>
    <w:rsid w:val="001A182E"/>
    <w:rsid w:val="001A1ACD"/>
    <w:rsid w:val="001A1B72"/>
    <w:rsid w:val="001A3A5C"/>
    <w:rsid w:val="001A4C53"/>
    <w:rsid w:val="001A52D6"/>
    <w:rsid w:val="001A78C9"/>
    <w:rsid w:val="001B2FB4"/>
    <w:rsid w:val="001B3134"/>
    <w:rsid w:val="001B5693"/>
    <w:rsid w:val="001B6928"/>
    <w:rsid w:val="001B730E"/>
    <w:rsid w:val="001B75CA"/>
    <w:rsid w:val="001C01A0"/>
    <w:rsid w:val="001C1CB9"/>
    <w:rsid w:val="001C2802"/>
    <w:rsid w:val="001C33BA"/>
    <w:rsid w:val="001C33BB"/>
    <w:rsid w:val="001C33DF"/>
    <w:rsid w:val="001C3520"/>
    <w:rsid w:val="001C40B8"/>
    <w:rsid w:val="001C47C8"/>
    <w:rsid w:val="001C4ECD"/>
    <w:rsid w:val="001C4F2F"/>
    <w:rsid w:val="001C5C6A"/>
    <w:rsid w:val="001C7647"/>
    <w:rsid w:val="001D0C1C"/>
    <w:rsid w:val="001D3E24"/>
    <w:rsid w:val="001D6858"/>
    <w:rsid w:val="001E1CEA"/>
    <w:rsid w:val="001E3730"/>
    <w:rsid w:val="001E419B"/>
    <w:rsid w:val="001E4AEB"/>
    <w:rsid w:val="001E4D5D"/>
    <w:rsid w:val="001E6CFD"/>
    <w:rsid w:val="001E7EC2"/>
    <w:rsid w:val="001E7FDA"/>
    <w:rsid w:val="001F0189"/>
    <w:rsid w:val="001F4D35"/>
    <w:rsid w:val="001F6163"/>
    <w:rsid w:val="001F7C92"/>
    <w:rsid w:val="00203971"/>
    <w:rsid w:val="00206DD4"/>
    <w:rsid w:val="002079BF"/>
    <w:rsid w:val="00211003"/>
    <w:rsid w:val="00211065"/>
    <w:rsid w:val="00211768"/>
    <w:rsid w:val="00214A41"/>
    <w:rsid w:val="0022211F"/>
    <w:rsid w:val="00222241"/>
    <w:rsid w:val="00227E8B"/>
    <w:rsid w:val="002320BB"/>
    <w:rsid w:val="00234E44"/>
    <w:rsid w:val="00245830"/>
    <w:rsid w:val="0024611B"/>
    <w:rsid w:val="00246239"/>
    <w:rsid w:val="00246FF4"/>
    <w:rsid w:val="002537A2"/>
    <w:rsid w:val="00253B0E"/>
    <w:rsid w:val="00253FAA"/>
    <w:rsid w:val="00254EDC"/>
    <w:rsid w:val="0025514C"/>
    <w:rsid w:val="00255B06"/>
    <w:rsid w:val="00255ECD"/>
    <w:rsid w:val="0025774A"/>
    <w:rsid w:val="00257D8F"/>
    <w:rsid w:val="00263256"/>
    <w:rsid w:val="00264399"/>
    <w:rsid w:val="00264D08"/>
    <w:rsid w:val="002666EB"/>
    <w:rsid w:val="00267C93"/>
    <w:rsid w:val="00267FC0"/>
    <w:rsid w:val="002706B7"/>
    <w:rsid w:val="002711E4"/>
    <w:rsid w:val="00271279"/>
    <w:rsid w:val="0027225E"/>
    <w:rsid w:val="00273485"/>
    <w:rsid w:val="0027600D"/>
    <w:rsid w:val="00276747"/>
    <w:rsid w:val="00277C8C"/>
    <w:rsid w:val="002829B5"/>
    <w:rsid w:val="00283CCF"/>
    <w:rsid w:val="00284782"/>
    <w:rsid w:val="002852DF"/>
    <w:rsid w:val="002901CF"/>
    <w:rsid w:val="00290381"/>
    <w:rsid w:val="00290882"/>
    <w:rsid w:val="00290DE3"/>
    <w:rsid w:val="002918B8"/>
    <w:rsid w:val="00291A1C"/>
    <w:rsid w:val="00292A8E"/>
    <w:rsid w:val="0029322D"/>
    <w:rsid w:val="002933C5"/>
    <w:rsid w:val="00293772"/>
    <w:rsid w:val="002942BD"/>
    <w:rsid w:val="002962AE"/>
    <w:rsid w:val="00297DF3"/>
    <w:rsid w:val="002A1239"/>
    <w:rsid w:val="002A3AED"/>
    <w:rsid w:val="002A6023"/>
    <w:rsid w:val="002A6077"/>
    <w:rsid w:val="002A6EB3"/>
    <w:rsid w:val="002B11ED"/>
    <w:rsid w:val="002B13AF"/>
    <w:rsid w:val="002B1AFB"/>
    <w:rsid w:val="002B213A"/>
    <w:rsid w:val="002B2DA5"/>
    <w:rsid w:val="002B3982"/>
    <w:rsid w:val="002C2AB7"/>
    <w:rsid w:val="002C45AE"/>
    <w:rsid w:val="002C5287"/>
    <w:rsid w:val="002C5620"/>
    <w:rsid w:val="002D0EA3"/>
    <w:rsid w:val="002D2ADE"/>
    <w:rsid w:val="002D4D4F"/>
    <w:rsid w:val="002D55A4"/>
    <w:rsid w:val="002D6CA0"/>
    <w:rsid w:val="002D7ABE"/>
    <w:rsid w:val="002E1E8E"/>
    <w:rsid w:val="002E4E38"/>
    <w:rsid w:val="002E55F9"/>
    <w:rsid w:val="002E643B"/>
    <w:rsid w:val="002E7D36"/>
    <w:rsid w:val="002F3E19"/>
    <w:rsid w:val="002F48A3"/>
    <w:rsid w:val="002F4C26"/>
    <w:rsid w:val="002F700E"/>
    <w:rsid w:val="0030007B"/>
    <w:rsid w:val="003006DB"/>
    <w:rsid w:val="003011DC"/>
    <w:rsid w:val="003015C9"/>
    <w:rsid w:val="00301B78"/>
    <w:rsid w:val="00302567"/>
    <w:rsid w:val="00303FE3"/>
    <w:rsid w:val="0030401C"/>
    <w:rsid w:val="003054C9"/>
    <w:rsid w:val="00307E55"/>
    <w:rsid w:val="00311192"/>
    <w:rsid w:val="00312AB2"/>
    <w:rsid w:val="00313F85"/>
    <w:rsid w:val="00314FB1"/>
    <w:rsid w:val="00315BA9"/>
    <w:rsid w:val="00316ADE"/>
    <w:rsid w:val="00317164"/>
    <w:rsid w:val="00321A58"/>
    <w:rsid w:val="00322D03"/>
    <w:rsid w:val="00324AE5"/>
    <w:rsid w:val="00327C04"/>
    <w:rsid w:val="003310C6"/>
    <w:rsid w:val="00332BAD"/>
    <w:rsid w:val="00332C32"/>
    <w:rsid w:val="00333B22"/>
    <w:rsid w:val="003342CF"/>
    <w:rsid w:val="00334B4D"/>
    <w:rsid w:val="0033578E"/>
    <w:rsid w:val="003358F3"/>
    <w:rsid w:val="003358FF"/>
    <w:rsid w:val="00340341"/>
    <w:rsid w:val="003414E8"/>
    <w:rsid w:val="00341A9E"/>
    <w:rsid w:val="0034419D"/>
    <w:rsid w:val="00347510"/>
    <w:rsid w:val="00347CF9"/>
    <w:rsid w:val="003501B3"/>
    <w:rsid w:val="003506D1"/>
    <w:rsid w:val="00351D1D"/>
    <w:rsid w:val="00351DF9"/>
    <w:rsid w:val="00352BE3"/>
    <w:rsid w:val="00355870"/>
    <w:rsid w:val="003569F1"/>
    <w:rsid w:val="00356FA1"/>
    <w:rsid w:val="00357914"/>
    <w:rsid w:val="00360874"/>
    <w:rsid w:val="00364702"/>
    <w:rsid w:val="00365AA1"/>
    <w:rsid w:val="003661AD"/>
    <w:rsid w:val="003661EF"/>
    <w:rsid w:val="0037213D"/>
    <w:rsid w:val="00372180"/>
    <w:rsid w:val="00372668"/>
    <w:rsid w:val="003729EC"/>
    <w:rsid w:val="00372A23"/>
    <w:rsid w:val="0037313D"/>
    <w:rsid w:val="00373CE1"/>
    <w:rsid w:val="0037515F"/>
    <w:rsid w:val="00375F45"/>
    <w:rsid w:val="003761F1"/>
    <w:rsid w:val="003814DC"/>
    <w:rsid w:val="0038214F"/>
    <w:rsid w:val="0038274F"/>
    <w:rsid w:val="00383FD5"/>
    <w:rsid w:val="00392FA3"/>
    <w:rsid w:val="0039414D"/>
    <w:rsid w:val="00394499"/>
    <w:rsid w:val="00396A05"/>
    <w:rsid w:val="003974A9"/>
    <w:rsid w:val="0039790F"/>
    <w:rsid w:val="0039793F"/>
    <w:rsid w:val="00397EB4"/>
    <w:rsid w:val="003A5427"/>
    <w:rsid w:val="003A56A8"/>
    <w:rsid w:val="003A5FD0"/>
    <w:rsid w:val="003A7964"/>
    <w:rsid w:val="003B0139"/>
    <w:rsid w:val="003B1A93"/>
    <w:rsid w:val="003B3DAE"/>
    <w:rsid w:val="003B6645"/>
    <w:rsid w:val="003B6BE4"/>
    <w:rsid w:val="003B7008"/>
    <w:rsid w:val="003C0690"/>
    <w:rsid w:val="003C19C2"/>
    <w:rsid w:val="003C3124"/>
    <w:rsid w:val="003C3D28"/>
    <w:rsid w:val="003C460B"/>
    <w:rsid w:val="003C535B"/>
    <w:rsid w:val="003C6E67"/>
    <w:rsid w:val="003C6F67"/>
    <w:rsid w:val="003D04E2"/>
    <w:rsid w:val="003D1143"/>
    <w:rsid w:val="003D55C2"/>
    <w:rsid w:val="003D55E6"/>
    <w:rsid w:val="003D6F1D"/>
    <w:rsid w:val="003D71E1"/>
    <w:rsid w:val="003E1BE0"/>
    <w:rsid w:val="003E3630"/>
    <w:rsid w:val="003E3B0C"/>
    <w:rsid w:val="003E4D5A"/>
    <w:rsid w:val="003E5CB6"/>
    <w:rsid w:val="003E79A3"/>
    <w:rsid w:val="003E7DE4"/>
    <w:rsid w:val="003F0239"/>
    <w:rsid w:val="003F08EB"/>
    <w:rsid w:val="003F0BA5"/>
    <w:rsid w:val="003F1B31"/>
    <w:rsid w:val="003F3B8C"/>
    <w:rsid w:val="003F3F0F"/>
    <w:rsid w:val="003F6AC4"/>
    <w:rsid w:val="003F7458"/>
    <w:rsid w:val="00400618"/>
    <w:rsid w:val="00400899"/>
    <w:rsid w:val="00400B78"/>
    <w:rsid w:val="004018D2"/>
    <w:rsid w:val="00403AB5"/>
    <w:rsid w:val="00405726"/>
    <w:rsid w:val="0040632E"/>
    <w:rsid w:val="00406343"/>
    <w:rsid w:val="0040795F"/>
    <w:rsid w:val="00407B39"/>
    <w:rsid w:val="00410F86"/>
    <w:rsid w:val="0041115F"/>
    <w:rsid w:val="004123A6"/>
    <w:rsid w:val="0041381F"/>
    <w:rsid w:val="00414143"/>
    <w:rsid w:val="0041682A"/>
    <w:rsid w:val="00416FAE"/>
    <w:rsid w:val="00417E4C"/>
    <w:rsid w:val="00420CC0"/>
    <w:rsid w:val="004221C2"/>
    <w:rsid w:val="00423775"/>
    <w:rsid w:val="004242CC"/>
    <w:rsid w:val="004263DE"/>
    <w:rsid w:val="004270F3"/>
    <w:rsid w:val="00432DCC"/>
    <w:rsid w:val="00434D0E"/>
    <w:rsid w:val="004406EB"/>
    <w:rsid w:val="0044287D"/>
    <w:rsid w:val="004450E8"/>
    <w:rsid w:val="00450025"/>
    <w:rsid w:val="004509AB"/>
    <w:rsid w:val="0045370D"/>
    <w:rsid w:val="00453AC2"/>
    <w:rsid w:val="00454DCA"/>
    <w:rsid w:val="0045529D"/>
    <w:rsid w:val="004569B5"/>
    <w:rsid w:val="00456A0F"/>
    <w:rsid w:val="00456C85"/>
    <w:rsid w:val="00457499"/>
    <w:rsid w:val="004600CE"/>
    <w:rsid w:val="00460AED"/>
    <w:rsid w:val="00461227"/>
    <w:rsid w:val="00464173"/>
    <w:rsid w:val="0046444C"/>
    <w:rsid w:val="00464468"/>
    <w:rsid w:val="00464C16"/>
    <w:rsid w:val="00465B51"/>
    <w:rsid w:val="0046627B"/>
    <w:rsid w:val="00466662"/>
    <w:rsid w:val="00466A3E"/>
    <w:rsid w:val="00466CCB"/>
    <w:rsid w:val="00467D0F"/>
    <w:rsid w:val="004706F8"/>
    <w:rsid w:val="00472FBA"/>
    <w:rsid w:val="00474A1F"/>
    <w:rsid w:val="00474B51"/>
    <w:rsid w:val="00475219"/>
    <w:rsid w:val="0047575C"/>
    <w:rsid w:val="0047723D"/>
    <w:rsid w:val="004801B5"/>
    <w:rsid w:val="00480266"/>
    <w:rsid w:val="004818EE"/>
    <w:rsid w:val="004844ED"/>
    <w:rsid w:val="004856F2"/>
    <w:rsid w:val="004870FC"/>
    <w:rsid w:val="00490DC9"/>
    <w:rsid w:val="00492A54"/>
    <w:rsid w:val="004931AD"/>
    <w:rsid w:val="00493FBC"/>
    <w:rsid w:val="004942F2"/>
    <w:rsid w:val="004959A1"/>
    <w:rsid w:val="00496A56"/>
    <w:rsid w:val="004A139C"/>
    <w:rsid w:val="004A18CC"/>
    <w:rsid w:val="004A270C"/>
    <w:rsid w:val="004A45EE"/>
    <w:rsid w:val="004A56C3"/>
    <w:rsid w:val="004A6A5F"/>
    <w:rsid w:val="004A73E4"/>
    <w:rsid w:val="004B3671"/>
    <w:rsid w:val="004B3D0F"/>
    <w:rsid w:val="004B4EA1"/>
    <w:rsid w:val="004B55EF"/>
    <w:rsid w:val="004B66C5"/>
    <w:rsid w:val="004B6EDE"/>
    <w:rsid w:val="004B715A"/>
    <w:rsid w:val="004C051E"/>
    <w:rsid w:val="004C2766"/>
    <w:rsid w:val="004C34C3"/>
    <w:rsid w:val="004C3AF9"/>
    <w:rsid w:val="004C42AC"/>
    <w:rsid w:val="004C4D25"/>
    <w:rsid w:val="004C514D"/>
    <w:rsid w:val="004C5266"/>
    <w:rsid w:val="004C6968"/>
    <w:rsid w:val="004D016B"/>
    <w:rsid w:val="004D302D"/>
    <w:rsid w:val="004D41B7"/>
    <w:rsid w:val="004D78A6"/>
    <w:rsid w:val="004E37FD"/>
    <w:rsid w:val="004E447B"/>
    <w:rsid w:val="004E4FDA"/>
    <w:rsid w:val="004E58EC"/>
    <w:rsid w:val="004E5959"/>
    <w:rsid w:val="004E5C22"/>
    <w:rsid w:val="004E6863"/>
    <w:rsid w:val="004E761E"/>
    <w:rsid w:val="004F0E45"/>
    <w:rsid w:val="004F1362"/>
    <w:rsid w:val="004F1596"/>
    <w:rsid w:val="004F234C"/>
    <w:rsid w:val="004F3EF2"/>
    <w:rsid w:val="004F7B84"/>
    <w:rsid w:val="0050156A"/>
    <w:rsid w:val="00501DC1"/>
    <w:rsid w:val="005028C9"/>
    <w:rsid w:val="00502BE1"/>
    <w:rsid w:val="00504295"/>
    <w:rsid w:val="00504922"/>
    <w:rsid w:val="00504BEC"/>
    <w:rsid w:val="00505609"/>
    <w:rsid w:val="00505A70"/>
    <w:rsid w:val="00507079"/>
    <w:rsid w:val="005074EA"/>
    <w:rsid w:val="005079CD"/>
    <w:rsid w:val="00507D25"/>
    <w:rsid w:val="0051224E"/>
    <w:rsid w:val="00512A0B"/>
    <w:rsid w:val="00513753"/>
    <w:rsid w:val="005150B9"/>
    <w:rsid w:val="0051514B"/>
    <w:rsid w:val="005155DF"/>
    <w:rsid w:val="00515C68"/>
    <w:rsid w:val="00516A02"/>
    <w:rsid w:val="00517F80"/>
    <w:rsid w:val="005231D2"/>
    <w:rsid w:val="005233D7"/>
    <w:rsid w:val="00524059"/>
    <w:rsid w:val="0052506C"/>
    <w:rsid w:val="00525DF7"/>
    <w:rsid w:val="00530DDB"/>
    <w:rsid w:val="00530FD9"/>
    <w:rsid w:val="0053140A"/>
    <w:rsid w:val="005319B3"/>
    <w:rsid w:val="00532F37"/>
    <w:rsid w:val="005331EF"/>
    <w:rsid w:val="00533356"/>
    <w:rsid w:val="00534EA9"/>
    <w:rsid w:val="00535FC6"/>
    <w:rsid w:val="0054178C"/>
    <w:rsid w:val="0054225B"/>
    <w:rsid w:val="00542B28"/>
    <w:rsid w:val="00542D5B"/>
    <w:rsid w:val="005435BF"/>
    <w:rsid w:val="00546C61"/>
    <w:rsid w:val="005473D6"/>
    <w:rsid w:val="00547874"/>
    <w:rsid w:val="00550E1A"/>
    <w:rsid w:val="005541C2"/>
    <w:rsid w:val="005564BC"/>
    <w:rsid w:val="00556C16"/>
    <w:rsid w:val="00557770"/>
    <w:rsid w:val="00561989"/>
    <w:rsid w:val="00561F60"/>
    <w:rsid w:val="005629C2"/>
    <w:rsid w:val="00562A94"/>
    <w:rsid w:val="0056795A"/>
    <w:rsid w:val="00570421"/>
    <w:rsid w:val="00570B87"/>
    <w:rsid w:val="00572A54"/>
    <w:rsid w:val="005746AA"/>
    <w:rsid w:val="0057489B"/>
    <w:rsid w:val="00574E81"/>
    <w:rsid w:val="00575264"/>
    <w:rsid w:val="00575759"/>
    <w:rsid w:val="00582552"/>
    <w:rsid w:val="00582756"/>
    <w:rsid w:val="00582C29"/>
    <w:rsid w:val="00582C42"/>
    <w:rsid w:val="0058385B"/>
    <w:rsid w:val="00583D76"/>
    <w:rsid w:val="0058453D"/>
    <w:rsid w:val="005863D8"/>
    <w:rsid w:val="00592E66"/>
    <w:rsid w:val="0059473C"/>
    <w:rsid w:val="00594AA2"/>
    <w:rsid w:val="00594C03"/>
    <w:rsid w:val="005A015E"/>
    <w:rsid w:val="005A137D"/>
    <w:rsid w:val="005A1A87"/>
    <w:rsid w:val="005A333C"/>
    <w:rsid w:val="005A4B2B"/>
    <w:rsid w:val="005A5405"/>
    <w:rsid w:val="005A5912"/>
    <w:rsid w:val="005A72E5"/>
    <w:rsid w:val="005B43ED"/>
    <w:rsid w:val="005B49F4"/>
    <w:rsid w:val="005B724C"/>
    <w:rsid w:val="005B7F2C"/>
    <w:rsid w:val="005C05C9"/>
    <w:rsid w:val="005C12A3"/>
    <w:rsid w:val="005C1B24"/>
    <w:rsid w:val="005C1DA6"/>
    <w:rsid w:val="005C1F3B"/>
    <w:rsid w:val="005C53A6"/>
    <w:rsid w:val="005C64CB"/>
    <w:rsid w:val="005C763D"/>
    <w:rsid w:val="005C7A78"/>
    <w:rsid w:val="005C7C11"/>
    <w:rsid w:val="005D256F"/>
    <w:rsid w:val="005D6B55"/>
    <w:rsid w:val="005D72A2"/>
    <w:rsid w:val="005E0278"/>
    <w:rsid w:val="005E2674"/>
    <w:rsid w:val="005E5529"/>
    <w:rsid w:val="005E554C"/>
    <w:rsid w:val="005E55F6"/>
    <w:rsid w:val="005E64CF"/>
    <w:rsid w:val="005E73F3"/>
    <w:rsid w:val="005F31EB"/>
    <w:rsid w:val="005F32D1"/>
    <w:rsid w:val="005F3971"/>
    <w:rsid w:val="005F59A5"/>
    <w:rsid w:val="006014A7"/>
    <w:rsid w:val="00601E02"/>
    <w:rsid w:val="00601F43"/>
    <w:rsid w:val="0060424E"/>
    <w:rsid w:val="0060455E"/>
    <w:rsid w:val="0060474A"/>
    <w:rsid w:val="00604E67"/>
    <w:rsid w:val="006103CB"/>
    <w:rsid w:val="0061428B"/>
    <w:rsid w:val="00614FA1"/>
    <w:rsid w:val="00616A97"/>
    <w:rsid w:val="00616BE3"/>
    <w:rsid w:val="00617F5F"/>
    <w:rsid w:val="00622A6B"/>
    <w:rsid w:val="00626647"/>
    <w:rsid w:val="00627209"/>
    <w:rsid w:val="00627C56"/>
    <w:rsid w:val="0063391E"/>
    <w:rsid w:val="006413EC"/>
    <w:rsid w:val="00641431"/>
    <w:rsid w:val="00644CA4"/>
    <w:rsid w:val="00646027"/>
    <w:rsid w:val="006477C1"/>
    <w:rsid w:val="00652909"/>
    <w:rsid w:val="00652B2D"/>
    <w:rsid w:val="00654B4A"/>
    <w:rsid w:val="0065727A"/>
    <w:rsid w:val="00662CD1"/>
    <w:rsid w:val="00663499"/>
    <w:rsid w:val="00663A7E"/>
    <w:rsid w:val="00664DFC"/>
    <w:rsid w:val="00666042"/>
    <w:rsid w:val="00666CD4"/>
    <w:rsid w:val="006675F9"/>
    <w:rsid w:val="006724D1"/>
    <w:rsid w:val="00672B9A"/>
    <w:rsid w:val="00674D8F"/>
    <w:rsid w:val="006750EA"/>
    <w:rsid w:val="00675A75"/>
    <w:rsid w:val="00677AA5"/>
    <w:rsid w:val="00677E0A"/>
    <w:rsid w:val="00677E80"/>
    <w:rsid w:val="006813C5"/>
    <w:rsid w:val="00681623"/>
    <w:rsid w:val="006824A0"/>
    <w:rsid w:val="00691572"/>
    <w:rsid w:val="00691909"/>
    <w:rsid w:val="00693C88"/>
    <w:rsid w:val="00696FAF"/>
    <w:rsid w:val="00697161"/>
    <w:rsid w:val="00697364"/>
    <w:rsid w:val="006A0647"/>
    <w:rsid w:val="006A0658"/>
    <w:rsid w:val="006A1C17"/>
    <w:rsid w:val="006A316E"/>
    <w:rsid w:val="006A6048"/>
    <w:rsid w:val="006A72CD"/>
    <w:rsid w:val="006A7343"/>
    <w:rsid w:val="006B1DDD"/>
    <w:rsid w:val="006B310A"/>
    <w:rsid w:val="006B330A"/>
    <w:rsid w:val="006B3EDF"/>
    <w:rsid w:val="006B4016"/>
    <w:rsid w:val="006B6604"/>
    <w:rsid w:val="006B7F61"/>
    <w:rsid w:val="006C0D22"/>
    <w:rsid w:val="006C14C5"/>
    <w:rsid w:val="006C1F73"/>
    <w:rsid w:val="006C27CC"/>
    <w:rsid w:val="006C6E8B"/>
    <w:rsid w:val="006C7D2D"/>
    <w:rsid w:val="006D0F9B"/>
    <w:rsid w:val="006D32E3"/>
    <w:rsid w:val="006D5641"/>
    <w:rsid w:val="006D5803"/>
    <w:rsid w:val="006D583E"/>
    <w:rsid w:val="006D73D3"/>
    <w:rsid w:val="006D78BC"/>
    <w:rsid w:val="006E0CA4"/>
    <w:rsid w:val="006E2B82"/>
    <w:rsid w:val="006E366E"/>
    <w:rsid w:val="006E640C"/>
    <w:rsid w:val="006E6BA0"/>
    <w:rsid w:val="006E6DEA"/>
    <w:rsid w:val="006E7B3F"/>
    <w:rsid w:val="006F03BB"/>
    <w:rsid w:val="006F081B"/>
    <w:rsid w:val="006F1883"/>
    <w:rsid w:val="006F1AF5"/>
    <w:rsid w:val="006F2098"/>
    <w:rsid w:val="006F343C"/>
    <w:rsid w:val="006F3EAE"/>
    <w:rsid w:val="006F5D18"/>
    <w:rsid w:val="006F6057"/>
    <w:rsid w:val="00700ACA"/>
    <w:rsid w:val="00701B1F"/>
    <w:rsid w:val="007022D8"/>
    <w:rsid w:val="00702EFC"/>
    <w:rsid w:val="00704855"/>
    <w:rsid w:val="00705A1D"/>
    <w:rsid w:val="0070678D"/>
    <w:rsid w:val="00706DF1"/>
    <w:rsid w:val="00712928"/>
    <w:rsid w:val="00712AC8"/>
    <w:rsid w:val="0071300B"/>
    <w:rsid w:val="0071607C"/>
    <w:rsid w:val="00716638"/>
    <w:rsid w:val="00720A12"/>
    <w:rsid w:val="0072303A"/>
    <w:rsid w:val="00724BD1"/>
    <w:rsid w:val="00725CB4"/>
    <w:rsid w:val="0072664F"/>
    <w:rsid w:val="00727625"/>
    <w:rsid w:val="007300EC"/>
    <w:rsid w:val="007301AD"/>
    <w:rsid w:val="0073095F"/>
    <w:rsid w:val="00731D21"/>
    <w:rsid w:val="0073290D"/>
    <w:rsid w:val="007348D0"/>
    <w:rsid w:val="0073539E"/>
    <w:rsid w:val="00736B75"/>
    <w:rsid w:val="00736F3B"/>
    <w:rsid w:val="00737846"/>
    <w:rsid w:val="00742D84"/>
    <w:rsid w:val="007434BE"/>
    <w:rsid w:val="007444C8"/>
    <w:rsid w:val="00746B07"/>
    <w:rsid w:val="00750AB0"/>
    <w:rsid w:val="00752213"/>
    <w:rsid w:val="00755B1A"/>
    <w:rsid w:val="00756911"/>
    <w:rsid w:val="007613B8"/>
    <w:rsid w:val="0076265F"/>
    <w:rsid w:val="00762ED8"/>
    <w:rsid w:val="00765C07"/>
    <w:rsid w:val="00771D10"/>
    <w:rsid w:val="00771F46"/>
    <w:rsid w:val="00772077"/>
    <w:rsid w:val="007721A1"/>
    <w:rsid w:val="007722AD"/>
    <w:rsid w:val="00773AA7"/>
    <w:rsid w:val="007745B5"/>
    <w:rsid w:val="00775885"/>
    <w:rsid w:val="0077593C"/>
    <w:rsid w:val="00775CFC"/>
    <w:rsid w:val="00776CA6"/>
    <w:rsid w:val="00777748"/>
    <w:rsid w:val="00780BB1"/>
    <w:rsid w:val="00782F84"/>
    <w:rsid w:val="0078303B"/>
    <w:rsid w:val="00785F54"/>
    <w:rsid w:val="007860BC"/>
    <w:rsid w:val="007914B2"/>
    <w:rsid w:val="00795666"/>
    <w:rsid w:val="007962A7"/>
    <w:rsid w:val="00797796"/>
    <w:rsid w:val="00797BCC"/>
    <w:rsid w:val="007A02C1"/>
    <w:rsid w:val="007A0D3C"/>
    <w:rsid w:val="007A1FC9"/>
    <w:rsid w:val="007A209B"/>
    <w:rsid w:val="007A2FC8"/>
    <w:rsid w:val="007A50E9"/>
    <w:rsid w:val="007A5C15"/>
    <w:rsid w:val="007A6757"/>
    <w:rsid w:val="007A677D"/>
    <w:rsid w:val="007A6993"/>
    <w:rsid w:val="007A7C81"/>
    <w:rsid w:val="007B012F"/>
    <w:rsid w:val="007B0D15"/>
    <w:rsid w:val="007B1FC4"/>
    <w:rsid w:val="007B30F5"/>
    <w:rsid w:val="007B40B9"/>
    <w:rsid w:val="007B4AF2"/>
    <w:rsid w:val="007B5457"/>
    <w:rsid w:val="007B563C"/>
    <w:rsid w:val="007B61ED"/>
    <w:rsid w:val="007B6B47"/>
    <w:rsid w:val="007B7260"/>
    <w:rsid w:val="007B7A95"/>
    <w:rsid w:val="007C03E2"/>
    <w:rsid w:val="007C0F3A"/>
    <w:rsid w:val="007C1D66"/>
    <w:rsid w:val="007C68D4"/>
    <w:rsid w:val="007D22CA"/>
    <w:rsid w:val="007D236B"/>
    <w:rsid w:val="007D2B92"/>
    <w:rsid w:val="007D309C"/>
    <w:rsid w:val="007E07A3"/>
    <w:rsid w:val="007E1293"/>
    <w:rsid w:val="007E60EF"/>
    <w:rsid w:val="007F0AA3"/>
    <w:rsid w:val="007F1426"/>
    <w:rsid w:val="007F2814"/>
    <w:rsid w:val="007F3509"/>
    <w:rsid w:val="007F58AE"/>
    <w:rsid w:val="007F65EC"/>
    <w:rsid w:val="007F7430"/>
    <w:rsid w:val="0080098B"/>
    <w:rsid w:val="00801189"/>
    <w:rsid w:val="00802B74"/>
    <w:rsid w:val="008031F8"/>
    <w:rsid w:val="00803951"/>
    <w:rsid w:val="00804DF8"/>
    <w:rsid w:val="00805D59"/>
    <w:rsid w:val="00807F05"/>
    <w:rsid w:val="00810008"/>
    <w:rsid w:val="00810AB6"/>
    <w:rsid w:val="00811CEE"/>
    <w:rsid w:val="0081223D"/>
    <w:rsid w:val="00813486"/>
    <w:rsid w:val="00813567"/>
    <w:rsid w:val="00815311"/>
    <w:rsid w:val="00817D33"/>
    <w:rsid w:val="00820FFA"/>
    <w:rsid w:val="00824B11"/>
    <w:rsid w:val="008251BE"/>
    <w:rsid w:val="00826880"/>
    <w:rsid w:val="00826C0C"/>
    <w:rsid w:val="008318D1"/>
    <w:rsid w:val="00833C5B"/>
    <w:rsid w:val="00835169"/>
    <w:rsid w:val="008358B3"/>
    <w:rsid w:val="00835A34"/>
    <w:rsid w:val="00835C4B"/>
    <w:rsid w:val="00836B3E"/>
    <w:rsid w:val="00836BEF"/>
    <w:rsid w:val="00842065"/>
    <w:rsid w:val="00843383"/>
    <w:rsid w:val="0084403F"/>
    <w:rsid w:val="00844224"/>
    <w:rsid w:val="0084423F"/>
    <w:rsid w:val="00845857"/>
    <w:rsid w:val="00845B2C"/>
    <w:rsid w:val="00846D2D"/>
    <w:rsid w:val="00847575"/>
    <w:rsid w:val="00847CF7"/>
    <w:rsid w:val="00847DC6"/>
    <w:rsid w:val="00850733"/>
    <w:rsid w:val="008521A7"/>
    <w:rsid w:val="00852FA3"/>
    <w:rsid w:val="00854FCB"/>
    <w:rsid w:val="00856204"/>
    <w:rsid w:val="008562D5"/>
    <w:rsid w:val="008568C7"/>
    <w:rsid w:val="00861B09"/>
    <w:rsid w:val="008623EA"/>
    <w:rsid w:val="0086315B"/>
    <w:rsid w:val="00863A47"/>
    <w:rsid w:val="008645CA"/>
    <w:rsid w:val="008651C2"/>
    <w:rsid w:val="008653EB"/>
    <w:rsid w:val="008657B9"/>
    <w:rsid w:val="00865D28"/>
    <w:rsid w:val="00866759"/>
    <w:rsid w:val="0087210C"/>
    <w:rsid w:val="0087218D"/>
    <w:rsid w:val="00872378"/>
    <w:rsid w:val="0087394E"/>
    <w:rsid w:val="00875766"/>
    <w:rsid w:val="00875B20"/>
    <w:rsid w:val="008776BA"/>
    <w:rsid w:val="00877CB0"/>
    <w:rsid w:val="008818EA"/>
    <w:rsid w:val="00882597"/>
    <w:rsid w:val="0088358A"/>
    <w:rsid w:val="00885931"/>
    <w:rsid w:val="00885B74"/>
    <w:rsid w:val="008879B0"/>
    <w:rsid w:val="00892867"/>
    <w:rsid w:val="00893A09"/>
    <w:rsid w:val="00893B59"/>
    <w:rsid w:val="00894132"/>
    <w:rsid w:val="00894F0A"/>
    <w:rsid w:val="00896187"/>
    <w:rsid w:val="008A18E3"/>
    <w:rsid w:val="008A27FD"/>
    <w:rsid w:val="008A34CF"/>
    <w:rsid w:val="008A4078"/>
    <w:rsid w:val="008A5C97"/>
    <w:rsid w:val="008B1D08"/>
    <w:rsid w:val="008B1D85"/>
    <w:rsid w:val="008B31A5"/>
    <w:rsid w:val="008B37AA"/>
    <w:rsid w:val="008B42D0"/>
    <w:rsid w:val="008B4446"/>
    <w:rsid w:val="008B576E"/>
    <w:rsid w:val="008C44AF"/>
    <w:rsid w:val="008C7796"/>
    <w:rsid w:val="008D0B83"/>
    <w:rsid w:val="008D3AF7"/>
    <w:rsid w:val="008D6347"/>
    <w:rsid w:val="008D7A1F"/>
    <w:rsid w:val="008E0251"/>
    <w:rsid w:val="008E1650"/>
    <w:rsid w:val="008E3A11"/>
    <w:rsid w:val="008E6D22"/>
    <w:rsid w:val="008F13FB"/>
    <w:rsid w:val="008F1727"/>
    <w:rsid w:val="008F1891"/>
    <w:rsid w:val="008F22F2"/>
    <w:rsid w:val="008F3173"/>
    <w:rsid w:val="008F4890"/>
    <w:rsid w:val="008F502D"/>
    <w:rsid w:val="008F50F4"/>
    <w:rsid w:val="008F64BE"/>
    <w:rsid w:val="0090059D"/>
    <w:rsid w:val="00901020"/>
    <w:rsid w:val="00901CD1"/>
    <w:rsid w:val="00903160"/>
    <w:rsid w:val="00903411"/>
    <w:rsid w:val="009043B4"/>
    <w:rsid w:val="00904606"/>
    <w:rsid w:val="00904A66"/>
    <w:rsid w:val="00904CBB"/>
    <w:rsid w:val="00905913"/>
    <w:rsid w:val="00905C20"/>
    <w:rsid w:val="00906421"/>
    <w:rsid w:val="00906951"/>
    <w:rsid w:val="00906B7B"/>
    <w:rsid w:val="0090776B"/>
    <w:rsid w:val="00910E6C"/>
    <w:rsid w:val="00913A2B"/>
    <w:rsid w:val="009149CE"/>
    <w:rsid w:val="0091588B"/>
    <w:rsid w:val="00916EE7"/>
    <w:rsid w:val="00920651"/>
    <w:rsid w:val="00920738"/>
    <w:rsid w:val="00922155"/>
    <w:rsid w:val="00922196"/>
    <w:rsid w:val="00923C37"/>
    <w:rsid w:val="00924265"/>
    <w:rsid w:val="00924BF7"/>
    <w:rsid w:val="00924CA2"/>
    <w:rsid w:val="00925B12"/>
    <w:rsid w:val="00930EAB"/>
    <w:rsid w:val="00930F03"/>
    <w:rsid w:val="00931286"/>
    <w:rsid w:val="00937878"/>
    <w:rsid w:val="00937C7C"/>
    <w:rsid w:val="00937D73"/>
    <w:rsid w:val="00940F2B"/>
    <w:rsid w:val="00941272"/>
    <w:rsid w:val="00941E04"/>
    <w:rsid w:val="0094409E"/>
    <w:rsid w:val="00944DB4"/>
    <w:rsid w:val="00945175"/>
    <w:rsid w:val="009455C5"/>
    <w:rsid w:val="00945CD6"/>
    <w:rsid w:val="00946609"/>
    <w:rsid w:val="00946C21"/>
    <w:rsid w:val="00954D47"/>
    <w:rsid w:val="0095506B"/>
    <w:rsid w:val="00955ACD"/>
    <w:rsid w:val="00956EC6"/>
    <w:rsid w:val="00957AB7"/>
    <w:rsid w:val="00963191"/>
    <w:rsid w:val="00964702"/>
    <w:rsid w:val="00965A9E"/>
    <w:rsid w:val="00966EA0"/>
    <w:rsid w:val="00967483"/>
    <w:rsid w:val="00967D6C"/>
    <w:rsid w:val="009708D9"/>
    <w:rsid w:val="0097106C"/>
    <w:rsid w:val="00974523"/>
    <w:rsid w:val="009754D9"/>
    <w:rsid w:val="0097591A"/>
    <w:rsid w:val="00977180"/>
    <w:rsid w:val="00983D19"/>
    <w:rsid w:val="00983E53"/>
    <w:rsid w:val="009847CF"/>
    <w:rsid w:val="00984D39"/>
    <w:rsid w:val="00985D64"/>
    <w:rsid w:val="0098649A"/>
    <w:rsid w:val="00987C5E"/>
    <w:rsid w:val="00990006"/>
    <w:rsid w:val="00991763"/>
    <w:rsid w:val="00991BC6"/>
    <w:rsid w:val="00991FDC"/>
    <w:rsid w:val="009942CB"/>
    <w:rsid w:val="00994C4D"/>
    <w:rsid w:val="009A09AF"/>
    <w:rsid w:val="009A0F81"/>
    <w:rsid w:val="009A131E"/>
    <w:rsid w:val="009A185C"/>
    <w:rsid w:val="009A3B3F"/>
    <w:rsid w:val="009A4BC1"/>
    <w:rsid w:val="009A6CBE"/>
    <w:rsid w:val="009A7420"/>
    <w:rsid w:val="009B0C1F"/>
    <w:rsid w:val="009B43DE"/>
    <w:rsid w:val="009B50E8"/>
    <w:rsid w:val="009B52AC"/>
    <w:rsid w:val="009B6213"/>
    <w:rsid w:val="009B7AA6"/>
    <w:rsid w:val="009B7F97"/>
    <w:rsid w:val="009C0720"/>
    <w:rsid w:val="009C1FF0"/>
    <w:rsid w:val="009C26D2"/>
    <w:rsid w:val="009C2C46"/>
    <w:rsid w:val="009C3626"/>
    <w:rsid w:val="009C7FD3"/>
    <w:rsid w:val="009D1A26"/>
    <w:rsid w:val="009D2143"/>
    <w:rsid w:val="009D23ED"/>
    <w:rsid w:val="009D4090"/>
    <w:rsid w:val="009D650E"/>
    <w:rsid w:val="009D6908"/>
    <w:rsid w:val="009E1985"/>
    <w:rsid w:val="009E1E9C"/>
    <w:rsid w:val="009E31B3"/>
    <w:rsid w:val="009E3F53"/>
    <w:rsid w:val="009E42B2"/>
    <w:rsid w:val="009E5946"/>
    <w:rsid w:val="009E6FA7"/>
    <w:rsid w:val="009E79FD"/>
    <w:rsid w:val="009F038C"/>
    <w:rsid w:val="009F11D6"/>
    <w:rsid w:val="009F492A"/>
    <w:rsid w:val="009F5BA0"/>
    <w:rsid w:val="00A030E1"/>
    <w:rsid w:val="00A05020"/>
    <w:rsid w:val="00A05D33"/>
    <w:rsid w:val="00A1083B"/>
    <w:rsid w:val="00A10887"/>
    <w:rsid w:val="00A12132"/>
    <w:rsid w:val="00A13154"/>
    <w:rsid w:val="00A136DE"/>
    <w:rsid w:val="00A13C9D"/>
    <w:rsid w:val="00A13D23"/>
    <w:rsid w:val="00A14254"/>
    <w:rsid w:val="00A14E27"/>
    <w:rsid w:val="00A16A1F"/>
    <w:rsid w:val="00A17FC3"/>
    <w:rsid w:val="00A2404F"/>
    <w:rsid w:val="00A25012"/>
    <w:rsid w:val="00A2740E"/>
    <w:rsid w:val="00A33D01"/>
    <w:rsid w:val="00A3500E"/>
    <w:rsid w:val="00A35324"/>
    <w:rsid w:val="00A36A9A"/>
    <w:rsid w:val="00A37537"/>
    <w:rsid w:val="00A40136"/>
    <w:rsid w:val="00A40468"/>
    <w:rsid w:val="00A4304D"/>
    <w:rsid w:val="00A437AF"/>
    <w:rsid w:val="00A46CE3"/>
    <w:rsid w:val="00A46D3D"/>
    <w:rsid w:val="00A503DD"/>
    <w:rsid w:val="00A505C9"/>
    <w:rsid w:val="00A53245"/>
    <w:rsid w:val="00A54793"/>
    <w:rsid w:val="00A56249"/>
    <w:rsid w:val="00A57330"/>
    <w:rsid w:val="00A57F43"/>
    <w:rsid w:val="00A63C27"/>
    <w:rsid w:val="00A67AAA"/>
    <w:rsid w:val="00A71A1A"/>
    <w:rsid w:val="00A71ABE"/>
    <w:rsid w:val="00A71F1E"/>
    <w:rsid w:val="00A73B9D"/>
    <w:rsid w:val="00A7571D"/>
    <w:rsid w:val="00A82501"/>
    <w:rsid w:val="00A835C0"/>
    <w:rsid w:val="00A842FF"/>
    <w:rsid w:val="00A867D9"/>
    <w:rsid w:val="00A86963"/>
    <w:rsid w:val="00A87451"/>
    <w:rsid w:val="00A87EFC"/>
    <w:rsid w:val="00A90EC4"/>
    <w:rsid w:val="00A9121B"/>
    <w:rsid w:val="00A929D9"/>
    <w:rsid w:val="00A92D48"/>
    <w:rsid w:val="00A92D71"/>
    <w:rsid w:val="00A931CC"/>
    <w:rsid w:val="00A938B3"/>
    <w:rsid w:val="00A93ABB"/>
    <w:rsid w:val="00A95AF4"/>
    <w:rsid w:val="00A95D54"/>
    <w:rsid w:val="00A9631D"/>
    <w:rsid w:val="00AA135B"/>
    <w:rsid w:val="00AA3522"/>
    <w:rsid w:val="00AA7F9A"/>
    <w:rsid w:val="00AB1760"/>
    <w:rsid w:val="00AB19C6"/>
    <w:rsid w:val="00AB1AEC"/>
    <w:rsid w:val="00AB28E5"/>
    <w:rsid w:val="00AB4B40"/>
    <w:rsid w:val="00AB507D"/>
    <w:rsid w:val="00AB5AFA"/>
    <w:rsid w:val="00AB7183"/>
    <w:rsid w:val="00AB77FF"/>
    <w:rsid w:val="00AB7AF4"/>
    <w:rsid w:val="00AC1738"/>
    <w:rsid w:val="00AC3B82"/>
    <w:rsid w:val="00AC42C5"/>
    <w:rsid w:val="00AC44E7"/>
    <w:rsid w:val="00AC4ED4"/>
    <w:rsid w:val="00AC5BB7"/>
    <w:rsid w:val="00AC6806"/>
    <w:rsid w:val="00AC7A5C"/>
    <w:rsid w:val="00AC7CD5"/>
    <w:rsid w:val="00AD1C86"/>
    <w:rsid w:val="00AD238C"/>
    <w:rsid w:val="00AD2B31"/>
    <w:rsid w:val="00AD3039"/>
    <w:rsid w:val="00AD3EE9"/>
    <w:rsid w:val="00AD4331"/>
    <w:rsid w:val="00AD5D7B"/>
    <w:rsid w:val="00AD5E1A"/>
    <w:rsid w:val="00AD7249"/>
    <w:rsid w:val="00AE0B81"/>
    <w:rsid w:val="00AE1507"/>
    <w:rsid w:val="00AE1DD3"/>
    <w:rsid w:val="00AE1EAC"/>
    <w:rsid w:val="00AE2AC1"/>
    <w:rsid w:val="00AE2E3A"/>
    <w:rsid w:val="00AE3598"/>
    <w:rsid w:val="00AE365C"/>
    <w:rsid w:val="00AE7FB9"/>
    <w:rsid w:val="00AF06F9"/>
    <w:rsid w:val="00AF29F0"/>
    <w:rsid w:val="00AF5081"/>
    <w:rsid w:val="00AF5937"/>
    <w:rsid w:val="00AF5FB1"/>
    <w:rsid w:val="00AF6343"/>
    <w:rsid w:val="00B00179"/>
    <w:rsid w:val="00B00765"/>
    <w:rsid w:val="00B0144E"/>
    <w:rsid w:val="00B024D6"/>
    <w:rsid w:val="00B02E7B"/>
    <w:rsid w:val="00B03B5D"/>
    <w:rsid w:val="00B04E8C"/>
    <w:rsid w:val="00B05EB1"/>
    <w:rsid w:val="00B077C0"/>
    <w:rsid w:val="00B10BAB"/>
    <w:rsid w:val="00B12D98"/>
    <w:rsid w:val="00B1561F"/>
    <w:rsid w:val="00B1711E"/>
    <w:rsid w:val="00B203FB"/>
    <w:rsid w:val="00B21614"/>
    <w:rsid w:val="00B2411F"/>
    <w:rsid w:val="00B246F9"/>
    <w:rsid w:val="00B24B71"/>
    <w:rsid w:val="00B2555D"/>
    <w:rsid w:val="00B26179"/>
    <w:rsid w:val="00B27442"/>
    <w:rsid w:val="00B327A1"/>
    <w:rsid w:val="00B338B0"/>
    <w:rsid w:val="00B347E0"/>
    <w:rsid w:val="00B354FD"/>
    <w:rsid w:val="00B35BE5"/>
    <w:rsid w:val="00B4099A"/>
    <w:rsid w:val="00B41D5E"/>
    <w:rsid w:val="00B429CF"/>
    <w:rsid w:val="00B45A9C"/>
    <w:rsid w:val="00B46DF0"/>
    <w:rsid w:val="00B5087C"/>
    <w:rsid w:val="00B51CFF"/>
    <w:rsid w:val="00B525BB"/>
    <w:rsid w:val="00B5331B"/>
    <w:rsid w:val="00B5377A"/>
    <w:rsid w:val="00B53984"/>
    <w:rsid w:val="00B55EE5"/>
    <w:rsid w:val="00B576C4"/>
    <w:rsid w:val="00B621A5"/>
    <w:rsid w:val="00B62271"/>
    <w:rsid w:val="00B64217"/>
    <w:rsid w:val="00B65C3E"/>
    <w:rsid w:val="00B672B0"/>
    <w:rsid w:val="00B722C4"/>
    <w:rsid w:val="00B73631"/>
    <w:rsid w:val="00B741AB"/>
    <w:rsid w:val="00B77C1A"/>
    <w:rsid w:val="00B8061F"/>
    <w:rsid w:val="00B81B20"/>
    <w:rsid w:val="00B81F83"/>
    <w:rsid w:val="00B8208D"/>
    <w:rsid w:val="00B821A2"/>
    <w:rsid w:val="00B84D5C"/>
    <w:rsid w:val="00B854CB"/>
    <w:rsid w:val="00B85B58"/>
    <w:rsid w:val="00B87AD3"/>
    <w:rsid w:val="00B9172C"/>
    <w:rsid w:val="00B928C5"/>
    <w:rsid w:val="00B9333D"/>
    <w:rsid w:val="00B940BE"/>
    <w:rsid w:val="00B9521C"/>
    <w:rsid w:val="00B96F22"/>
    <w:rsid w:val="00BA025A"/>
    <w:rsid w:val="00BA0ACD"/>
    <w:rsid w:val="00BA1DBB"/>
    <w:rsid w:val="00BA4FBE"/>
    <w:rsid w:val="00BA5277"/>
    <w:rsid w:val="00BA5305"/>
    <w:rsid w:val="00BA63B8"/>
    <w:rsid w:val="00BA7684"/>
    <w:rsid w:val="00BB0123"/>
    <w:rsid w:val="00BB20B4"/>
    <w:rsid w:val="00BB23F2"/>
    <w:rsid w:val="00BB268F"/>
    <w:rsid w:val="00BB41A8"/>
    <w:rsid w:val="00BC045D"/>
    <w:rsid w:val="00BC0814"/>
    <w:rsid w:val="00BC0974"/>
    <w:rsid w:val="00BC20B9"/>
    <w:rsid w:val="00BC2770"/>
    <w:rsid w:val="00BC346A"/>
    <w:rsid w:val="00BC4F0F"/>
    <w:rsid w:val="00BC5A68"/>
    <w:rsid w:val="00BC6D9C"/>
    <w:rsid w:val="00BC73E7"/>
    <w:rsid w:val="00BC766A"/>
    <w:rsid w:val="00BD002E"/>
    <w:rsid w:val="00BD0C92"/>
    <w:rsid w:val="00BD35BB"/>
    <w:rsid w:val="00BD3783"/>
    <w:rsid w:val="00BD456A"/>
    <w:rsid w:val="00BD4CC5"/>
    <w:rsid w:val="00BD709C"/>
    <w:rsid w:val="00BD7C86"/>
    <w:rsid w:val="00BD7EE5"/>
    <w:rsid w:val="00BE18C4"/>
    <w:rsid w:val="00BE2D87"/>
    <w:rsid w:val="00BE44A9"/>
    <w:rsid w:val="00BE5A26"/>
    <w:rsid w:val="00BE727E"/>
    <w:rsid w:val="00BE76F1"/>
    <w:rsid w:val="00BF2F17"/>
    <w:rsid w:val="00BF62BA"/>
    <w:rsid w:val="00BF7DAC"/>
    <w:rsid w:val="00C00958"/>
    <w:rsid w:val="00C0140D"/>
    <w:rsid w:val="00C026BC"/>
    <w:rsid w:val="00C02A52"/>
    <w:rsid w:val="00C103CC"/>
    <w:rsid w:val="00C1087C"/>
    <w:rsid w:val="00C113F3"/>
    <w:rsid w:val="00C117ED"/>
    <w:rsid w:val="00C134D0"/>
    <w:rsid w:val="00C13F3A"/>
    <w:rsid w:val="00C14109"/>
    <w:rsid w:val="00C15BF3"/>
    <w:rsid w:val="00C178AF"/>
    <w:rsid w:val="00C20962"/>
    <w:rsid w:val="00C20E2F"/>
    <w:rsid w:val="00C2170D"/>
    <w:rsid w:val="00C2248E"/>
    <w:rsid w:val="00C23429"/>
    <w:rsid w:val="00C23683"/>
    <w:rsid w:val="00C24C9D"/>
    <w:rsid w:val="00C25248"/>
    <w:rsid w:val="00C27677"/>
    <w:rsid w:val="00C3035B"/>
    <w:rsid w:val="00C346D0"/>
    <w:rsid w:val="00C34D06"/>
    <w:rsid w:val="00C3533F"/>
    <w:rsid w:val="00C35D35"/>
    <w:rsid w:val="00C374F9"/>
    <w:rsid w:val="00C40AC0"/>
    <w:rsid w:val="00C41F58"/>
    <w:rsid w:val="00C43DAD"/>
    <w:rsid w:val="00C43E71"/>
    <w:rsid w:val="00C44649"/>
    <w:rsid w:val="00C44C55"/>
    <w:rsid w:val="00C45F33"/>
    <w:rsid w:val="00C47673"/>
    <w:rsid w:val="00C50CC3"/>
    <w:rsid w:val="00C5118E"/>
    <w:rsid w:val="00C571C8"/>
    <w:rsid w:val="00C57C95"/>
    <w:rsid w:val="00C62341"/>
    <w:rsid w:val="00C64003"/>
    <w:rsid w:val="00C654D7"/>
    <w:rsid w:val="00C660C7"/>
    <w:rsid w:val="00C70905"/>
    <w:rsid w:val="00C71CB8"/>
    <w:rsid w:val="00C727FC"/>
    <w:rsid w:val="00C75125"/>
    <w:rsid w:val="00C75B4F"/>
    <w:rsid w:val="00C77A8B"/>
    <w:rsid w:val="00C806A7"/>
    <w:rsid w:val="00C8090D"/>
    <w:rsid w:val="00C81A86"/>
    <w:rsid w:val="00C81BC9"/>
    <w:rsid w:val="00C82420"/>
    <w:rsid w:val="00C8289A"/>
    <w:rsid w:val="00C83090"/>
    <w:rsid w:val="00C84A75"/>
    <w:rsid w:val="00C868D5"/>
    <w:rsid w:val="00C86D61"/>
    <w:rsid w:val="00C8798C"/>
    <w:rsid w:val="00C90B77"/>
    <w:rsid w:val="00C92B34"/>
    <w:rsid w:val="00C93555"/>
    <w:rsid w:val="00C9416D"/>
    <w:rsid w:val="00C94BBB"/>
    <w:rsid w:val="00C9513D"/>
    <w:rsid w:val="00C95ECB"/>
    <w:rsid w:val="00CA0A58"/>
    <w:rsid w:val="00CA1791"/>
    <w:rsid w:val="00CA3EF1"/>
    <w:rsid w:val="00CA4149"/>
    <w:rsid w:val="00CA4AFC"/>
    <w:rsid w:val="00CA4DE0"/>
    <w:rsid w:val="00CA58B4"/>
    <w:rsid w:val="00CA5BAE"/>
    <w:rsid w:val="00CA7A1A"/>
    <w:rsid w:val="00CB11DD"/>
    <w:rsid w:val="00CB219F"/>
    <w:rsid w:val="00CB3082"/>
    <w:rsid w:val="00CB5B34"/>
    <w:rsid w:val="00CC04BC"/>
    <w:rsid w:val="00CC14F1"/>
    <w:rsid w:val="00CC320C"/>
    <w:rsid w:val="00CC44DC"/>
    <w:rsid w:val="00CC4A55"/>
    <w:rsid w:val="00CC7884"/>
    <w:rsid w:val="00CC79C9"/>
    <w:rsid w:val="00CD0FAA"/>
    <w:rsid w:val="00CD1D26"/>
    <w:rsid w:val="00CD1F11"/>
    <w:rsid w:val="00CD5173"/>
    <w:rsid w:val="00CD5765"/>
    <w:rsid w:val="00CD5983"/>
    <w:rsid w:val="00CD5D39"/>
    <w:rsid w:val="00CD5FE6"/>
    <w:rsid w:val="00CD609C"/>
    <w:rsid w:val="00CD6A06"/>
    <w:rsid w:val="00CD7B3F"/>
    <w:rsid w:val="00CD7CD1"/>
    <w:rsid w:val="00CD7EAC"/>
    <w:rsid w:val="00CE0011"/>
    <w:rsid w:val="00CE0A1A"/>
    <w:rsid w:val="00CE214D"/>
    <w:rsid w:val="00CE228E"/>
    <w:rsid w:val="00CE2F58"/>
    <w:rsid w:val="00CE545A"/>
    <w:rsid w:val="00CE685C"/>
    <w:rsid w:val="00CE77D2"/>
    <w:rsid w:val="00CF09EB"/>
    <w:rsid w:val="00CF31F4"/>
    <w:rsid w:val="00CF3250"/>
    <w:rsid w:val="00CF3C3D"/>
    <w:rsid w:val="00CF3F5C"/>
    <w:rsid w:val="00CF3FD7"/>
    <w:rsid w:val="00CF5449"/>
    <w:rsid w:val="00CF638D"/>
    <w:rsid w:val="00CF716A"/>
    <w:rsid w:val="00D002F9"/>
    <w:rsid w:val="00D028E2"/>
    <w:rsid w:val="00D059D7"/>
    <w:rsid w:val="00D079BF"/>
    <w:rsid w:val="00D1135E"/>
    <w:rsid w:val="00D11C4C"/>
    <w:rsid w:val="00D134A3"/>
    <w:rsid w:val="00D200B2"/>
    <w:rsid w:val="00D206F2"/>
    <w:rsid w:val="00D214E8"/>
    <w:rsid w:val="00D22A7E"/>
    <w:rsid w:val="00D22EF0"/>
    <w:rsid w:val="00D24AAD"/>
    <w:rsid w:val="00D24F26"/>
    <w:rsid w:val="00D24F31"/>
    <w:rsid w:val="00D26256"/>
    <w:rsid w:val="00D2757F"/>
    <w:rsid w:val="00D27AEF"/>
    <w:rsid w:val="00D300C3"/>
    <w:rsid w:val="00D30D2D"/>
    <w:rsid w:val="00D31031"/>
    <w:rsid w:val="00D3157C"/>
    <w:rsid w:val="00D31FB8"/>
    <w:rsid w:val="00D339B8"/>
    <w:rsid w:val="00D36184"/>
    <w:rsid w:val="00D373DA"/>
    <w:rsid w:val="00D40A47"/>
    <w:rsid w:val="00D4215B"/>
    <w:rsid w:val="00D446F3"/>
    <w:rsid w:val="00D44A14"/>
    <w:rsid w:val="00D45358"/>
    <w:rsid w:val="00D45879"/>
    <w:rsid w:val="00D500AE"/>
    <w:rsid w:val="00D51C0C"/>
    <w:rsid w:val="00D51E19"/>
    <w:rsid w:val="00D51ED2"/>
    <w:rsid w:val="00D52A16"/>
    <w:rsid w:val="00D53CE0"/>
    <w:rsid w:val="00D549D9"/>
    <w:rsid w:val="00D55615"/>
    <w:rsid w:val="00D6033D"/>
    <w:rsid w:val="00D616A9"/>
    <w:rsid w:val="00D645EC"/>
    <w:rsid w:val="00D648CB"/>
    <w:rsid w:val="00D67E5E"/>
    <w:rsid w:val="00D70CAD"/>
    <w:rsid w:val="00D71089"/>
    <w:rsid w:val="00D7396F"/>
    <w:rsid w:val="00D74085"/>
    <w:rsid w:val="00D745BA"/>
    <w:rsid w:val="00D777F7"/>
    <w:rsid w:val="00D8000B"/>
    <w:rsid w:val="00D837C7"/>
    <w:rsid w:val="00D84C2A"/>
    <w:rsid w:val="00D927F9"/>
    <w:rsid w:val="00D933F7"/>
    <w:rsid w:val="00D9585B"/>
    <w:rsid w:val="00D95E56"/>
    <w:rsid w:val="00D968B5"/>
    <w:rsid w:val="00DA1DA3"/>
    <w:rsid w:val="00DA28F3"/>
    <w:rsid w:val="00DA3916"/>
    <w:rsid w:val="00DA4227"/>
    <w:rsid w:val="00DA4272"/>
    <w:rsid w:val="00DA528D"/>
    <w:rsid w:val="00DA58ED"/>
    <w:rsid w:val="00DA6709"/>
    <w:rsid w:val="00DA7D08"/>
    <w:rsid w:val="00DB0D1A"/>
    <w:rsid w:val="00DB0DAF"/>
    <w:rsid w:val="00DB140C"/>
    <w:rsid w:val="00DB2B54"/>
    <w:rsid w:val="00DB38FE"/>
    <w:rsid w:val="00DB3EB7"/>
    <w:rsid w:val="00DB40F4"/>
    <w:rsid w:val="00DB6149"/>
    <w:rsid w:val="00DB61C6"/>
    <w:rsid w:val="00DC0091"/>
    <w:rsid w:val="00DC2744"/>
    <w:rsid w:val="00DC2F6B"/>
    <w:rsid w:val="00DC57CA"/>
    <w:rsid w:val="00DC661A"/>
    <w:rsid w:val="00DC68F5"/>
    <w:rsid w:val="00DC768C"/>
    <w:rsid w:val="00DD001E"/>
    <w:rsid w:val="00DD1BD4"/>
    <w:rsid w:val="00DD2E90"/>
    <w:rsid w:val="00DD4484"/>
    <w:rsid w:val="00DD61C0"/>
    <w:rsid w:val="00DD657B"/>
    <w:rsid w:val="00DE066F"/>
    <w:rsid w:val="00DE089D"/>
    <w:rsid w:val="00DE26C2"/>
    <w:rsid w:val="00DE34B9"/>
    <w:rsid w:val="00DE3B1E"/>
    <w:rsid w:val="00DE4A35"/>
    <w:rsid w:val="00DE56DC"/>
    <w:rsid w:val="00DE5E79"/>
    <w:rsid w:val="00DE6857"/>
    <w:rsid w:val="00DF2011"/>
    <w:rsid w:val="00DF2EE3"/>
    <w:rsid w:val="00DF3B85"/>
    <w:rsid w:val="00DF5C83"/>
    <w:rsid w:val="00DF6ACE"/>
    <w:rsid w:val="00E01629"/>
    <w:rsid w:val="00E0229B"/>
    <w:rsid w:val="00E05946"/>
    <w:rsid w:val="00E05A95"/>
    <w:rsid w:val="00E06175"/>
    <w:rsid w:val="00E069B1"/>
    <w:rsid w:val="00E07D53"/>
    <w:rsid w:val="00E113CA"/>
    <w:rsid w:val="00E1176C"/>
    <w:rsid w:val="00E13DAF"/>
    <w:rsid w:val="00E15668"/>
    <w:rsid w:val="00E23306"/>
    <w:rsid w:val="00E24201"/>
    <w:rsid w:val="00E247EE"/>
    <w:rsid w:val="00E25E77"/>
    <w:rsid w:val="00E260E8"/>
    <w:rsid w:val="00E27357"/>
    <w:rsid w:val="00E27C54"/>
    <w:rsid w:val="00E27D1B"/>
    <w:rsid w:val="00E30767"/>
    <w:rsid w:val="00E33F46"/>
    <w:rsid w:val="00E3659A"/>
    <w:rsid w:val="00E36A65"/>
    <w:rsid w:val="00E36FE5"/>
    <w:rsid w:val="00E377E1"/>
    <w:rsid w:val="00E4218D"/>
    <w:rsid w:val="00E4274E"/>
    <w:rsid w:val="00E4277C"/>
    <w:rsid w:val="00E42AAF"/>
    <w:rsid w:val="00E44294"/>
    <w:rsid w:val="00E452C2"/>
    <w:rsid w:val="00E4634F"/>
    <w:rsid w:val="00E508F6"/>
    <w:rsid w:val="00E51BD0"/>
    <w:rsid w:val="00E525DF"/>
    <w:rsid w:val="00E554F8"/>
    <w:rsid w:val="00E56390"/>
    <w:rsid w:val="00E61DE0"/>
    <w:rsid w:val="00E622F9"/>
    <w:rsid w:val="00E62741"/>
    <w:rsid w:val="00E62883"/>
    <w:rsid w:val="00E63494"/>
    <w:rsid w:val="00E65ACB"/>
    <w:rsid w:val="00E7155A"/>
    <w:rsid w:val="00E71686"/>
    <w:rsid w:val="00E72060"/>
    <w:rsid w:val="00E72090"/>
    <w:rsid w:val="00E72833"/>
    <w:rsid w:val="00E72A7B"/>
    <w:rsid w:val="00E731C5"/>
    <w:rsid w:val="00E7345B"/>
    <w:rsid w:val="00E743BB"/>
    <w:rsid w:val="00E75739"/>
    <w:rsid w:val="00E76ACF"/>
    <w:rsid w:val="00E76F13"/>
    <w:rsid w:val="00E7739C"/>
    <w:rsid w:val="00E8060F"/>
    <w:rsid w:val="00E807C5"/>
    <w:rsid w:val="00E812D7"/>
    <w:rsid w:val="00E81460"/>
    <w:rsid w:val="00E821BB"/>
    <w:rsid w:val="00E8383C"/>
    <w:rsid w:val="00E83AA6"/>
    <w:rsid w:val="00E85305"/>
    <w:rsid w:val="00E91439"/>
    <w:rsid w:val="00E91930"/>
    <w:rsid w:val="00E91BD3"/>
    <w:rsid w:val="00E921FF"/>
    <w:rsid w:val="00E92AA2"/>
    <w:rsid w:val="00E92E38"/>
    <w:rsid w:val="00E93F2A"/>
    <w:rsid w:val="00E94924"/>
    <w:rsid w:val="00E94D8F"/>
    <w:rsid w:val="00E9526A"/>
    <w:rsid w:val="00E952B8"/>
    <w:rsid w:val="00E95720"/>
    <w:rsid w:val="00E95D11"/>
    <w:rsid w:val="00E97AB0"/>
    <w:rsid w:val="00EA1D06"/>
    <w:rsid w:val="00EA21AB"/>
    <w:rsid w:val="00EA2317"/>
    <w:rsid w:val="00EA34C3"/>
    <w:rsid w:val="00EA361B"/>
    <w:rsid w:val="00EA4196"/>
    <w:rsid w:val="00EB3B48"/>
    <w:rsid w:val="00EB3D7D"/>
    <w:rsid w:val="00EB4C26"/>
    <w:rsid w:val="00EB5C15"/>
    <w:rsid w:val="00EB659F"/>
    <w:rsid w:val="00EB6EDC"/>
    <w:rsid w:val="00EC0363"/>
    <w:rsid w:val="00EC0CDE"/>
    <w:rsid w:val="00EC0F95"/>
    <w:rsid w:val="00EC20D4"/>
    <w:rsid w:val="00EC221D"/>
    <w:rsid w:val="00EC290B"/>
    <w:rsid w:val="00EC3B3D"/>
    <w:rsid w:val="00EC4049"/>
    <w:rsid w:val="00EC52CB"/>
    <w:rsid w:val="00EC5C8D"/>
    <w:rsid w:val="00ED0A52"/>
    <w:rsid w:val="00ED11FD"/>
    <w:rsid w:val="00ED36CF"/>
    <w:rsid w:val="00ED5E54"/>
    <w:rsid w:val="00ED6D45"/>
    <w:rsid w:val="00EE0747"/>
    <w:rsid w:val="00EE19B4"/>
    <w:rsid w:val="00EE1C43"/>
    <w:rsid w:val="00EE1F76"/>
    <w:rsid w:val="00EE2390"/>
    <w:rsid w:val="00EE276A"/>
    <w:rsid w:val="00EE2BD2"/>
    <w:rsid w:val="00EE37A2"/>
    <w:rsid w:val="00EE3BF7"/>
    <w:rsid w:val="00EE3F9C"/>
    <w:rsid w:val="00EE57BA"/>
    <w:rsid w:val="00EE6A24"/>
    <w:rsid w:val="00EF085C"/>
    <w:rsid w:val="00EF12A3"/>
    <w:rsid w:val="00EF14C4"/>
    <w:rsid w:val="00EF1960"/>
    <w:rsid w:val="00EF1AC2"/>
    <w:rsid w:val="00EF33C4"/>
    <w:rsid w:val="00EF5112"/>
    <w:rsid w:val="00EF5857"/>
    <w:rsid w:val="00EF698C"/>
    <w:rsid w:val="00EF77FA"/>
    <w:rsid w:val="00EF7856"/>
    <w:rsid w:val="00EF7C2E"/>
    <w:rsid w:val="00F00D60"/>
    <w:rsid w:val="00F01B41"/>
    <w:rsid w:val="00F02AA3"/>
    <w:rsid w:val="00F02BE9"/>
    <w:rsid w:val="00F03C75"/>
    <w:rsid w:val="00F03CFA"/>
    <w:rsid w:val="00F04D5C"/>
    <w:rsid w:val="00F04D88"/>
    <w:rsid w:val="00F04F68"/>
    <w:rsid w:val="00F112BC"/>
    <w:rsid w:val="00F127D4"/>
    <w:rsid w:val="00F12C81"/>
    <w:rsid w:val="00F13191"/>
    <w:rsid w:val="00F13195"/>
    <w:rsid w:val="00F13814"/>
    <w:rsid w:val="00F15959"/>
    <w:rsid w:val="00F16063"/>
    <w:rsid w:val="00F16C8F"/>
    <w:rsid w:val="00F173C6"/>
    <w:rsid w:val="00F177F5"/>
    <w:rsid w:val="00F21970"/>
    <w:rsid w:val="00F22552"/>
    <w:rsid w:val="00F228E0"/>
    <w:rsid w:val="00F2329E"/>
    <w:rsid w:val="00F23D5A"/>
    <w:rsid w:val="00F24E1B"/>
    <w:rsid w:val="00F30057"/>
    <w:rsid w:val="00F300A6"/>
    <w:rsid w:val="00F376A5"/>
    <w:rsid w:val="00F37ACA"/>
    <w:rsid w:val="00F40E2D"/>
    <w:rsid w:val="00F411D2"/>
    <w:rsid w:val="00F412D5"/>
    <w:rsid w:val="00F415ED"/>
    <w:rsid w:val="00F416E7"/>
    <w:rsid w:val="00F4189B"/>
    <w:rsid w:val="00F42566"/>
    <w:rsid w:val="00F430C8"/>
    <w:rsid w:val="00F440FD"/>
    <w:rsid w:val="00F455FE"/>
    <w:rsid w:val="00F51A9F"/>
    <w:rsid w:val="00F54031"/>
    <w:rsid w:val="00F541D1"/>
    <w:rsid w:val="00F550D8"/>
    <w:rsid w:val="00F564D3"/>
    <w:rsid w:val="00F567C1"/>
    <w:rsid w:val="00F61396"/>
    <w:rsid w:val="00F61FD5"/>
    <w:rsid w:val="00F629BF"/>
    <w:rsid w:val="00F62B97"/>
    <w:rsid w:val="00F6492A"/>
    <w:rsid w:val="00F67652"/>
    <w:rsid w:val="00F723B7"/>
    <w:rsid w:val="00F72C15"/>
    <w:rsid w:val="00F84467"/>
    <w:rsid w:val="00F85B05"/>
    <w:rsid w:val="00F86789"/>
    <w:rsid w:val="00F91B5B"/>
    <w:rsid w:val="00F92AA9"/>
    <w:rsid w:val="00F92C42"/>
    <w:rsid w:val="00F940CF"/>
    <w:rsid w:val="00F94415"/>
    <w:rsid w:val="00F946E8"/>
    <w:rsid w:val="00F96365"/>
    <w:rsid w:val="00F96630"/>
    <w:rsid w:val="00F97783"/>
    <w:rsid w:val="00F97F63"/>
    <w:rsid w:val="00FA18F2"/>
    <w:rsid w:val="00FA2247"/>
    <w:rsid w:val="00FA3479"/>
    <w:rsid w:val="00FA6DF1"/>
    <w:rsid w:val="00FB020B"/>
    <w:rsid w:val="00FB062A"/>
    <w:rsid w:val="00FB180E"/>
    <w:rsid w:val="00FB355F"/>
    <w:rsid w:val="00FB56EE"/>
    <w:rsid w:val="00FB6651"/>
    <w:rsid w:val="00FB6D7E"/>
    <w:rsid w:val="00FB7D5E"/>
    <w:rsid w:val="00FC0602"/>
    <w:rsid w:val="00FC1339"/>
    <w:rsid w:val="00FC180C"/>
    <w:rsid w:val="00FC19C1"/>
    <w:rsid w:val="00FC1C2A"/>
    <w:rsid w:val="00FC45F5"/>
    <w:rsid w:val="00FC5D50"/>
    <w:rsid w:val="00FD0AFD"/>
    <w:rsid w:val="00FD1AB4"/>
    <w:rsid w:val="00FD2211"/>
    <w:rsid w:val="00FD2A5D"/>
    <w:rsid w:val="00FD4768"/>
    <w:rsid w:val="00FD5F8F"/>
    <w:rsid w:val="00FE2502"/>
    <w:rsid w:val="00FE752F"/>
    <w:rsid w:val="00FF163A"/>
    <w:rsid w:val="00FF3A02"/>
    <w:rsid w:val="00FF3BE1"/>
    <w:rsid w:val="00FF3CC0"/>
    <w:rsid w:val="00FF3D26"/>
    <w:rsid w:val="00FF7734"/>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5C"/>
    <w:pPr>
      <w:spacing w:after="200" w:line="276" w:lineRule="auto"/>
    </w:pPr>
    <w:rPr>
      <w:lang w:val="en-GB"/>
    </w:rPr>
  </w:style>
  <w:style w:type="paragraph" w:styleId="Heading1">
    <w:name w:val="heading 1"/>
    <w:basedOn w:val="Normal"/>
    <w:next w:val="Normal"/>
    <w:link w:val="Heading1Char"/>
    <w:uiPriority w:val="99"/>
    <w:qFormat/>
    <w:locked/>
    <w:rsid w:val="00C806A7"/>
    <w:pPr>
      <w:keepNext/>
      <w:spacing w:before="240" w:after="60" w:line="240" w:lineRule="auto"/>
      <w:outlineLvl w:val="0"/>
    </w:pPr>
    <w:rPr>
      <w:rFonts w:ascii="Cambria" w:hAnsi="Cambria"/>
      <w:b/>
      <w:kern w:val="32"/>
      <w:sz w:val="32"/>
      <w:szCs w:val="20"/>
      <w:lang w:val="en-US"/>
    </w:rPr>
  </w:style>
  <w:style w:type="paragraph" w:styleId="Heading2">
    <w:name w:val="heading 2"/>
    <w:basedOn w:val="Normal"/>
    <w:next w:val="Normal"/>
    <w:link w:val="Heading2Char"/>
    <w:unhideWhenUsed/>
    <w:qFormat/>
    <w:locked/>
    <w:rsid w:val="00861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DB14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EC4"/>
    <w:rPr>
      <w:rFonts w:ascii="Cambria" w:hAnsi="Cambria" w:cs="Times New Roman"/>
      <w:b/>
      <w:kern w:val="32"/>
      <w:sz w:val="32"/>
    </w:rPr>
  </w:style>
  <w:style w:type="paragraph" w:styleId="BalloonText">
    <w:name w:val="Balloon Text"/>
    <w:basedOn w:val="Normal"/>
    <w:link w:val="BalloonTextChar"/>
    <w:uiPriority w:val="99"/>
    <w:semiHidden/>
    <w:rsid w:val="00454DCA"/>
    <w:pPr>
      <w:spacing w:after="0" w:line="240" w:lineRule="auto"/>
    </w:pPr>
    <w:rPr>
      <w:rFonts w:ascii="Tahoma" w:hAnsi="Tahoma"/>
      <w:sz w:val="16"/>
      <w:szCs w:val="20"/>
      <w:lang w:val="en-US"/>
    </w:rPr>
  </w:style>
  <w:style w:type="character" w:customStyle="1" w:styleId="BalloonTextChar">
    <w:name w:val="Balloon Text Char"/>
    <w:basedOn w:val="DefaultParagraphFont"/>
    <w:link w:val="BalloonText"/>
    <w:uiPriority w:val="99"/>
    <w:semiHidden/>
    <w:locked/>
    <w:rsid w:val="00454DCA"/>
    <w:rPr>
      <w:rFonts w:ascii="Tahoma" w:hAnsi="Tahoma" w:cs="Times New Roman"/>
      <w:sz w:val="16"/>
    </w:rPr>
  </w:style>
  <w:style w:type="paragraph" w:styleId="ListParagraph">
    <w:name w:val="List Paragraph"/>
    <w:basedOn w:val="Normal"/>
    <w:uiPriority w:val="34"/>
    <w:qFormat/>
    <w:rsid w:val="005629C2"/>
    <w:pPr>
      <w:ind w:left="720"/>
      <w:contextualSpacing/>
    </w:pPr>
  </w:style>
  <w:style w:type="paragraph" w:styleId="NormalWeb">
    <w:name w:val="Normal (Web)"/>
    <w:basedOn w:val="Normal"/>
    <w:uiPriority w:val="99"/>
    <w:rsid w:val="009F492A"/>
    <w:pPr>
      <w:spacing w:before="100" w:beforeAutospacing="1" w:after="100" w:afterAutospacing="1" w:line="240" w:lineRule="auto"/>
    </w:pPr>
    <w:rPr>
      <w:rFonts w:ascii="Times New Roman" w:eastAsia="MS Mincho" w:hAnsi="Times New Roman"/>
      <w:sz w:val="24"/>
      <w:szCs w:val="24"/>
      <w:lang w:eastAsia="ja-JP"/>
    </w:rPr>
  </w:style>
  <w:style w:type="character" w:styleId="Hyperlink">
    <w:name w:val="Hyperlink"/>
    <w:basedOn w:val="DefaultParagraphFont"/>
    <w:uiPriority w:val="99"/>
    <w:rsid w:val="002F3E19"/>
    <w:rPr>
      <w:rFonts w:cs="Times New Roman"/>
      <w:color w:val="0000FF"/>
      <w:u w:val="single"/>
    </w:rPr>
  </w:style>
  <w:style w:type="table" w:styleId="TableGrid">
    <w:name w:val="Table Grid"/>
    <w:basedOn w:val="TableNormal"/>
    <w:uiPriority w:val="99"/>
    <w:locked/>
    <w:rsid w:val="00C806A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21FF"/>
    <w:pPr>
      <w:tabs>
        <w:tab w:val="center" w:pos="4320"/>
        <w:tab w:val="right" w:pos="8640"/>
      </w:tabs>
    </w:pPr>
    <w:rPr>
      <w:sz w:val="20"/>
      <w:szCs w:val="20"/>
      <w:lang w:val="en-US"/>
    </w:rPr>
  </w:style>
  <w:style w:type="character" w:customStyle="1" w:styleId="HeaderChar">
    <w:name w:val="Header Char"/>
    <w:basedOn w:val="DefaultParagraphFont"/>
    <w:link w:val="Header"/>
    <w:uiPriority w:val="99"/>
    <w:semiHidden/>
    <w:locked/>
    <w:rsid w:val="00A90EC4"/>
    <w:rPr>
      <w:rFonts w:cs="Times New Roman"/>
    </w:rPr>
  </w:style>
  <w:style w:type="paragraph" w:styleId="Footer">
    <w:name w:val="footer"/>
    <w:basedOn w:val="Normal"/>
    <w:link w:val="FooterChar"/>
    <w:uiPriority w:val="99"/>
    <w:rsid w:val="00E921FF"/>
    <w:pPr>
      <w:tabs>
        <w:tab w:val="center" w:pos="4320"/>
        <w:tab w:val="right" w:pos="8640"/>
      </w:tabs>
    </w:pPr>
    <w:rPr>
      <w:sz w:val="20"/>
      <w:szCs w:val="20"/>
      <w:lang w:val="en-US"/>
    </w:rPr>
  </w:style>
  <w:style w:type="character" w:customStyle="1" w:styleId="FooterChar">
    <w:name w:val="Footer Char"/>
    <w:basedOn w:val="DefaultParagraphFont"/>
    <w:link w:val="Footer"/>
    <w:uiPriority w:val="99"/>
    <w:semiHidden/>
    <w:locked/>
    <w:rsid w:val="00A90EC4"/>
    <w:rPr>
      <w:rFonts w:cs="Times New Roman"/>
    </w:rPr>
  </w:style>
  <w:style w:type="character" w:styleId="PageNumber">
    <w:name w:val="page number"/>
    <w:basedOn w:val="DefaultParagraphFont"/>
    <w:uiPriority w:val="99"/>
    <w:rsid w:val="00F67652"/>
    <w:rPr>
      <w:rFonts w:cs="Times New Roman"/>
    </w:rPr>
  </w:style>
  <w:style w:type="paragraph" w:styleId="EndnoteText">
    <w:name w:val="endnote text"/>
    <w:basedOn w:val="Normal"/>
    <w:link w:val="EndnoteTextChar"/>
    <w:uiPriority w:val="99"/>
    <w:semiHidden/>
    <w:unhideWhenUsed/>
    <w:rsid w:val="009A131E"/>
    <w:pPr>
      <w:spacing w:after="0" w:afterAutospacing="1" w:line="240" w:lineRule="auto"/>
    </w:pPr>
    <w:rPr>
      <w:rFonts w:eastAsia="Calibri"/>
      <w:sz w:val="20"/>
      <w:szCs w:val="20"/>
    </w:rPr>
  </w:style>
  <w:style w:type="character" w:customStyle="1" w:styleId="EndnoteTextChar">
    <w:name w:val="Endnote Text Char"/>
    <w:basedOn w:val="DefaultParagraphFont"/>
    <w:link w:val="EndnoteText"/>
    <w:uiPriority w:val="99"/>
    <w:semiHidden/>
    <w:rsid w:val="009A131E"/>
    <w:rPr>
      <w:rFonts w:eastAsia="Calibri"/>
      <w:sz w:val="20"/>
      <w:szCs w:val="20"/>
      <w:lang w:val="en-GB"/>
    </w:rPr>
  </w:style>
  <w:style w:type="character" w:styleId="EndnoteReference">
    <w:name w:val="endnote reference"/>
    <w:basedOn w:val="DefaultParagraphFont"/>
    <w:uiPriority w:val="99"/>
    <w:semiHidden/>
    <w:unhideWhenUsed/>
    <w:rsid w:val="009A131E"/>
    <w:rPr>
      <w:vertAlign w:val="superscript"/>
    </w:rPr>
  </w:style>
  <w:style w:type="character" w:styleId="CommentReference">
    <w:name w:val="annotation reference"/>
    <w:basedOn w:val="DefaultParagraphFont"/>
    <w:uiPriority w:val="99"/>
    <w:semiHidden/>
    <w:unhideWhenUsed/>
    <w:rsid w:val="00F13191"/>
    <w:rPr>
      <w:sz w:val="16"/>
      <w:szCs w:val="16"/>
    </w:rPr>
  </w:style>
  <w:style w:type="paragraph" w:styleId="CommentText">
    <w:name w:val="annotation text"/>
    <w:basedOn w:val="Normal"/>
    <w:link w:val="CommentTextChar"/>
    <w:uiPriority w:val="99"/>
    <w:unhideWhenUsed/>
    <w:rsid w:val="00F13191"/>
    <w:pPr>
      <w:spacing w:line="240" w:lineRule="auto"/>
    </w:pPr>
    <w:rPr>
      <w:sz w:val="20"/>
      <w:szCs w:val="20"/>
    </w:rPr>
  </w:style>
  <w:style w:type="character" w:customStyle="1" w:styleId="CommentTextChar">
    <w:name w:val="Comment Text Char"/>
    <w:basedOn w:val="DefaultParagraphFont"/>
    <w:link w:val="CommentText"/>
    <w:uiPriority w:val="99"/>
    <w:rsid w:val="00F13191"/>
    <w:rPr>
      <w:sz w:val="20"/>
      <w:szCs w:val="20"/>
      <w:lang w:val="en-GB"/>
    </w:rPr>
  </w:style>
  <w:style w:type="paragraph" w:styleId="CommentSubject">
    <w:name w:val="annotation subject"/>
    <w:basedOn w:val="CommentText"/>
    <w:next w:val="CommentText"/>
    <w:link w:val="CommentSubjectChar"/>
    <w:uiPriority w:val="99"/>
    <w:semiHidden/>
    <w:unhideWhenUsed/>
    <w:rsid w:val="00F13191"/>
    <w:rPr>
      <w:b/>
      <w:bCs/>
    </w:rPr>
  </w:style>
  <w:style w:type="character" w:customStyle="1" w:styleId="CommentSubjectChar">
    <w:name w:val="Comment Subject Char"/>
    <w:basedOn w:val="CommentTextChar"/>
    <w:link w:val="CommentSubject"/>
    <w:uiPriority w:val="99"/>
    <w:semiHidden/>
    <w:rsid w:val="00F13191"/>
    <w:rPr>
      <w:b/>
      <w:bCs/>
      <w:sz w:val="20"/>
      <w:szCs w:val="20"/>
      <w:lang w:val="en-GB"/>
    </w:rPr>
  </w:style>
  <w:style w:type="character" w:customStyle="1" w:styleId="apple-converted-space">
    <w:name w:val="apple-converted-space"/>
    <w:basedOn w:val="DefaultParagraphFont"/>
    <w:rsid w:val="00C62341"/>
  </w:style>
  <w:style w:type="paragraph" w:customStyle="1" w:styleId="Einrckung1Zeile">
    <w:name w:val="Einrückung (1. Zeile)"/>
    <w:basedOn w:val="Normal"/>
    <w:rsid w:val="00DA7D08"/>
    <w:pPr>
      <w:overflowPunct w:val="0"/>
      <w:autoSpaceDE w:val="0"/>
      <w:autoSpaceDN w:val="0"/>
      <w:adjustRightInd w:val="0"/>
      <w:spacing w:after="0" w:line="240" w:lineRule="auto"/>
      <w:ind w:firstLine="720"/>
      <w:textAlignment w:val="baseline"/>
    </w:pPr>
    <w:rPr>
      <w:rFonts w:ascii="Times New Roman" w:hAnsi="Times New Roman"/>
      <w:sz w:val="24"/>
      <w:szCs w:val="20"/>
      <w:lang w:val="de-DE" w:eastAsia="de-DE"/>
    </w:rPr>
  </w:style>
  <w:style w:type="paragraph" w:styleId="ListBullet">
    <w:name w:val="List Bullet"/>
    <w:basedOn w:val="Normal"/>
    <w:rsid w:val="00DA7D08"/>
    <w:pPr>
      <w:numPr>
        <w:numId w:val="1"/>
      </w:numPr>
      <w:spacing w:after="0" w:line="240" w:lineRule="auto"/>
      <w:contextualSpacing/>
    </w:pPr>
    <w:rPr>
      <w:rFonts w:ascii="Times New Roman" w:hAnsi="Times New Roman"/>
      <w:sz w:val="24"/>
      <w:szCs w:val="24"/>
      <w:lang w:val="en-US"/>
    </w:rPr>
  </w:style>
  <w:style w:type="paragraph" w:styleId="TOC1">
    <w:name w:val="toc 1"/>
    <w:basedOn w:val="Normal"/>
    <w:next w:val="Normal"/>
    <w:autoRedefine/>
    <w:uiPriority w:val="39"/>
    <w:locked/>
    <w:rsid w:val="005C64CB"/>
    <w:pPr>
      <w:spacing w:after="100"/>
    </w:pPr>
  </w:style>
  <w:style w:type="character" w:customStyle="1" w:styleId="Heading2Char">
    <w:name w:val="Heading 2 Char"/>
    <w:basedOn w:val="DefaultParagraphFont"/>
    <w:link w:val="Heading2"/>
    <w:rsid w:val="00861B09"/>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3D55C2"/>
    <w:rPr>
      <w:color w:val="800080" w:themeColor="followedHyperlink"/>
      <w:u w:val="single"/>
    </w:rPr>
  </w:style>
  <w:style w:type="paragraph" w:styleId="Title">
    <w:name w:val="Title"/>
    <w:basedOn w:val="Normal"/>
    <w:next w:val="Normal"/>
    <w:link w:val="TitleChar"/>
    <w:qFormat/>
    <w:locked/>
    <w:rsid w:val="00701B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1B1F"/>
    <w:rPr>
      <w:rFonts w:asciiTheme="majorHAnsi" w:eastAsiaTheme="majorEastAsia" w:hAnsiTheme="majorHAnsi" w:cstheme="majorBidi"/>
      <w:color w:val="17365D" w:themeColor="text2" w:themeShade="BF"/>
      <w:spacing w:val="5"/>
      <w:kern w:val="28"/>
      <w:sz w:val="52"/>
      <w:szCs w:val="52"/>
      <w:lang w:val="en-GB"/>
    </w:rPr>
  </w:style>
  <w:style w:type="paragraph" w:styleId="TOC2">
    <w:name w:val="toc 2"/>
    <w:basedOn w:val="Normal"/>
    <w:next w:val="Normal"/>
    <w:autoRedefine/>
    <w:uiPriority w:val="39"/>
    <w:locked/>
    <w:rsid w:val="00C3035B"/>
    <w:pPr>
      <w:spacing w:after="100"/>
      <w:ind w:left="220"/>
    </w:pPr>
  </w:style>
  <w:style w:type="paragraph" w:styleId="FootnoteText">
    <w:name w:val="footnote text"/>
    <w:basedOn w:val="Normal"/>
    <w:link w:val="FootnoteTextChar"/>
    <w:uiPriority w:val="99"/>
    <w:semiHidden/>
    <w:unhideWhenUsed/>
    <w:rsid w:val="00C82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89A"/>
    <w:rPr>
      <w:sz w:val="20"/>
      <w:szCs w:val="20"/>
      <w:lang w:val="en-GB"/>
    </w:rPr>
  </w:style>
  <w:style w:type="character" w:styleId="FootnoteReference">
    <w:name w:val="footnote reference"/>
    <w:basedOn w:val="DefaultParagraphFont"/>
    <w:uiPriority w:val="99"/>
    <w:semiHidden/>
    <w:unhideWhenUsed/>
    <w:rsid w:val="00C8289A"/>
    <w:rPr>
      <w:vertAlign w:val="superscript"/>
    </w:rPr>
  </w:style>
  <w:style w:type="character" w:styleId="Emphasis">
    <w:name w:val="Emphasis"/>
    <w:basedOn w:val="DefaultParagraphFont"/>
    <w:uiPriority w:val="20"/>
    <w:qFormat/>
    <w:locked/>
    <w:rsid w:val="00F61396"/>
    <w:rPr>
      <w:i/>
      <w:iCs/>
    </w:rPr>
  </w:style>
  <w:style w:type="paragraph" w:customStyle="1" w:styleId="Default">
    <w:name w:val="Default"/>
    <w:basedOn w:val="Normal"/>
    <w:rsid w:val="00F61396"/>
    <w:pPr>
      <w:autoSpaceDE w:val="0"/>
      <w:autoSpaceDN w:val="0"/>
      <w:spacing w:after="0" w:line="240" w:lineRule="auto"/>
    </w:pPr>
    <w:rPr>
      <w:rFonts w:ascii="Times New Roman" w:eastAsiaTheme="minorHAnsi" w:hAnsi="Times New Roman"/>
      <w:color w:val="000000"/>
      <w:sz w:val="24"/>
      <w:szCs w:val="24"/>
      <w:lang w:eastAsia="en-GB"/>
    </w:rPr>
  </w:style>
  <w:style w:type="character" w:customStyle="1" w:styleId="remove-absolute">
    <w:name w:val="remove-absolute"/>
    <w:basedOn w:val="DefaultParagraphFont"/>
    <w:rsid w:val="00B21614"/>
  </w:style>
  <w:style w:type="character" w:customStyle="1" w:styleId="bumpedfont20">
    <w:name w:val="bumpedfont20"/>
    <w:basedOn w:val="DefaultParagraphFont"/>
    <w:rsid w:val="007444C8"/>
  </w:style>
  <w:style w:type="paragraph" w:styleId="BodyText">
    <w:name w:val="Body Text"/>
    <w:basedOn w:val="Normal"/>
    <w:link w:val="BodyTextChar"/>
    <w:rsid w:val="004A139C"/>
    <w:pPr>
      <w:tabs>
        <w:tab w:val="left" w:pos="4111"/>
      </w:tabs>
      <w:overflowPunct w:val="0"/>
      <w:autoSpaceDE w:val="0"/>
      <w:autoSpaceDN w:val="0"/>
      <w:adjustRightInd w:val="0"/>
      <w:spacing w:after="0" w:line="240" w:lineRule="auto"/>
      <w:textAlignment w:val="baseline"/>
    </w:pPr>
    <w:rPr>
      <w:rFonts w:ascii="Times New Roman" w:hAnsi="Times New Roman"/>
      <w:b/>
      <w:sz w:val="24"/>
      <w:szCs w:val="20"/>
      <w:lang w:val="en-US" w:eastAsia="en-GB"/>
    </w:rPr>
  </w:style>
  <w:style w:type="character" w:customStyle="1" w:styleId="BodyTextChar">
    <w:name w:val="Body Text Char"/>
    <w:basedOn w:val="DefaultParagraphFont"/>
    <w:link w:val="BodyText"/>
    <w:rsid w:val="004A139C"/>
    <w:rPr>
      <w:rFonts w:ascii="Times New Roman" w:hAnsi="Times New Roman"/>
      <w:b/>
      <w:sz w:val="24"/>
      <w:szCs w:val="20"/>
      <w:lang w:eastAsia="en-GB"/>
    </w:rPr>
  </w:style>
  <w:style w:type="character" w:customStyle="1" w:styleId="Heading3Char">
    <w:name w:val="Heading 3 Char"/>
    <w:basedOn w:val="DefaultParagraphFont"/>
    <w:link w:val="Heading3"/>
    <w:rsid w:val="00DB140C"/>
    <w:rPr>
      <w:rFonts w:asciiTheme="majorHAnsi" w:eastAsiaTheme="majorEastAsia" w:hAnsiTheme="majorHAnsi" w:cstheme="majorBidi"/>
      <w:b/>
      <w:bCs/>
      <w:color w:val="4F81BD" w:themeColor="accent1"/>
      <w:lang w:val="en-GB"/>
    </w:rPr>
  </w:style>
  <w:style w:type="character" w:styleId="LineNumber">
    <w:name w:val="line number"/>
    <w:basedOn w:val="DefaultParagraphFont"/>
    <w:uiPriority w:val="99"/>
    <w:semiHidden/>
    <w:unhideWhenUsed/>
    <w:rsid w:val="004B55EF"/>
  </w:style>
  <w:style w:type="character" w:customStyle="1" w:styleId="A4">
    <w:name w:val="A4"/>
    <w:uiPriority w:val="99"/>
    <w:rsid w:val="00C83090"/>
    <w:rPr>
      <w:rFonts w:cs="Myriad Pro Light"/>
      <w:color w:val="000000"/>
    </w:rPr>
  </w:style>
  <w:style w:type="paragraph" w:styleId="NoSpacing">
    <w:name w:val="No Spacing"/>
    <w:uiPriority w:val="1"/>
    <w:qFormat/>
    <w:rsid w:val="004801B5"/>
    <w:pPr>
      <w:numPr>
        <w:numId w:val="38"/>
      </w:numPr>
    </w:pPr>
    <w:rPr>
      <w:lang w:val="en-GB"/>
    </w:rPr>
  </w:style>
  <w:style w:type="table" w:customStyle="1" w:styleId="TableGrid1">
    <w:name w:val="Table Grid1"/>
    <w:basedOn w:val="TableNormal"/>
    <w:next w:val="TableGrid"/>
    <w:uiPriority w:val="99"/>
    <w:locked/>
    <w:rsid w:val="002A607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92D7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92D71"/>
    <w:rPr>
      <w:rFonts w:eastAsiaTheme="minorHAnsi" w:cstheme="minorBidi"/>
      <w:szCs w:val="21"/>
      <w:lang w:val="en-GB"/>
    </w:rPr>
  </w:style>
  <w:style w:type="paragraph" w:styleId="DocumentMap">
    <w:name w:val="Document Map"/>
    <w:basedOn w:val="Normal"/>
    <w:link w:val="DocumentMapChar"/>
    <w:uiPriority w:val="99"/>
    <w:semiHidden/>
    <w:unhideWhenUsed/>
    <w:rsid w:val="00CC788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C7884"/>
    <w:rPr>
      <w:rFonts w:ascii="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141">
      <w:bodyDiv w:val="1"/>
      <w:marLeft w:val="0"/>
      <w:marRight w:val="0"/>
      <w:marTop w:val="0"/>
      <w:marBottom w:val="0"/>
      <w:divBdr>
        <w:top w:val="none" w:sz="0" w:space="0" w:color="auto"/>
        <w:left w:val="none" w:sz="0" w:space="0" w:color="auto"/>
        <w:bottom w:val="none" w:sz="0" w:space="0" w:color="auto"/>
        <w:right w:val="none" w:sz="0" w:space="0" w:color="auto"/>
      </w:divBdr>
    </w:div>
    <w:div w:id="82070232">
      <w:bodyDiv w:val="1"/>
      <w:marLeft w:val="0"/>
      <w:marRight w:val="0"/>
      <w:marTop w:val="0"/>
      <w:marBottom w:val="0"/>
      <w:divBdr>
        <w:top w:val="none" w:sz="0" w:space="0" w:color="auto"/>
        <w:left w:val="none" w:sz="0" w:space="0" w:color="auto"/>
        <w:bottom w:val="none" w:sz="0" w:space="0" w:color="auto"/>
        <w:right w:val="none" w:sz="0" w:space="0" w:color="auto"/>
      </w:divBdr>
    </w:div>
    <w:div w:id="110756396">
      <w:bodyDiv w:val="1"/>
      <w:marLeft w:val="0"/>
      <w:marRight w:val="0"/>
      <w:marTop w:val="0"/>
      <w:marBottom w:val="0"/>
      <w:divBdr>
        <w:top w:val="none" w:sz="0" w:space="0" w:color="auto"/>
        <w:left w:val="none" w:sz="0" w:space="0" w:color="auto"/>
        <w:bottom w:val="none" w:sz="0" w:space="0" w:color="auto"/>
        <w:right w:val="none" w:sz="0" w:space="0" w:color="auto"/>
      </w:divBdr>
    </w:div>
    <w:div w:id="241522879">
      <w:bodyDiv w:val="1"/>
      <w:marLeft w:val="0"/>
      <w:marRight w:val="0"/>
      <w:marTop w:val="0"/>
      <w:marBottom w:val="0"/>
      <w:divBdr>
        <w:top w:val="none" w:sz="0" w:space="0" w:color="auto"/>
        <w:left w:val="none" w:sz="0" w:space="0" w:color="auto"/>
        <w:bottom w:val="none" w:sz="0" w:space="0" w:color="auto"/>
        <w:right w:val="none" w:sz="0" w:space="0" w:color="auto"/>
      </w:divBdr>
      <w:divsChild>
        <w:div w:id="1944727299">
          <w:marLeft w:val="0"/>
          <w:marRight w:val="0"/>
          <w:marTop w:val="0"/>
          <w:marBottom w:val="0"/>
          <w:divBdr>
            <w:top w:val="none" w:sz="0" w:space="0" w:color="auto"/>
            <w:left w:val="none" w:sz="0" w:space="0" w:color="auto"/>
            <w:bottom w:val="none" w:sz="0" w:space="0" w:color="auto"/>
            <w:right w:val="none" w:sz="0" w:space="0" w:color="auto"/>
          </w:divBdr>
          <w:divsChild>
            <w:div w:id="61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056">
      <w:bodyDiv w:val="1"/>
      <w:marLeft w:val="0"/>
      <w:marRight w:val="0"/>
      <w:marTop w:val="0"/>
      <w:marBottom w:val="0"/>
      <w:divBdr>
        <w:top w:val="none" w:sz="0" w:space="0" w:color="auto"/>
        <w:left w:val="none" w:sz="0" w:space="0" w:color="auto"/>
        <w:bottom w:val="none" w:sz="0" w:space="0" w:color="auto"/>
        <w:right w:val="none" w:sz="0" w:space="0" w:color="auto"/>
      </w:divBdr>
    </w:div>
    <w:div w:id="317467939">
      <w:bodyDiv w:val="1"/>
      <w:marLeft w:val="0"/>
      <w:marRight w:val="0"/>
      <w:marTop w:val="0"/>
      <w:marBottom w:val="0"/>
      <w:divBdr>
        <w:top w:val="none" w:sz="0" w:space="0" w:color="auto"/>
        <w:left w:val="none" w:sz="0" w:space="0" w:color="auto"/>
        <w:bottom w:val="none" w:sz="0" w:space="0" w:color="auto"/>
        <w:right w:val="none" w:sz="0" w:space="0" w:color="auto"/>
      </w:divBdr>
    </w:div>
    <w:div w:id="325984675">
      <w:bodyDiv w:val="1"/>
      <w:marLeft w:val="0"/>
      <w:marRight w:val="0"/>
      <w:marTop w:val="0"/>
      <w:marBottom w:val="0"/>
      <w:divBdr>
        <w:top w:val="none" w:sz="0" w:space="0" w:color="auto"/>
        <w:left w:val="none" w:sz="0" w:space="0" w:color="auto"/>
        <w:bottom w:val="none" w:sz="0" w:space="0" w:color="auto"/>
        <w:right w:val="none" w:sz="0" w:space="0" w:color="auto"/>
      </w:divBdr>
    </w:div>
    <w:div w:id="328339140">
      <w:bodyDiv w:val="1"/>
      <w:marLeft w:val="0"/>
      <w:marRight w:val="0"/>
      <w:marTop w:val="0"/>
      <w:marBottom w:val="0"/>
      <w:divBdr>
        <w:top w:val="none" w:sz="0" w:space="0" w:color="auto"/>
        <w:left w:val="none" w:sz="0" w:space="0" w:color="auto"/>
        <w:bottom w:val="none" w:sz="0" w:space="0" w:color="auto"/>
        <w:right w:val="none" w:sz="0" w:space="0" w:color="auto"/>
      </w:divBdr>
    </w:div>
    <w:div w:id="386880383">
      <w:bodyDiv w:val="1"/>
      <w:marLeft w:val="0"/>
      <w:marRight w:val="0"/>
      <w:marTop w:val="0"/>
      <w:marBottom w:val="0"/>
      <w:divBdr>
        <w:top w:val="none" w:sz="0" w:space="0" w:color="auto"/>
        <w:left w:val="none" w:sz="0" w:space="0" w:color="auto"/>
        <w:bottom w:val="none" w:sz="0" w:space="0" w:color="auto"/>
        <w:right w:val="none" w:sz="0" w:space="0" w:color="auto"/>
      </w:divBdr>
    </w:div>
    <w:div w:id="406730986">
      <w:bodyDiv w:val="1"/>
      <w:marLeft w:val="0"/>
      <w:marRight w:val="0"/>
      <w:marTop w:val="0"/>
      <w:marBottom w:val="0"/>
      <w:divBdr>
        <w:top w:val="none" w:sz="0" w:space="0" w:color="auto"/>
        <w:left w:val="none" w:sz="0" w:space="0" w:color="auto"/>
        <w:bottom w:val="none" w:sz="0" w:space="0" w:color="auto"/>
        <w:right w:val="none" w:sz="0" w:space="0" w:color="auto"/>
      </w:divBdr>
    </w:div>
    <w:div w:id="416513815">
      <w:bodyDiv w:val="1"/>
      <w:marLeft w:val="0"/>
      <w:marRight w:val="0"/>
      <w:marTop w:val="0"/>
      <w:marBottom w:val="0"/>
      <w:divBdr>
        <w:top w:val="none" w:sz="0" w:space="0" w:color="auto"/>
        <w:left w:val="none" w:sz="0" w:space="0" w:color="auto"/>
        <w:bottom w:val="none" w:sz="0" w:space="0" w:color="auto"/>
        <w:right w:val="none" w:sz="0" w:space="0" w:color="auto"/>
      </w:divBdr>
    </w:div>
    <w:div w:id="41860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02587">
          <w:marLeft w:val="0"/>
          <w:marRight w:val="0"/>
          <w:marTop w:val="0"/>
          <w:marBottom w:val="0"/>
          <w:divBdr>
            <w:top w:val="none" w:sz="0" w:space="0" w:color="auto"/>
            <w:left w:val="none" w:sz="0" w:space="0" w:color="auto"/>
            <w:bottom w:val="none" w:sz="0" w:space="0" w:color="auto"/>
            <w:right w:val="none" w:sz="0" w:space="0" w:color="auto"/>
          </w:divBdr>
          <w:divsChild>
            <w:div w:id="1731882371">
              <w:marLeft w:val="0"/>
              <w:marRight w:val="0"/>
              <w:marTop w:val="0"/>
              <w:marBottom w:val="0"/>
              <w:divBdr>
                <w:top w:val="none" w:sz="0" w:space="0" w:color="auto"/>
                <w:left w:val="none" w:sz="0" w:space="0" w:color="auto"/>
                <w:bottom w:val="none" w:sz="0" w:space="0" w:color="auto"/>
                <w:right w:val="none" w:sz="0" w:space="0" w:color="auto"/>
              </w:divBdr>
              <w:divsChild>
                <w:div w:id="1386445929">
                  <w:marLeft w:val="0"/>
                  <w:marRight w:val="0"/>
                  <w:marTop w:val="0"/>
                  <w:marBottom w:val="0"/>
                  <w:divBdr>
                    <w:top w:val="none" w:sz="0" w:space="0" w:color="auto"/>
                    <w:left w:val="none" w:sz="0" w:space="0" w:color="auto"/>
                    <w:bottom w:val="none" w:sz="0" w:space="0" w:color="auto"/>
                    <w:right w:val="none" w:sz="0" w:space="0" w:color="auto"/>
                  </w:divBdr>
                  <w:divsChild>
                    <w:div w:id="621573424">
                      <w:marLeft w:val="0"/>
                      <w:marRight w:val="0"/>
                      <w:marTop w:val="0"/>
                      <w:marBottom w:val="0"/>
                      <w:divBdr>
                        <w:top w:val="none" w:sz="0" w:space="0" w:color="auto"/>
                        <w:left w:val="none" w:sz="0" w:space="0" w:color="auto"/>
                        <w:bottom w:val="none" w:sz="0" w:space="0" w:color="auto"/>
                        <w:right w:val="none" w:sz="0" w:space="0" w:color="auto"/>
                      </w:divBdr>
                      <w:divsChild>
                        <w:div w:id="864757967">
                          <w:marLeft w:val="0"/>
                          <w:marRight w:val="0"/>
                          <w:marTop w:val="0"/>
                          <w:marBottom w:val="0"/>
                          <w:divBdr>
                            <w:top w:val="none" w:sz="0" w:space="0" w:color="auto"/>
                            <w:left w:val="none" w:sz="0" w:space="0" w:color="auto"/>
                            <w:bottom w:val="none" w:sz="0" w:space="0" w:color="auto"/>
                            <w:right w:val="none" w:sz="0" w:space="0" w:color="auto"/>
                          </w:divBdr>
                          <w:divsChild>
                            <w:div w:id="318390521">
                              <w:marLeft w:val="0"/>
                              <w:marRight w:val="0"/>
                              <w:marTop w:val="0"/>
                              <w:marBottom w:val="0"/>
                              <w:divBdr>
                                <w:top w:val="none" w:sz="0" w:space="0" w:color="auto"/>
                                <w:left w:val="none" w:sz="0" w:space="0" w:color="auto"/>
                                <w:bottom w:val="none" w:sz="0" w:space="0" w:color="auto"/>
                                <w:right w:val="none" w:sz="0" w:space="0" w:color="auto"/>
                              </w:divBdr>
                              <w:divsChild>
                                <w:div w:id="25300466">
                                  <w:marLeft w:val="0"/>
                                  <w:marRight w:val="0"/>
                                  <w:marTop w:val="0"/>
                                  <w:marBottom w:val="0"/>
                                  <w:divBdr>
                                    <w:top w:val="none" w:sz="0" w:space="0" w:color="auto"/>
                                    <w:left w:val="none" w:sz="0" w:space="0" w:color="auto"/>
                                    <w:bottom w:val="none" w:sz="0" w:space="0" w:color="auto"/>
                                    <w:right w:val="none" w:sz="0" w:space="0" w:color="auto"/>
                                  </w:divBdr>
                                  <w:divsChild>
                                    <w:div w:id="1946382944">
                                      <w:marLeft w:val="0"/>
                                      <w:marRight w:val="0"/>
                                      <w:marTop w:val="0"/>
                                      <w:marBottom w:val="0"/>
                                      <w:divBdr>
                                        <w:top w:val="none" w:sz="0" w:space="0" w:color="auto"/>
                                        <w:left w:val="none" w:sz="0" w:space="0" w:color="auto"/>
                                        <w:bottom w:val="none" w:sz="0" w:space="0" w:color="auto"/>
                                        <w:right w:val="none" w:sz="0" w:space="0" w:color="auto"/>
                                      </w:divBdr>
                                      <w:divsChild>
                                        <w:div w:id="1199779553">
                                          <w:marLeft w:val="0"/>
                                          <w:marRight w:val="0"/>
                                          <w:marTop w:val="0"/>
                                          <w:marBottom w:val="0"/>
                                          <w:divBdr>
                                            <w:top w:val="none" w:sz="0" w:space="0" w:color="auto"/>
                                            <w:left w:val="none" w:sz="0" w:space="0" w:color="auto"/>
                                            <w:bottom w:val="none" w:sz="0" w:space="0" w:color="auto"/>
                                            <w:right w:val="none" w:sz="0" w:space="0" w:color="auto"/>
                                          </w:divBdr>
                                          <w:divsChild>
                                            <w:div w:id="16742393">
                                              <w:marLeft w:val="0"/>
                                              <w:marRight w:val="0"/>
                                              <w:marTop w:val="0"/>
                                              <w:marBottom w:val="0"/>
                                              <w:divBdr>
                                                <w:top w:val="none" w:sz="0" w:space="0" w:color="auto"/>
                                                <w:left w:val="none" w:sz="0" w:space="0" w:color="auto"/>
                                                <w:bottom w:val="none" w:sz="0" w:space="0" w:color="auto"/>
                                                <w:right w:val="none" w:sz="0" w:space="0" w:color="auto"/>
                                              </w:divBdr>
                                              <w:divsChild>
                                                <w:div w:id="1214122135">
                                                  <w:marLeft w:val="0"/>
                                                  <w:marRight w:val="0"/>
                                                  <w:marTop w:val="0"/>
                                                  <w:marBottom w:val="0"/>
                                                  <w:divBdr>
                                                    <w:top w:val="none" w:sz="0" w:space="0" w:color="auto"/>
                                                    <w:left w:val="none" w:sz="0" w:space="0" w:color="auto"/>
                                                    <w:bottom w:val="none" w:sz="0" w:space="0" w:color="auto"/>
                                                    <w:right w:val="none" w:sz="0" w:space="0" w:color="auto"/>
                                                  </w:divBdr>
                                                  <w:divsChild>
                                                    <w:div w:id="805241361">
                                                      <w:marLeft w:val="0"/>
                                                      <w:marRight w:val="0"/>
                                                      <w:marTop w:val="0"/>
                                                      <w:marBottom w:val="0"/>
                                                      <w:divBdr>
                                                        <w:top w:val="none" w:sz="0" w:space="0" w:color="auto"/>
                                                        <w:left w:val="none" w:sz="0" w:space="0" w:color="auto"/>
                                                        <w:bottom w:val="none" w:sz="0" w:space="0" w:color="auto"/>
                                                        <w:right w:val="none" w:sz="0" w:space="0" w:color="auto"/>
                                                      </w:divBdr>
                                                      <w:divsChild>
                                                        <w:div w:id="1897660958">
                                                          <w:marLeft w:val="0"/>
                                                          <w:marRight w:val="0"/>
                                                          <w:marTop w:val="0"/>
                                                          <w:marBottom w:val="0"/>
                                                          <w:divBdr>
                                                            <w:top w:val="none" w:sz="0" w:space="0" w:color="auto"/>
                                                            <w:left w:val="none" w:sz="0" w:space="0" w:color="auto"/>
                                                            <w:bottom w:val="none" w:sz="0" w:space="0" w:color="auto"/>
                                                            <w:right w:val="none" w:sz="0" w:space="0" w:color="auto"/>
                                                          </w:divBdr>
                                                          <w:divsChild>
                                                            <w:div w:id="270358120">
                                                              <w:marLeft w:val="0"/>
                                                              <w:marRight w:val="0"/>
                                                              <w:marTop w:val="0"/>
                                                              <w:marBottom w:val="0"/>
                                                              <w:divBdr>
                                                                <w:top w:val="none" w:sz="0" w:space="0" w:color="auto"/>
                                                                <w:left w:val="none" w:sz="0" w:space="0" w:color="auto"/>
                                                                <w:bottom w:val="none" w:sz="0" w:space="0" w:color="auto"/>
                                                                <w:right w:val="none" w:sz="0" w:space="0" w:color="auto"/>
                                                              </w:divBdr>
                                                              <w:divsChild>
                                                                <w:div w:id="2030328085">
                                                                  <w:marLeft w:val="0"/>
                                                                  <w:marRight w:val="0"/>
                                                                  <w:marTop w:val="0"/>
                                                                  <w:marBottom w:val="0"/>
                                                                  <w:divBdr>
                                                                    <w:top w:val="none" w:sz="0" w:space="0" w:color="auto"/>
                                                                    <w:left w:val="none" w:sz="0" w:space="0" w:color="auto"/>
                                                                    <w:bottom w:val="none" w:sz="0" w:space="0" w:color="auto"/>
                                                                    <w:right w:val="none" w:sz="0" w:space="0" w:color="auto"/>
                                                                  </w:divBdr>
                                                                </w:div>
                                                              </w:divsChild>
                                                            </w:div>
                                                            <w:div w:id="6811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323872">
      <w:bodyDiv w:val="1"/>
      <w:marLeft w:val="0"/>
      <w:marRight w:val="0"/>
      <w:marTop w:val="0"/>
      <w:marBottom w:val="0"/>
      <w:divBdr>
        <w:top w:val="none" w:sz="0" w:space="0" w:color="auto"/>
        <w:left w:val="none" w:sz="0" w:space="0" w:color="auto"/>
        <w:bottom w:val="none" w:sz="0" w:space="0" w:color="auto"/>
        <w:right w:val="none" w:sz="0" w:space="0" w:color="auto"/>
      </w:divBdr>
    </w:div>
    <w:div w:id="484054811">
      <w:bodyDiv w:val="1"/>
      <w:marLeft w:val="0"/>
      <w:marRight w:val="0"/>
      <w:marTop w:val="0"/>
      <w:marBottom w:val="0"/>
      <w:divBdr>
        <w:top w:val="none" w:sz="0" w:space="0" w:color="auto"/>
        <w:left w:val="none" w:sz="0" w:space="0" w:color="auto"/>
        <w:bottom w:val="none" w:sz="0" w:space="0" w:color="auto"/>
        <w:right w:val="none" w:sz="0" w:space="0" w:color="auto"/>
      </w:divBdr>
    </w:div>
    <w:div w:id="553279956">
      <w:bodyDiv w:val="1"/>
      <w:marLeft w:val="0"/>
      <w:marRight w:val="0"/>
      <w:marTop w:val="0"/>
      <w:marBottom w:val="0"/>
      <w:divBdr>
        <w:top w:val="none" w:sz="0" w:space="0" w:color="auto"/>
        <w:left w:val="none" w:sz="0" w:space="0" w:color="auto"/>
        <w:bottom w:val="none" w:sz="0" w:space="0" w:color="auto"/>
        <w:right w:val="none" w:sz="0" w:space="0" w:color="auto"/>
      </w:divBdr>
    </w:div>
    <w:div w:id="563026361">
      <w:bodyDiv w:val="1"/>
      <w:marLeft w:val="0"/>
      <w:marRight w:val="0"/>
      <w:marTop w:val="0"/>
      <w:marBottom w:val="0"/>
      <w:divBdr>
        <w:top w:val="none" w:sz="0" w:space="0" w:color="auto"/>
        <w:left w:val="none" w:sz="0" w:space="0" w:color="auto"/>
        <w:bottom w:val="none" w:sz="0" w:space="0" w:color="auto"/>
        <w:right w:val="none" w:sz="0" w:space="0" w:color="auto"/>
      </w:divBdr>
    </w:div>
    <w:div w:id="594482063">
      <w:marLeft w:val="0"/>
      <w:marRight w:val="0"/>
      <w:marTop w:val="0"/>
      <w:marBottom w:val="0"/>
      <w:divBdr>
        <w:top w:val="none" w:sz="0" w:space="0" w:color="auto"/>
        <w:left w:val="none" w:sz="0" w:space="0" w:color="auto"/>
        <w:bottom w:val="none" w:sz="0" w:space="0" w:color="auto"/>
        <w:right w:val="none" w:sz="0" w:space="0" w:color="auto"/>
      </w:divBdr>
      <w:divsChild>
        <w:div w:id="594482061">
          <w:marLeft w:val="0"/>
          <w:marRight w:val="0"/>
          <w:marTop w:val="0"/>
          <w:marBottom w:val="0"/>
          <w:divBdr>
            <w:top w:val="none" w:sz="0" w:space="0" w:color="auto"/>
            <w:left w:val="none" w:sz="0" w:space="0" w:color="auto"/>
            <w:bottom w:val="none" w:sz="0" w:space="0" w:color="auto"/>
            <w:right w:val="none" w:sz="0" w:space="0" w:color="auto"/>
          </w:divBdr>
          <w:divsChild>
            <w:div w:id="594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067">
      <w:marLeft w:val="0"/>
      <w:marRight w:val="0"/>
      <w:marTop w:val="0"/>
      <w:marBottom w:val="0"/>
      <w:divBdr>
        <w:top w:val="none" w:sz="0" w:space="0" w:color="auto"/>
        <w:left w:val="none" w:sz="0" w:space="0" w:color="auto"/>
        <w:bottom w:val="none" w:sz="0" w:space="0" w:color="auto"/>
        <w:right w:val="none" w:sz="0" w:space="0" w:color="auto"/>
      </w:divBdr>
      <w:divsChild>
        <w:div w:id="594482070">
          <w:marLeft w:val="0"/>
          <w:marRight w:val="0"/>
          <w:marTop w:val="0"/>
          <w:marBottom w:val="0"/>
          <w:divBdr>
            <w:top w:val="none" w:sz="0" w:space="0" w:color="auto"/>
            <w:left w:val="none" w:sz="0" w:space="0" w:color="auto"/>
            <w:bottom w:val="none" w:sz="0" w:space="0" w:color="auto"/>
            <w:right w:val="none" w:sz="0" w:space="0" w:color="auto"/>
          </w:divBdr>
          <w:divsChild>
            <w:div w:id="594482076">
              <w:marLeft w:val="0"/>
              <w:marRight w:val="0"/>
              <w:marTop w:val="0"/>
              <w:marBottom w:val="0"/>
              <w:divBdr>
                <w:top w:val="none" w:sz="0" w:space="0" w:color="auto"/>
                <w:left w:val="none" w:sz="0" w:space="0" w:color="auto"/>
                <w:bottom w:val="none" w:sz="0" w:space="0" w:color="auto"/>
                <w:right w:val="none" w:sz="0" w:space="0" w:color="auto"/>
              </w:divBdr>
              <w:divsChild>
                <w:div w:id="5944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2073">
      <w:marLeft w:val="0"/>
      <w:marRight w:val="0"/>
      <w:marTop w:val="0"/>
      <w:marBottom w:val="0"/>
      <w:divBdr>
        <w:top w:val="none" w:sz="0" w:space="0" w:color="auto"/>
        <w:left w:val="none" w:sz="0" w:space="0" w:color="auto"/>
        <w:bottom w:val="none" w:sz="0" w:space="0" w:color="auto"/>
        <w:right w:val="none" w:sz="0" w:space="0" w:color="auto"/>
      </w:divBdr>
      <w:divsChild>
        <w:div w:id="594482075">
          <w:marLeft w:val="0"/>
          <w:marRight w:val="0"/>
          <w:marTop w:val="0"/>
          <w:marBottom w:val="0"/>
          <w:divBdr>
            <w:top w:val="none" w:sz="0" w:space="0" w:color="auto"/>
            <w:left w:val="none" w:sz="0" w:space="0" w:color="auto"/>
            <w:bottom w:val="none" w:sz="0" w:space="0" w:color="auto"/>
            <w:right w:val="none" w:sz="0" w:space="0" w:color="auto"/>
          </w:divBdr>
          <w:divsChild>
            <w:div w:id="594482078">
              <w:marLeft w:val="0"/>
              <w:marRight w:val="0"/>
              <w:marTop w:val="0"/>
              <w:marBottom w:val="0"/>
              <w:divBdr>
                <w:top w:val="none" w:sz="0" w:space="0" w:color="auto"/>
                <w:left w:val="none" w:sz="0" w:space="0" w:color="auto"/>
                <w:bottom w:val="none" w:sz="0" w:space="0" w:color="auto"/>
                <w:right w:val="none" w:sz="0" w:space="0" w:color="auto"/>
              </w:divBdr>
              <w:divsChild>
                <w:div w:id="594482071">
                  <w:marLeft w:val="0"/>
                  <w:marRight w:val="0"/>
                  <w:marTop w:val="0"/>
                  <w:marBottom w:val="0"/>
                  <w:divBdr>
                    <w:top w:val="none" w:sz="0" w:space="0" w:color="auto"/>
                    <w:left w:val="none" w:sz="0" w:space="0" w:color="auto"/>
                    <w:bottom w:val="none" w:sz="0" w:space="0" w:color="auto"/>
                    <w:right w:val="none" w:sz="0" w:space="0" w:color="auto"/>
                  </w:divBdr>
                  <w:divsChild>
                    <w:div w:id="594482068">
                      <w:marLeft w:val="0"/>
                      <w:marRight w:val="0"/>
                      <w:marTop w:val="0"/>
                      <w:marBottom w:val="0"/>
                      <w:divBdr>
                        <w:top w:val="none" w:sz="0" w:space="0" w:color="auto"/>
                        <w:left w:val="none" w:sz="0" w:space="0" w:color="auto"/>
                        <w:bottom w:val="none" w:sz="0" w:space="0" w:color="auto"/>
                        <w:right w:val="none" w:sz="0" w:space="0" w:color="auto"/>
                      </w:divBdr>
                      <w:divsChild>
                        <w:div w:id="594482079">
                          <w:marLeft w:val="0"/>
                          <w:marRight w:val="0"/>
                          <w:marTop w:val="0"/>
                          <w:marBottom w:val="0"/>
                          <w:divBdr>
                            <w:top w:val="none" w:sz="0" w:space="0" w:color="auto"/>
                            <w:left w:val="none" w:sz="0" w:space="0" w:color="auto"/>
                            <w:bottom w:val="none" w:sz="0" w:space="0" w:color="auto"/>
                            <w:right w:val="none" w:sz="0" w:space="0" w:color="auto"/>
                          </w:divBdr>
                          <w:divsChild>
                            <w:div w:id="594482072">
                              <w:marLeft w:val="0"/>
                              <w:marRight w:val="0"/>
                              <w:marTop w:val="0"/>
                              <w:marBottom w:val="0"/>
                              <w:divBdr>
                                <w:top w:val="none" w:sz="0" w:space="0" w:color="auto"/>
                                <w:left w:val="none" w:sz="0" w:space="0" w:color="auto"/>
                                <w:bottom w:val="none" w:sz="0" w:space="0" w:color="auto"/>
                                <w:right w:val="none" w:sz="0" w:space="0" w:color="auto"/>
                              </w:divBdr>
                              <w:divsChild>
                                <w:div w:id="594482074">
                                  <w:marLeft w:val="0"/>
                                  <w:marRight w:val="0"/>
                                  <w:marTop w:val="0"/>
                                  <w:marBottom w:val="0"/>
                                  <w:divBdr>
                                    <w:top w:val="none" w:sz="0" w:space="0" w:color="auto"/>
                                    <w:left w:val="none" w:sz="0" w:space="0" w:color="auto"/>
                                    <w:bottom w:val="none" w:sz="0" w:space="0" w:color="auto"/>
                                    <w:right w:val="none" w:sz="0" w:space="0" w:color="auto"/>
                                  </w:divBdr>
                                  <w:divsChild>
                                    <w:div w:id="594482077">
                                      <w:marLeft w:val="0"/>
                                      <w:marRight w:val="0"/>
                                      <w:marTop w:val="0"/>
                                      <w:marBottom w:val="0"/>
                                      <w:divBdr>
                                        <w:top w:val="none" w:sz="0" w:space="0" w:color="auto"/>
                                        <w:left w:val="none" w:sz="0" w:space="0" w:color="auto"/>
                                        <w:bottom w:val="none" w:sz="0" w:space="0" w:color="auto"/>
                                        <w:right w:val="none" w:sz="0" w:space="0" w:color="auto"/>
                                      </w:divBdr>
                                      <w:divsChild>
                                        <w:div w:id="594482066">
                                          <w:marLeft w:val="0"/>
                                          <w:marRight w:val="0"/>
                                          <w:marTop w:val="0"/>
                                          <w:marBottom w:val="0"/>
                                          <w:divBdr>
                                            <w:top w:val="none" w:sz="0" w:space="0" w:color="auto"/>
                                            <w:left w:val="none" w:sz="0" w:space="0" w:color="auto"/>
                                            <w:bottom w:val="none" w:sz="0" w:space="0" w:color="auto"/>
                                            <w:right w:val="none" w:sz="0" w:space="0" w:color="auto"/>
                                          </w:divBdr>
                                          <w:divsChild>
                                            <w:div w:id="594482065">
                                              <w:marLeft w:val="0"/>
                                              <w:marRight w:val="0"/>
                                              <w:marTop w:val="0"/>
                                              <w:marBottom w:val="0"/>
                                              <w:divBdr>
                                                <w:top w:val="none" w:sz="0" w:space="0" w:color="auto"/>
                                                <w:left w:val="none" w:sz="0" w:space="0" w:color="auto"/>
                                                <w:bottom w:val="none" w:sz="0" w:space="0" w:color="auto"/>
                                                <w:right w:val="none" w:sz="0" w:space="0" w:color="auto"/>
                                              </w:divBdr>
                                              <w:divsChild>
                                                <w:div w:id="594482080">
                                                  <w:marLeft w:val="0"/>
                                                  <w:marRight w:val="0"/>
                                                  <w:marTop w:val="0"/>
                                                  <w:marBottom w:val="0"/>
                                                  <w:divBdr>
                                                    <w:top w:val="none" w:sz="0" w:space="0" w:color="auto"/>
                                                    <w:left w:val="none" w:sz="0" w:space="0" w:color="auto"/>
                                                    <w:bottom w:val="none" w:sz="0" w:space="0" w:color="auto"/>
                                                    <w:right w:val="none" w:sz="0" w:space="0" w:color="auto"/>
                                                  </w:divBdr>
                                                  <w:divsChild>
                                                    <w:div w:id="594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482081">
      <w:marLeft w:val="0"/>
      <w:marRight w:val="0"/>
      <w:marTop w:val="0"/>
      <w:marBottom w:val="0"/>
      <w:divBdr>
        <w:top w:val="none" w:sz="0" w:space="0" w:color="auto"/>
        <w:left w:val="none" w:sz="0" w:space="0" w:color="auto"/>
        <w:bottom w:val="none" w:sz="0" w:space="0" w:color="auto"/>
        <w:right w:val="none" w:sz="0" w:space="0" w:color="auto"/>
      </w:divBdr>
    </w:div>
    <w:div w:id="594482082">
      <w:marLeft w:val="0"/>
      <w:marRight w:val="0"/>
      <w:marTop w:val="0"/>
      <w:marBottom w:val="0"/>
      <w:divBdr>
        <w:top w:val="none" w:sz="0" w:space="0" w:color="auto"/>
        <w:left w:val="none" w:sz="0" w:space="0" w:color="auto"/>
        <w:bottom w:val="none" w:sz="0" w:space="0" w:color="auto"/>
        <w:right w:val="none" w:sz="0" w:space="0" w:color="auto"/>
      </w:divBdr>
    </w:div>
    <w:div w:id="594482083">
      <w:marLeft w:val="0"/>
      <w:marRight w:val="0"/>
      <w:marTop w:val="0"/>
      <w:marBottom w:val="0"/>
      <w:divBdr>
        <w:top w:val="none" w:sz="0" w:space="0" w:color="auto"/>
        <w:left w:val="none" w:sz="0" w:space="0" w:color="auto"/>
        <w:bottom w:val="none" w:sz="0" w:space="0" w:color="auto"/>
        <w:right w:val="none" w:sz="0" w:space="0" w:color="auto"/>
      </w:divBdr>
    </w:div>
    <w:div w:id="594482084">
      <w:marLeft w:val="0"/>
      <w:marRight w:val="0"/>
      <w:marTop w:val="0"/>
      <w:marBottom w:val="0"/>
      <w:divBdr>
        <w:top w:val="none" w:sz="0" w:space="0" w:color="auto"/>
        <w:left w:val="none" w:sz="0" w:space="0" w:color="auto"/>
        <w:bottom w:val="none" w:sz="0" w:space="0" w:color="auto"/>
        <w:right w:val="none" w:sz="0" w:space="0" w:color="auto"/>
      </w:divBdr>
    </w:div>
    <w:div w:id="600450102">
      <w:bodyDiv w:val="1"/>
      <w:marLeft w:val="0"/>
      <w:marRight w:val="0"/>
      <w:marTop w:val="0"/>
      <w:marBottom w:val="0"/>
      <w:divBdr>
        <w:top w:val="none" w:sz="0" w:space="0" w:color="auto"/>
        <w:left w:val="none" w:sz="0" w:space="0" w:color="auto"/>
        <w:bottom w:val="none" w:sz="0" w:space="0" w:color="auto"/>
        <w:right w:val="none" w:sz="0" w:space="0" w:color="auto"/>
      </w:divBdr>
      <w:divsChild>
        <w:div w:id="1290016197">
          <w:marLeft w:val="0"/>
          <w:marRight w:val="0"/>
          <w:marTop w:val="0"/>
          <w:marBottom w:val="0"/>
          <w:divBdr>
            <w:top w:val="none" w:sz="0" w:space="0" w:color="auto"/>
            <w:left w:val="none" w:sz="0" w:space="0" w:color="auto"/>
            <w:bottom w:val="none" w:sz="0" w:space="0" w:color="auto"/>
            <w:right w:val="none" w:sz="0" w:space="0" w:color="auto"/>
          </w:divBdr>
          <w:divsChild>
            <w:div w:id="1031107551">
              <w:marLeft w:val="0"/>
              <w:marRight w:val="0"/>
              <w:marTop w:val="0"/>
              <w:marBottom w:val="0"/>
              <w:divBdr>
                <w:top w:val="none" w:sz="0" w:space="0" w:color="auto"/>
                <w:left w:val="none" w:sz="0" w:space="0" w:color="auto"/>
                <w:bottom w:val="none" w:sz="0" w:space="0" w:color="auto"/>
                <w:right w:val="none" w:sz="0" w:space="0" w:color="auto"/>
              </w:divBdr>
              <w:divsChild>
                <w:div w:id="1526864285">
                  <w:marLeft w:val="2775"/>
                  <w:marRight w:val="225"/>
                  <w:marTop w:val="0"/>
                  <w:marBottom w:val="0"/>
                  <w:divBdr>
                    <w:top w:val="none" w:sz="0" w:space="0" w:color="auto"/>
                    <w:left w:val="none" w:sz="0" w:space="0" w:color="auto"/>
                    <w:bottom w:val="none" w:sz="0" w:space="0" w:color="auto"/>
                    <w:right w:val="none" w:sz="0" w:space="0" w:color="auto"/>
                  </w:divBdr>
                  <w:divsChild>
                    <w:div w:id="1888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1560">
      <w:bodyDiv w:val="1"/>
      <w:marLeft w:val="0"/>
      <w:marRight w:val="0"/>
      <w:marTop w:val="0"/>
      <w:marBottom w:val="0"/>
      <w:divBdr>
        <w:top w:val="none" w:sz="0" w:space="0" w:color="auto"/>
        <w:left w:val="none" w:sz="0" w:space="0" w:color="auto"/>
        <w:bottom w:val="none" w:sz="0" w:space="0" w:color="auto"/>
        <w:right w:val="none" w:sz="0" w:space="0" w:color="auto"/>
      </w:divBdr>
    </w:div>
    <w:div w:id="631910412">
      <w:bodyDiv w:val="1"/>
      <w:marLeft w:val="0"/>
      <w:marRight w:val="0"/>
      <w:marTop w:val="0"/>
      <w:marBottom w:val="0"/>
      <w:divBdr>
        <w:top w:val="none" w:sz="0" w:space="0" w:color="auto"/>
        <w:left w:val="none" w:sz="0" w:space="0" w:color="auto"/>
        <w:bottom w:val="none" w:sz="0" w:space="0" w:color="auto"/>
        <w:right w:val="none" w:sz="0" w:space="0" w:color="auto"/>
      </w:divBdr>
    </w:div>
    <w:div w:id="739986876">
      <w:bodyDiv w:val="1"/>
      <w:marLeft w:val="0"/>
      <w:marRight w:val="0"/>
      <w:marTop w:val="0"/>
      <w:marBottom w:val="0"/>
      <w:divBdr>
        <w:top w:val="none" w:sz="0" w:space="0" w:color="auto"/>
        <w:left w:val="none" w:sz="0" w:space="0" w:color="auto"/>
        <w:bottom w:val="none" w:sz="0" w:space="0" w:color="auto"/>
        <w:right w:val="none" w:sz="0" w:space="0" w:color="auto"/>
      </w:divBdr>
    </w:div>
    <w:div w:id="746074327">
      <w:bodyDiv w:val="1"/>
      <w:marLeft w:val="0"/>
      <w:marRight w:val="0"/>
      <w:marTop w:val="0"/>
      <w:marBottom w:val="0"/>
      <w:divBdr>
        <w:top w:val="none" w:sz="0" w:space="0" w:color="auto"/>
        <w:left w:val="none" w:sz="0" w:space="0" w:color="auto"/>
        <w:bottom w:val="none" w:sz="0" w:space="0" w:color="auto"/>
        <w:right w:val="none" w:sz="0" w:space="0" w:color="auto"/>
      </w:divBdr>
    </w:div>
    <w:div w:id="841119816">
      <w:bodyDiv w:val="1"/>
      <w:marLeft w:val="0"/>
      <w:marRight w:val="0"/>
      <w:marTop w:val="0"/>
      <w:marBottom w:val="0"/>
      <w:divBdr>
        <w:top w:val="none" w:sz="0" w:space="0" w:color="auto"/>
        <w:left w:val="none" w:sz="0" w:space="0" w:color="auto"/>
        <w:bottom w:val="none" w:sz="0" w:space="0" w:color="auto"/>
        <w:right w:val="none" w:sz="0" w:space="0" w:color="auto"/>
      </w:divBdr>
    </w:div>
    <w:div w:id="842858613">
      <w:bodyDiv w:val="1"/>
      <w:marLeft w:val="0"/>
      <w:marRight w:val="0"/>
      <w:marTop w:val="0"/>
      <w:marBottom w:val="0"/>
      <w:divBdr>
        <w:top w:val="none" w:sz="0" w:space="0" w:color="auto"/>
        <w:left w:val="none" w:sz="0" w:space="0" w:color="auto"/>
        <w:bottom w:val="none" w:sz="0" w:space="0" w:color="auto"/>
        <w:right w:val="none" w:sz="0" w:space="0" w:color="auto"/>
      </w:divBdr>
    </w:div>
    <w:div w:id="897205586">
      <w:bodyDiv w:val="1"/>
      <w:marLeft w:val="0"/>
      <w:marRight w:val="0"/>
      <w:marTop w:val="0"/>
      <w:marBottom w:val="0"/>
      <w:divBdr>
        <w:top w:val="none" w:sz="0" w:space="0" w:color="auto"/>
        <w:left w:val="none" w:sz="0" w:space="0" w:color="auto"/>
        <w:bottom w:val="none" w:sz="0" w:space="0" w:color="auto"/>
        <w:right w:val="none" w:sz="0" w:space="0" w:color="auto"/>
      </w:divBdr>
    </w:div>
    <w:div w:id="904533951">
      <w:bodyDiv w:val="1"/>
      <w:marLeft w:val="0"/>
      <w:marRight w:val="0"/>
      <w:marTop w:val="0"/>
      <w:marBottom w:val="0"/>
      <w:divBdr>
        <w:top w:val="none" w:sz="0" w:space="0" w:color="auto"/>
        <w:left w:val="none" w:sz="0" w:space="0" w:color="auto"/>
        <w:bottom w:val="none" w:sz="0" w:space="0" w:color="auto"/>
        <w:right w:val="none" w:sz="0" w:space="0" w:color="auto"/>
      </w:divBdr>
      <w:divsChild>
        <w:div w:id="351996714">
          <w:marLeft w:val="547"/>
          <w:marRight w:val="0"/>
          <w:marTop w:val="86"/>
          <w:marBottom w:val="0"/>
          <w:divBdr>
            <w:top w:val="none" w:sz="0" w:space="0" w:color="auto"/>
            <w:left w:val="none" w:sz="0" w:space="0" w:color="auto"/>
            <w:bottom w:val="none" w:sz="0" w:space="0" w:color="auto"/>
            <w:right w:val="none" w:sz="0" w:space="0" w:color="auto"/>
          </w:divBdr>
        </w:div>
        <w:div w:id="790442455">
          <w:marLeft w:val="547"/>
          <w:marRight w:val="0"/>
          <w:marTop w:val="86"/>
          <w:marBottom w:val="0"/>
          <w:divBdr>
            <w:top w:val="none" w:sz="0" w:space="0" w:color="auto"/>
            <w:left w:val="none" w:sz="0" w:space="0" w:color="auto"/>
            <w:bottom w:val="none" w:sz="0" w:space="0" w:color="auto"/>
            <w:right w:val="none" w:sz="0" w:space="0" w:color="auto"/>
          </w:divBdr>
        </w:div>
        <w:div w:id="959335548">
          <w:marLeft w:val="547"/>
          <w:marRight w:val="0"/>
          <w:marTop w:val="86"/>
          <w:marBottom w:val="0"/>
          <w:divBdr>
            <w:top w:val="none" w:sz="0" w:space="0" w:color="auto"/>
            <w:left w:val="none" w:sz="0" w:space="0" w:color="auto"/>
            <w:bottom w:val="none" w:sz="0" w:space="0" w:color="auto"/>
            <w:right w:val="none" w:sz="0" w:space="0" w:color="auto"/>
          </w:divBdr>
        </w:div>
        <w:div w:id="983704166">
          <w:marLeft w:val="547"/>
          <w:marRight w:val="0"/>
          <w:marTop w:val="86"/>
          <w:marBottom w:val="0"/>
          <w:divBdr>
            <w:top w:val="none" w:sz="0" w:space="0" w:color="auto"/>
            <w:left w:val="none" w:sz="0" w:space="0" w:color="auto"/>
            <w:bottom w:val="none" w:sz="0" w:space="0" w:color="auto"/>
            <w:right w:val="none" w:sz="0" w:space="0" w:color="auto"/>
          </w:divBdr>
        </w:div>
        <w:div w:id="1080982529">
          <w:marLeft w:val="547"/>
          <w:marRight w:val="0"/>
          <w:marTop w:val="86"/>
          <w:marBottom w:val="0"/>
          <w:divBdr>
            <w:top w:val="none" w:sz="0" w:space="0" w:color="auto"/>
            <w:left w:val="none" w:sz="0" w:space="0" w:color="auto"/>
            <w:bottom w:val="none" w:sz="0" w:space="0" w:color="auto"/>
            <w:right w:val="none" w:sz="0" w:space="0" w:color="auto"/>
          </w:divBdr>
        </w:div>
        <w:div w:id="1491408145">
          <w:marLeft w:val="547"/>
          <w:marRight w:val="0"/>
          <w:marTop w:val="86"/>
          <w:marBottom w:val="0"/>
          <w:divBdr>
            <w:top w:val="none" w:sz="0" w:space="0" w:color="auto"/>
            <w:left w:val="none" w:sz="0" w:space="0" w:color="auto"/>
            <w:bottom w:val="none" w:sz="0" w:space="0" w:color="auto"/>
            <w:right w:val="none" w:sz="0" w:space="0" w:color="auto"/>
          </w:divBdr>
        </w:div>
        <w:div w:id="2111703546">
          <w:marLeft w:val="547"/>
          <w:marRight w:val="0"/>
          <w:marTop w:val="86"/>
          <w:marBottom w:val="0"/>
          <w:divBdr>
            <w:top w:val="none" w:sz="0" w:space="0" w:color="auto"/>
            <w:left w:val="none" w:sz="0" w:space="0" w:color="auto"/>
            <w:bottom w:val="none" w:sz="0" w:space="0" w:color="auto"/>
            <w:right w:val="none" w:sz="0" w:space="0" w:color="auto"/>
          </w:divBdr>
        </w:div>
      </w:divsChild>
    </w:div>
    <w:div w:id="907425438">
      <w:bodyDiv w:val="1"/>
      <w:marLeft w:val="0"/>
      <w:marRight w:val="0"/>
      <w:marTop w:val="0"/>
      <w:marBottom w:val="0"/>
      <w:divBdr>
        <w:top w:val="none" w:sz="0" w:space="0" w:color="auto"/>
        <w:left w:val="none" w:sz="0" w:space="0" w:color="auto"/>
        <w:bottom w:val="none" w:sz="0" w:space="0" w:color="auto"/>
        <w:right w:val="none" w:sz="0" w:space="0" w:color="auto"/>
      </w:divBdr>
    </w:div>
    <w:div w:id="939724856">
      <w:bodyDiv w:val="1"/>
      <w:marLeft w:val="0"/>
      <w:marRight w:val="0"/>
      <w:marTop w:val="0"/>
      <w:marBottom w:val="0"/>
      <w:divBdr>
        <w:top w:val="none" w:sz="0" w:space="0" w:color="auto"/>
        <w:left w:val="none" w:sz="0" w:space="0" w:color="auto"/>
        <w:bottom w:val="none" w:sz="0" w:space="0" w:color="auto"/>
        <w:right w:val="none" w:sz="0" w:space="0" w:color="auto"/>
      </w:divBdr>
    </w:div>
    <w:div w:id="978610604">
      <w:bodyDiv w:val="1"/>
      <w:marLeft w:val="0"/>
      <w:marRight w:val="0"/>
      <w:marTop w:val="0"/>
      <w:marBottom w:val="0"/>
      <w:divBdr>
        <w:top w:val="none" w:sz="0" w:space="0" w:color="auto"/>
        <w:left w:val="none" w:sz="0" w:space="0" w:color="auto"/>
        <w:bottom w:val="none" w:sz="0" w:space="0" w:color="auto"/>
        <w:right w:val="none" w:sz="0" w:space="0" w:color="auto"/>
      </w:divBdr>
    </w:div>
    <w:div w:id="1001738770">
      <w:bodyDiv w:val="1"/>
      <w:marLeft w:val="0"/>
      <w:marRight w:val="0"/>
      <w:marTop w:val="0"/>
      <w:marBottom w:val="0"/>
      <w:divBdr>
        <w:top w:val="none" w:sz="0" w:space="0" w:color="auto"/>
        <w:left w:val="none" w:sz="0" w:space="0" w:color="auto"/>
        <w:bottom w:val="none" w:sz="0" w:space="0" w:color="auto"/>
        <w:right w:val="none" w:sz="0" w:space="0" w:color="auto"/>
      </w:divBdr>
    </w:div>
    <w:div w:id="1020592431">
      <w:bodyDiv w:val="1"/>
      <w:marLeft w:val="0"/>
      <w:marRight w:val="0"/>
      <w:marTop w:val="0"/>
      <w:marBottom w:val="0"/>
      <w:divBdr>
        <w:top w:val="none" w:sz="0" w:space="0" w:color="auto"/>
        <w:left w:val="none" w:sz="0" w:space="0" w:color="auto"/>
        <w:bottom w:val="none" w:sz="0" w:space="0" w:color="auto"/>
        <w:right w:val="none" w:sz="0" w:space="0" w:color="auto"/>
      </w:divBdr>
    </w:div>
    <w:div w:id="1044528431">
      <w:bodyDiv w:val="1"/>
      <w:marLeft w:val="0"/>
      <w:marRight w:val="0"/>
      <w:marTop w:val="0"/>
      <w:marBottom w:val="0"/>
      <w:divBdr>
        <w:top w:val="none" w:sz="0" w:space="0" w:color="auto"/>
        <w:left w:val="none" w:sz="0" w:space="0" w:color="auto"/>
        <w:bottom w:val="none" w:sz="0" w:space="0" w:color="auto"/>
        <w:right w:val="none" w:sz="0" w:space="0" w:color="auto"/>
      </w:divBdr>
    </w:div>
    <w:div w:id="1109012843">
      <w:bodyDiv w:val="1"/>
      <w:marLeft w:val="0"/>
      <w:marRight w:val="0"/>
      <w:marTop w:val="0"/>
      <w:marBottom w:val="0"/>
      <w:divBdr>
        <w:top w:val="none" w:sz="0" w:space="0" w:color="auto"/>
        <w:left w:val="none" w:sz="0" w:space="0" w:color="auto"/>
        <w:bottom w:val="none" w:sz="0" w:space="0" w:color="auto"/>
        <w:right w:val="none" w:sz="0" w:space="0" w:color="auto"/>
      </w:divBdr>
      <w:divsChild>
        <w:div w:id="139812082">
          <w:marLeft w:val="1166"/>
          <w:marRight w:val="0"/>
          <w:marTop w:val="115"/>
          <w:marBottom w:val="0"/>
          <w:divBdr>
            <w:top w:val="none" w:sz="0" w:space="0" w:color="auto"/>
            <w:left w:val="none" w:sz="0" w:space="0" w:color="auto"/>
            <w:bottom w:val="none" w:sz="0" w:space="0" w:color="auto"/>
            <w:right w:val="none" w:sz="0" w:space="0" w:color="auto"/>
          </w:divBdr>
        </w:div>
        <w:div w:id="849683879">
          <w:marLeft w:val="547"/>
          <w:marRight w:val="0"/>
          <w:marTop w:val="139"/>
          <w:marBottom w:val="0"/>
          <w:divBdr>
            <w:top w:val="none" w:sz="0" w:space="0" w:color="auto"/>
            <w:left w:val="none" w:sz="0" w:space="0" w:color="auto"/>
            <w:bottom w:val="none" w:sz="0" w:space="0" w:color="auto"/>
            <w:right w:val="none" w:sz="0" w:space="0" w:color="auto"/>
          </w:divBdr>
        </w:div>
        <w:div w:id="1092240007">
          <w:marLeft w:val="1166"/>
          <w:marRight w:val="0"/>
          <w:marTop w:val="115"/>
          <w:marBottom w:val="0"/>
          <w:divBdr>
            <w:top w:val="none" w:sz="0" w:space="0" w:color="auto"/>
            <w:left w:val="none" w:sz="0" w:space="0" w:color="auto"/>
            <w:bottom w:val="none" w:sz="0" w:space="0" w:color="auto"/>
            <w:right w:val="none" w:sz="0" w:space="0" w:color="auto"/>
          </w:divBdr>
        </w:div>
      </w:divsChild>
    </w:div>
    <w:div w:id="1117337182">
      <w:bodyDiv w:val="1"/>
      <w:marLeft w:val="0"/>
      <w:marRight w:val="0"/>
      <w:marTop w:val="0"/>
      <w:marBottom w:val="0"/>
      <w:divBdr>
        <w:top w:val="none" w:sz="0" w:space="0" w:color="auto"/>
        <w:left w:val="none" w:sz="0" w:space="0" w:color="auto"/>
        <w:bottom w:val="none" w:sz="0" w:space="0" w:color="auto"/>
        <w:right w:val="none" w:sz="0" w:space="0" w:color="auto"/>
      </w:divBdr>
    </w:div>
    <w:div w:id="1195003840">
      <w:bodyDiv w:val="1"/>
      <w:marLeft w:val="0"/>
      <w:marRight w:val="0"/>
      <w:marTop w:val="0"/>
      <w:marBottom w:val="0"/>
      <w:divBdr>
        <w:top w:val="none" w:sz="0" w:space="0" w:color="auto"/>
        <w:left w:val="none" w:sz="0" w:space="0" w:color="auto"/>
        <w:bottom w:val="none" w:sz="0" w:space="0" w:color="auto"/>
        <w:right w:val="none" w:sz="0" w:space="0" w:color="auto"/>
      </w:divBdr>
    </w:div>
    <w:div w:id="1199900794">
      <w:bodyDiv w:val="1"/>
      <w:marLeft w:val="0"/>
      <w:marRight w:val="0"/>
      <w:marTop w:val="0"/>
      <w:marBottom w:val="0"/>
      <w:divBdr>
        <w:top w:val="none" w:sz="0" w:space="0" w:color="auto"/>
        <w:left w:val="none" w:sz="0" w:space="0" w:color="auto"/>
        <w:bottom w:val="none" w:sz="0" w:space="0" w:color="auto"/>
        <w:right w:val="none" w:sz="0" w:space="0" w:color="auto"/>
      </w:divBdr>
    </w:div>
    <w:div w:id="1266839488">
      <w:bodyDiv w:val="1"/>
      <w:marLeft w:val="0"/>
      <w:marRight w:val="0"/>
      <w:marTop w:val="0"/>
      <w:marBottom w:val="0"/>
      <w:divBdr>
        <w:top w:val="none" w:sz="0" w:space="0" w:color="auto"/>
        <w:left w:val="none" w:sz="0" w:space="0" w:color="auto"/>
        <w:bottom w:val="none" w:sz="0" w:space="0" w:color="auto"/>
        <w:right w:val="none" w:sz="0" w:space="0" w:color="auto"/>
      </w:divBdr>
    </w:div>
    <w:div w:id="1342854929">
      <w:bodyDiv w:val="1"/>
      <w:marLeft w:val="0"/>
      <w:marRight w:val="0"/>
      <w:marTop w:val="0"/>
      <w:marBottom w:val="0"/>
      <w:divBdr>
        <w:top w:val="none" w:sz="0" w:space="0" w:color="auto"/>
        <w:left w:val="none" w:sz="0" w:space="0" w:color="auto"/>
        <w:bottom w:val="none" w:sz="0" w:space="0" w:color="auto"/>
        <w:right w:val="none" w:sz="0" w:space="0" w:color="auto"/>
      </w:divBdr>
    </w:div>
    <w:div w:id="1373460208">
      <w:bodyDiv w:val="1"/>
      <w:marLeft w:val="0"/>
      <w:marRight w:val="0"/>
      <w:marTop w:val="0"/>
      <w:marBottom w:val="0"/>
      <w:divBdr>
        <w:top w:val="none" w:sz="0" w:space="0" w:color="auto"/>
        <w:left w:val="none" w:sz="0" w:space="0" w:color="auto"/>
        <w:bottom w:val="none" w:sz="0" w:space="0" w:color="auto"/>
        <w:right w:val="none" w:sz="0" w:space="0" w:color="auto"/>
      </w:divBdr>
    </w:div>
    <w:div w:id="1383796038">
      <w:bodyDiv w:val="1"/>
      <w:marLeft w:val="0"/>
      <w:marRight w:val="0"/>
      <w:marTop w:val="0"/>
      <w:marBottom w:val="0"/>
      <w:divBdr>
        <w:top w:val="none" w:sz="0" w:space="0" w:color="auto"/>
        <w:left w:val="none" w:sz="0" w:space="0" w:color="auto"/>
        <w:bottom w:val="none" w:sz="0" w:space="0" w:color="auto"/>
        <w:right w:val="none" w:sz="0" w:space="0" w:color="auto"/>
      </w:divBdr>
    </w:div>
    <w:div w:id="1397435254">
      <w:bodyDiv w:val="1"/>
      <w:marLeft w:val="0"/>
      <w:marRight w:val="0"/>
      <w:marTop w:val="0"/>
      <w:marBottom w:val="0"/>
      <w:divBdr>
        <w:top w:val="none" w:sz="0" w:space="0" w:color="auto"/>
        <w:left w:val="none" w:sz="0" w:space="0" w:color="auto"/>
        <w:bottom w:val="none" w:sz="0" w:space="0" w:color="auto"/>
        <w:right w:val="none" w:sz="0" w:space="0" w:color="auto"/>
      </w:divBdr>
      <w:divsChild>
        <w:div w:id="377708931">
          <w:marLeft w:val="446"/>
          <w:marRight w:val="0"/>
          <w:marTop w:val="0"/>
          <w:marBottom w:val="0"/>
          <w:divBdr>
            <w:top w:val="none" w:sz="0" w:space="0" w:color="auto"/>
            <w:left w:val="none" w:sz="0" w:space="0" w:color="auto"/>
            <w:bottom w:val="none" w:sz="0" w:space="0" w:color="auto"/>
            <w:right w:val="none" w:sz="0" w:space="0" w:color="auto"/>
          </w:divBdr>
        </w:div>
        <w:div w:id="428090679">
          <w:marLeft w:val="446"/>
          <w:marRight w:val="0"/>
          <w:marTop w:val="0"/>
          <w:marBottom w:val="0"/>
          <w:divBdr>
            <w:top w:val="none" w:sz="0" w:space="0" w:color="auto"/>
            <w:left w:val="none" w:sz="0" w:space="0" w:color="auto"/>
            <w:bottom w:val="none" w:sz="0" w:space="0" w:color="auto"/>
            <w:right w:val="none" w:sz="0" w:space="0" w:color="auto"/>
          </w:divBdr>
        </w:div>
        <w:div w:id="610748866">
          <w:marLeft w:val="446"/>
          <w:marRight w:val="0"/>
          <w:marTop w:val="0"/>
          <w:marBottom w:val="0"/>
          <w:divBdr>
            <w:top w:val="none" w:sz="0" w:space="0" w:color="auto"/>
            <w:left w:val="none" w:sz="0" w:space="0" w:color="auto"/>
            <w:bottom w:val="none" w:sz="0" w:space="0" w:color="auto"/>
            <w:right w:val="none" w:sz="0" w:space="0" w:color="auto"/>
          </w:divBdr>
        </w:div>
      </w:divsChild>
    </w:div>
    <w:div w:id="1514345648">
      <w:bodyDiv w:val="1"/>
      <w:marLeft w:val="0"/>
      <w:marRight w:val="0"/>
      <w:marTop w:val="0"/>
      <w:marBottom w:val="0"/>
      <w:divBdr>
        <w:top w:val="none" w:sz="0" w:space="0" w:color="auto"/>
        <w:left w:val="none" w:sz="0" w:space="0" w:color="auto"/>
        <w:bottom w:val="none" w:sz="0" w:space="0" w:color="auto"/>
        <w:right w:val="none" w:sz="0" w:space="0" w:color="auto"/>
      </w:divBdr>
    </w:div>
    <w:div w:id="1542942173">
      <w:bodyDiv w:val="1"/>
      <w:marLeft w:val="0"/>
      <w:marRight w:val="0"/>
      <w:marTop w:val="0"/>
      <w:marBottom w:val="0"/>
      <w:divBdr>
        <w:top w:val="none" w:sz="0" w:space="0" w:color="auto"/>
        <w:left w:val="none" w:sz="0" w:space="0" w:color="auto"/>
        <w:bottom w:val="none" w:sz="0" w:space="0" w:color="auto"/>
        <w:right w:val="none" w:sz="0" w:space="0" w:color="auto"/>
      </w:divBdr>
    </w:div>
    <w:div w:id="1546913892">
      <w:bodyDiv w:val="1"/>
      <w:marLeft w:val="0"/>
      <w:marRight w:val="0"/>
      <w:marTop w:val="0"/>
      <w:marBottom w:val="0"/>
      <w:divBdr>
        <w:top w:val="none" w:sz="0" w:space="0" w:color="auto"/>
        <w:left w:val="none" w:sz="0" w:space="0" w:color="auto"/>
        <w:bottom w:val="none" w:sz="0" w:space="0" w:color="auto"/>
        <w:right w:val="none" w:sz="0" w:space="0" w:color="auto"/>
      </w:divBdr>
    </w:div>
    <w:div w:id="1580602739">
      <w:bodyDiv w:val="1"/>
      <w:marLeft w:val="0"/>
      <w:marRight w:val="0"/>
      <w:marTop w:val="0"/>
      <w:marBottom w:val="0"/>
      <w:divBdr>
        <w:top w:val="none" w:sz="0" w:space="0" w:color="auto"/>
        <w:left w:val="none" w:sz="0" w:space="0" w:color="auto"/>
        <w:bottom w:val="none" w:sz="0" w:space="0" w:color="auto"/>
        <w:right w:val="none" w:sz="0" w:space="0" w:color="auto"/>
      </w:divBdr>
    </w:div>
    <w:div w:id="1615939939">
      <w:bodyDiv w:val="1"/>
      <w:marLeft w:val="0"/>
      <w:marRight w:val="0"/>
      <w:marTop w:val="0"/>
      <w:marBottom w:val="0"/>
      <w:divBdr>
        <w:top w:val="none" w:sz="0" w:space="0" w:color="auto"/>
        <w:left w:val="none" w:sz="0" w:space="0" w:color="auto"/>
        <w:bottom w:val="none" w:sz="0" w:space="0" w:color="auto"/>
        <w:right w:val="none" w:sz="0" w:space="0" w:color="auto"/>
      </w:divBdr>
    </w:div>
    <w:div w:id="1642072697">
      <w:bodyDiv w:val="1"/>
      <w:marLeft w:val="0"/>
      <w:marRight w:val="0"/>
      <w:marTop w:val="0"/>
      <w:marBottom w:val="0"/>
      <w:divBdr>
        <w:top w:val="none" w:sz="0" w:space="0" w:color="auto"/>
        <w:left w:val="none" w:sz="0" w:space="0" w:color="auto"/>
        <w:bottom w:val="none" w:sz="0" w:space="0" w:color="auto"/>
        <w:right w:val="none" w:sz="0" w:space="0" w:color="auto"/>
      </w:divBdr>
    </w:div>
    <w:div w:id="1654945072">
      <w:bodyDiv w:val="1"/>
      <w:marLeft w:val="0"/>
      <w:marRight w:val="0"/>
      <w:marTop w:val="0"/>
      <w:marBottom w:val="0"/>
      <w:divBdr>
        <w:top w:val="none" w:sz="0" w:space="0" w:color="auto"/>
        <w:left w:val="none" w:sz="0" w:space="0" w:color="auto"/>
        <w:bottom w:val="none" w:sz="0" w:space="0" w:color="auto"/>
        <w:right w:val="none" w:sz="0" w:space="0" w:color="auto"/>
      </w:divBdr>
    </w:div>
    <w:div w:id="1689912748">
      <w:bodyDiv w:val="1"/>
      <w:marLeft w:val="0"/>
      <w:marRight w:val="0"/>
      <w:marTop w:val="0"/>
      <w:marBottom w:val="0"/>
      <w:divBdr>
        <w:top w:val="none" w:sz="0" w:space="0" w:color="auto"/>
        <w:left w:val="none" w:sz="0" w:space="0" w:color="auto"/>
        <w:bottom w:val="none" w:sz="0" w:space="0" w:color="auto"/>
        <w:right w:val="none" w:sz="0" w:space="0" w:color="auto"/>
      </w:divBdr>
    </w:div>
    <w:div w:id="1719696645">
      <w:bodyDiv w:val="1"/>
      <w:marLeft w:val="0"/>
      <w:marRight w:val="0"/>
      <w:marTop w:val="0"/>
      <w:marBottom w:val="0"/>
      <w:divBdr>
        <w:top w:val="none" w:sz="0" w:space="0" w:color="auto"/>
        <w:left w:val="none" w:sz="0" w:space="0" w:color="auto"/>
        <w:bottom w:val="none" w:sz="0" w:space="0" w:color="auto"/>
        <w:right w:val="none" w:sz="0" w:space="0" w:color="auto"/>
      </w:divBdr>
      <w:divsChild>
        <w:div w:id="193084886">
          <w:marLeft w:val="0"/>
          <w:marRight w:val="0"/>
          <w:marTop w:val="0"/>
          <w:marBottom w:val="0"/>
          <w:divBdr>
            <w:top w:val="none" w:sz="0" w:space="0" w:color="auto"/>
            <w:left w:val="none" w:sz="0" w:space="0" w:color="auto"/>
            <w:bottom w:val="none" w:sz="0" w:space="0" w:color="auto"/>
            <w:right w:val="none" w:sz="0" w:space="0" w:color="auto"/>
          </w:divBdr>
        </w:div>
      </w:divsChild>
    </w:div>
    <w:div w:id="1769082561">
      <w:bodyDiv w:val="1"/>
      <w:marLeft w:val="0"/>
      <w:marRight w:val="0"/>
      <w:marTop w:val="0"/>
      <w:marBottom w:val="0"/>
      <w:divBdr>
        <w:top w:val="none" w:sz="0" w:space="0" w:color="auto"/>
        <w:left w:val="none" w:sz="0" w:space="0" w:color="auto"/>
        <w:bottom w:val="none" w:sz="0" w:space="0" w:color="auto"/>
        <w:right w:val="none" w:sz="0" w:space="0" w:color="auto"/>
      </w:divBdr>
      <w:divsChild>
        <w:div w:id="414085908">
          <w:marLeft w:val="547"/>
          <w:marRight w:val="0"/>
          <w:marTop w:val="139"/>
          <w:marBottom w:val="0"/>
          <w:divBdr>
            <w:top w:val="none" w:sz="0" w:space="0" w:color="auto"/>
            <w:left w:val="none" w:sz="0" w:space="0" w:color="auto"/>
            <w:bottom w:val="none" w:sz="0" w:space="0" w:color="auto"/>
            <w:right w:val="none" w:sz="0" w:space="0" w:color="auto"/>
          </w:divBdr>
        </w:div>
        <w:div w:id="920144392">
          <w:marLeft w:val="1166"/>
          <w:marRight w:val="0"/>
          <w:marTop w:val="115"/>
          <w:marBottom w:val="0"/>
          <w:divBdr>
            <w:top w:val="none" w:sz="0" w:space="0" w:color="auto"/>
            <w:left w:val="none" w:sz="0" w:space="0" w:color="auto"/>
            <w:bottom w:val="none" w:sz="0" w:space="0" w:color="auto"/>
            <w:right w:val="none" w:sz="0" w:space="0" w:color="auto"/>
          </w:divBdr>
        </w:div>
        <w:div w:id="1524703564">
          <w:marLeft w:val="1166"/>
          <w:marRight w:val="0"/>
          <w:marTop w:val="115"/>
          <w:marBottom w:val="0"/>
          <w:divBdr>
            <w:top w:val="none" w:sz="0" w:space="0" w:color="auto"/>
            <w:left w:val="none" w:sz="0" w:space="0" w:color="auto"/>
            <w:bottom w:val="none" w:sz="0" w:space="0" w:color="auto"/>
            <w:right w:val="none" w:sz="0" w:space="0" w:color="auto"/>
          </w:divBdr>
        </w:div>
      </w:divsChild>
    </w:div>
    <w:div w:id="1804932240">
      <w:bodyDiv w:val="1"/>
      <w:marLeft w:val="0"/>
      <w:marRight w:val="0"/>
      <w:marTop w:val="0"/>
      <w:marBottom w:val="0"/>
      <w:divBdr>
        <w:top w:val="none" w:sz="0" w:space="0" w:color="auto"/>
        <w:left w:val="none" w:sz="0" w:space="0" w:color="auto"/>
        <w:bottom w:val="none" w:sz="0" w:space="0" w:color="auto"/>
        <w:right w:val="none" w:sz="0" w:space="0" w:color="auto"/>
      </w:divBdr>
      <w:divsChild>
        <w:div w:id="1895972077">
          <w:marLeft w:val="547"/>
          <w:marRight w:val="0"/>
          <w:marTop w:val="134"/>
          <w:marBottom w:val="0"/>
          <w:divBdr>
            <w:top w:val="none" w:sz="0" w:space="0" w:color="auto"/>
            <w:left w:val="none" w:sz="0" w:space="0" w:color="auto"/>
            <w:bottom w:val="none" w:sz="0" w:space="0" w:color="auto"/>
            <w:right w:val="none" w:sz="0" w:space="0" w:color="auto"/>
          </w:divBdr>
        </w:div>
      </w:divsChild>
    </w:div>
    <w:div w:id="1838618079">
      <w:bodyDiv w:val="1"/>
      <w:marLeft w:val="0"/>
      <w:marRight w:val="0"/>
      <w:marTop w:val="0"/>
      <w:marBottom w:val="0"/>
      <w:divBdr>
        <w:top w:val="none" w:sz="0" w:space="0" w:color="auto"/>
        <w:left w:val="none" w:sz="0" w:space="0" w:color="auto"/>
        <w:bottom w:val="none" w:sz="0" w:space="0" w:color="auto"/>
        <w:right w:val="none" w:sz="0" w:space="0" w:color="auto"/>
      </w:divBdr>
    </w:div>
    <w:div w:id="1858691545">
      <w:bodyDiv w:val="1"/>
      <w:marLeft w:val="0"/>
      <w:marRight w:val="0"/>
      <w:marTop w:val="0"/>
      <w:marBottom w:val="0"/>
      <w:divBdr>
        <w:top w:val="none" w:sz="0" w:space="0" w:color="auto"/>
        <w:left w:val="none" w:sz="0" w:space="0" w:color="auto"/>
        <w:bottom w:val="none" w:sz="0" w:space="0" w:color="auto"/>
        <w:right w:val="none" w:sz="0" w:space="0" w:color="auto"/>
      </w:divBdr>
    </w:div>
    <w:div w:id="1865090863">
      <w:bodyDiv w:val="1"/>
      <w:marLeft w:val="0"/>
      <w:marRight w:val="0"/>
      <w:marTop w:val="0"/>
      <w:marBottom w:val="0"/>
      <w:divBdr>
        <w:top w:val="none" w:sz="0" w:space="0" w:color="auto"/>
        <w:left w:val="none" w:sz="0" w:space="0" w:color="auto"/>
        <w:bottom w:val="none" w:sz="0" w:space="0" w:color="auto"/>
        <w:right w:val="none" w:sz="0" w:space="0" w:color="auto"/>
      </w:divBdr>
    </w:div>
    <w:div w:id="1931234726">
      <w:bodyDiv w:val="1"/>
      <w:marLeft w:val="0"/>
      <w:marRight w:val="0"/>
      <w:marTop w:val="0"/>
      <w:marBottom w:val="0"/>
      <w:divBdr>
        <w:top w:val="none" w:sz="0" w:space="0" w:color="auto"/>
        <w:left w:val="none" w:sz="0" w:space="0" w:color="auto"/>
        <w:bottom w:val="none" w:sz="0" w:space="0" w:color="auto"/>
        <w:right w:val="none" w:sz="0" w:space="0" w:color="auto"/>
      </w:divBdr>
    </w:div>
    <w:div w:id="1998917913">
      <w:bodyDiv w:val="1"/>
      <w:marLeft w:val="0"/>
      <w:marRight w:val="0"/>
      <w:marTop w:val="0"/>
      <w:marBottom w:val="0"/>
      <w:divBdr>
        <w:top w:val="none" w:sz="0" w:space="0" w:color="auto"/>
        <w:left w:val="none" w:sz="0" w:space="0" w:color="auto"/>
        <w:bottom w:val="none" w:sz="0" w:space="0" w:color="auto"/>
        <w:right w:val="none" w:sz="0" w:space="0" w:color="auto"/>
      </w:divBdr>
      <w:divsChild>
        <w:div w:id="1363048373">
          <w:marLeft w:val="0"/>
          <w:marRight w:val="0"/>
          <w:marTop w:val="0"/>
          <w:marBottom w:val="0"/>
          <w:divBdr>
            <w:top w:val="none" w:sz="0" w:space="0" w:color="auto"/>
            <w:left w:val="none" w:sz="0" w:space="0" w:color="auto"/>
            <w:bottom w:val="none" w:sz="0" w:space="0" w:color="auto"/>
            <w:right w:val="none" w:sz="0" w:space="0" w:color="auto"/>
          </w:divBdr>
          <w:divsChild>
            <w:div w:id="1754164347">
              <w:marLeft w:val="0"/>
              <w:marRight w:val="0"/>
              <w:marTop w:val="0"/>
              <w:marBottom w:val="0"/>
              <w:divBdr>
                <w:top w:val="none" w:sz="0" w:space="0" w:color="auto"/>
                <w:left w:val="none" w:sz="0" w:space="0" w:color="auto"/>
                <w:bottom w:val="none" w:sz="0" w:space="0" w:color="auto"/>
                <w:right w:val="none" w:sz="0" w:space="0" w:color="auto"/>
              </w:divBdr>
              <w:divsChild>
                <w:div w:id="281614537">
                  <w:marLeft w:val="0"/>
                  <w:marRight w:val="0"/>
                  <w:marTop w:val="0"/>
                  <w:marBottom w:val="0"/>
                  <w:divBdr>
                    <w:top w:val="none" w:sz="0" w:space="0" w:color="auto"/>
                    <w:left w:val="none" w:sz="0" w:space="0" w:color="auto"/>
                    <w:bottom w:val="none" w:sz="0" w:space="0" w:color="auto"/>
                    <w:right w:val="none" w:sz="0" w:space="0" w:color="auto"/>
                  </w:divBdr>
                  <w:divsChild>
                    <w:div w:id="117325560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2016">
      <w:bodyDiv w:val="1"/>
      <w:marLeft w:val="0"/>
      <w:marRight w:val="0"/>
      <w:marTop w:val="0"/>
      <w:marBottom w:val="0"/>
      <w:divBdr>
        <w:top w:val="none" w:sz="0" w:space="0" w:color="auto"/>
        <w:left w:val="none" w:sz="0" w:space="0" w:color="auto"/>
        <w:bottom w:val="none" w:sz="0" w:space="0" w:color="auto"/>
        <w:right w:val="none" w:sz="0" w:space="0" w:color="auto"/>
      </w:divBdr>
      <w:divsChild>
        <w:div w:id="234360654">
          <w:marLeft w:val="547"/>
          <w:marRight w:val="0"/>
          <w:marTop w:val="120"/>
          <w:marBottom w:val="0"/>
          <w:divBdr>
            <w:top w:val="none" w:sz="0" w:space="0" w:color="auto"/>
            <w:left w:val="none" w:sz="0" w:space="0" w:color="auto"/>
            <w:bottom w:val="none" w:sz="0" w:space="0" w:color="auto"/>
            <w:right w:val="none" w:sz="0" w:space="0" w:color="auto"/>
          </w:divBdr>
        </w:div>
        <w:div w:id="458648490">
          <w:marLeft w:val="547"/>
          <w:marRight w:val="0"/>
          <w:marTop w:val="120"/>
          <w:marBottom w:val="0"/>
          <w:divBdr>
            <w:top w:val="none" w:sz="0" w:space="0" w:color="auto"/>
            <w:left w:val="none" w:sz="0" w:space="0" w:color="auto"/>
            <w:bottom w:val="none" w:sz="0" w:space="0" w:color="auto"/>
            <w:right w:val="none" w:sz="0" w:space="0" w:color="auto"/>
          </w:divBdr>
        </w:div>
        <w:div w:id="789519780">
          <w:marLeft w:val="547"/>
          <w:marRight w:val="0"/>
          <w:marTop w:val="120"/>
          <w:marBottom w:val="0"/>
          <w:divBdr>
            <w:top w:val="none" w:sz="0" w:space="0" w:color="auto"/>
            <w:left w:val="none" w:sz="0" w:space="0" w:color="auto"/>
            <w:bottom w:val="none" w:sz="0" w:space="0" w:color="auto"/>
            <w:right w:val="none" w:sz="0" w:space="0" w:color="auto"/>
          </w:divBdr>
        </w:div>
        <w:div w:id="1015350379">
          <w:marLeft w:val="547"/>
          <w:marRight w:val="0"/>
          <w:marTop w:val="120"/>
          <w:marBottom w:val="0"/>
          <w:divBdr>
            <w:top w:val="none" w:sz="0" w:space="0" w:color="auto"/>
            <w:left w:val="none" w:sz="0" w:space="0" w:color="auto"/>
            <w:bottom w:val="none" w:sz="0" w:space="0" w:color="auto"/>
            <w:right w:val="none" w:sz="0" w:space="0" w:color="auto"/>
          </w:divBdr>
        </w:div>
      </w:divsChild>
    </w:div>
    <w:div w:id="2076000929">
      <w:bodyDiv w:val="1"/>
      <w:marLeft w:val="0"/>
      <w:marRight w:val="0"/>
      <w:marTop w:val="0"/>
      <w:marBottom w:val="0"/>
      <w:divBdr>
        <w:top w:val="none" w:sz="0" w:space="0" w:color="auto"/>
        <w:left w:val="none" w:sz="0" w:space="0" w:color="auto"/>
        <w:bottom w:val="none" w:sz="0" w:space="0" w:color="auto"/>
        <w:right w:val="none" w:sz="0" w:space="0" w:color="auto"/>
      </w:divBdr>
      <w:divsChild>
        <w:div w:id="94444420">
          <w:marLeft w:val="547"/>
          <w:marRight w:val="0"/>
          <w:marTop w:val="96"/>
          <w:marBottom w:val="0"/>
          <w:divBdr>
            <w:top w:val="none" w:sz="0" w:space="0" w:color="auto"/>
            <w:left w:val="none" w:sz="0" w:space="0" w:color="auto"/>
            <w:bottom w:val="none" w:sz="0" w:space="0" w:color="auto"/>
            <w:right w:val="none" w:sz="0" w:space="0" w:color="auto"/>
          </w:divBdr>
        </w:div>
        <w:div w:id="178088841">
          <w:marLeft w:val="547"/>
          <w:marRight w:val="0"/>
          <w:marTop w:val="96"/>
          <w:marBottom w:val="0"/>
          <w:divBdr>
            <w:top w:val="none" w:sz="0" w:space="0" w:color="auto"/>
            <w:left w:val="none" w:sz="0" w:space="0" w:color="auto"/>
            <w:bottom w:val="none" w:sz="0" w:space="0" w:color="auto"/>
            <w:right w:val="none" w:sz="0" w:space="0" w:color="auto"/>
          </w:divBdr>
        </w:div>
        <w:div w:id="766075017">
          <w:marLeft w:val="547"/>
          <w:marRight w:val="0"/>
          <w:marTop w:val="96"/>
          <w:marBottom w:val="0"/>
          <w:divBdr>
            <w:top w:val="none" w:sz="0" w:space="0" w:color="auto"/>
            <w:left w:val="none" w:sz="0" w:space="0" w:color="auto"/>
            <w:bottom w:val="none" w:sz="0" w:space="0" w:color="auto"/>
            <w:right w:val="none" w:sz="0" w:space="0" w:color="auto"/>
          </w:divBdr>
        </w:div>
        <w:div w:id="135215113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F011-A23E-4DE7-AA0D-D6A31327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4242</Words>
  <Characters>24182</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Merck KGaA, Darmstadt, Germany</Company>
  <LinksUpToDate>false</LinksUpToDate>
  <CharactersWithSpaces>28368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m141544</dc:creator>
  <cp:lastModifiedBy>Giorgio Barbareschi</cp:lastModifiedBy>
  <cp:revision>4</cp:revision>
  <cp:lastPrinted>2016-07-14T22:46:00Z</cp:lastPrinted>
  <dcterms:created xsi:type="dcterms:W3CDTF">2016-07-29T10:18:00Z</dcterms:created>
  <dcterms:modified xsi:type="dcterms:W3CDTF">2016-08-01T08:30:00Z</dcterms:modified>
</cp:coreProperties>
</file>